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1217">
      <w:pPr>
        <w:adjustRightInd/>
        <w:spacing w:line="360" w:lineRule="auto"/>
        <w:jc w:val="center"/>
        <w:rPr>
          <w:rFonts w:ascii="宋体" w:hAnsi="宋体" w:cs="宋体"/>
          <w:color w:val="000000" w:themeColor="text1"/>
          <w:sz w:val="48"/>
          <w:szCs w:val="48"/>
          <w14:textFill>
            <w14:solidFill>
              <w14:schemeClr w14:val="tx1"/>
            </w14:solidFill>
          </w14:textFill>
        </w:rPr>
      </w:pPr>
    </w:p>
    <w:p w14:paraId="727FEE12">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宁波市镇海区人民医院</w:t>
      </w:r>
    </w:p>
    <w:p w14:paraId="75E8F9F8">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飞利浦MRI保修服务项目</w:t>
      </w:r>
    </w:p>
    <w:p w14:paraId="00444EBE">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8AA201A">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3DF14869">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编号:CBNB-20251208G</w:t>
      </w:r>
    </w:p>
    <w:p w14:paraId="4244F164">
      <w:pPr>
        <w:spacing w:line="360" w:lineRule="auto"/>
        <w:jc w:val="center"/>
        <w:rPr>
          <w:rFonts w:ascii="宋体" w:hAnsi="宋体" w:cs="宋体"/>
          <w:color w:val="000000" w:themeColor="text1"/>
          <w:sz w:val="24"/>
          <w14:textFill>
            <w14:solidFill>
              <w14:schemeClr w14:val="tx1"/>
            </w14:solidFill>
          </w14:textFill>
        </w:rPr>
      </w:pPr>
    </w:p>
    <w:p w14:paraId="60B73AF2">
      <w:pPr>
        <w:pStyle w:val="80"/>
        <w:ind w:firstLine="460"/>
        <w:rPr>
          <w:rFonts w:ascii="宋体" w:hAnsi="宋体" w:cs="宋体"/>
          <w:color w:val="000000" w:themeColor="text1"/>
          <w14:textFill>
            <w14:solidFill>
              <w14:schemeClr w14:val="tx1"/>
            </w14:solidFill>
          </w14:textFill>
        </w:rPr>
      </w:pPr>
    </w:p>
    <w:p w14:paraId="5CEFCAC7">
      <w:pPr>
        <w:pStyle w:val="2"/>
        <w:rPr>
          <w:rFonts w:hAnsi="宋体" w:cs="宋体"/>
          <w:color w:val="000000" w:themeColor="text1"/>
          <w14:textFill>
            <w14:solidFill>
              <w14:schemeClr w14:val="tx1"/>
            </w14:solidFill>
          </w14:textFill>
        </w:rPr>
      </w:pPr>
    </w:p>
    <w:p w14:paraId="4F0F2DC4">
      <w:pPr>
        <w:pStyle w:val="61"/>
        <w:rPr>
          <w:rFonts w:hAnsi="宋体" w:cs="宋体"/>
          <w:color w:val="000000" w:themeColor="text1"/>
          <w14:textFill>
            <w14:solidFill>
              <w14:schemeClr w14:val="tx1"/>
            </w14:solidFill>
          </w14:textFill>
        </w:rPr>
      </w:pPr>
    </w:p>
    <w:p w14:paraId="27BF1D87">
      <w:pPr>
        <w:pStyle w:val="51"/>
        <w:rPr>
          <w:color w:val="000000" w:themeColor="text1"/>
          <w14:textFill>
            <w14:solidFill>
              <w14:schemeClr w14:val="tx1"/>
            </w14:solidFill>
          </w14:textFill>
        </w:rPr>
      </w:pPr>
    </w:p>
    <w:p w14:paraId="05DFA3A1">
      <w:pPr>
        <w:spacing w:line="360" w:lineRule="auto"/>
        <w:rPr>
          <w:rFonts w:ascii="宋体" w:hAnsi="宋体" w:cs="宋体"/>
          <w:color w:val="000000" w:themeColor="text1"/>
          <w:sz w:val="32"/>
          <w:szCs w:val="32"/>
          <w14:textFill>
            <w14:solidFill>
              <w14:schemeClr w14:val="tx1"/>
            </w14:solidFill>
          </w14:textFill>
        </w:rPr>
      </w:pPr>
    </w:p>
    <w:p w14:paraId="0294DC89">
      <w:pPr>
        <w:spacing w:line="360" w:lineRule="auto"/>
        <w:rPr>
          <w:rFonts w:ascii="宋体" w:hAnsi="宋体" w:cs="宋体"/>
          <w:color w:val="000000" w:themeColor="text1"/>
          <w:sz w:val="32"/>
          <w:szCs w:val="32"/>
          <w14:textFill>
            <w14:solidFill>
              <w14:schemeClr w14:val="tx1"/>
            </w14:solidFill>
          </w14:textFill>
        </w:rPr>
      </w:pPr>
    </w:p>
    <w:p w14:paraId="6B108978">
      <w:pPr>
        <w:spacing w:line="360" w:lineRule="auto"/>
        <w:rPr>
          <w:rFonts w:ascii="宋体" w:hAnsi="宋体" w:cs="宋体"/>
          <w:color w:val="000000" w:themeColor="text1"/>
          <w:sz w:val="32"/>
          <w:szCs w:val="32"/>
          <w14:textFill>
            <w14:solidFill>
              <w14:schemeClr w14:val="tx1"/>
            </w14:solidFill>
          </w14:textFill>
        </w:rPr>
      </w:pPr>
    </w:p>
    <w:p w14:paraId="47F7B195">
      <w:pPr>
        <w:spacing w:line="360" w:lineRule="auto"/>
        <w:rPr>
          <w:rFonts w:ascii="宋体" w:hAnsi="宋体" w:cs="宋体"/>
          <w:color w:val="000000" w:themeColor="text1"/>
          <w:sz w:val="32"/>
          <w:szCs w:val="32"/>
          <w14:textFill>
            <w14:solidFill>
              <w14:schemeClr w14:val="tx1"/>
            </w14:solidFill>
          </w14:textFill>
        </w:rPr>
      </w:pPr>
    </w:p>
    <w:p w14:paraId="7AB10589">
      <w:pPr>
        <w:spacing w:line="360" w:lineRule="auto"/>
        <w:rPr>
          <w:rFonts w:ascii="宋体" w:hAnsi="宋体" w:cs="宋体"/>
          <w:color w:val="000000" w:themeColor="text1"/>
          <w:sz w:val="32"/>
          <w:szCs w:val="32"/>
          <w14:textFill>
            <w14:solidFill>
              <w14:schemeClr w14:val="tx1"/>
            </w14:solidFill>
          </w14:textFill>
        </w:rPr>
      </w:pPr>
    </w:p>
    <w:p w14:paraId="7D5F7C24">
      <w:pPr>
        <w:spacing w:line="360" w:lineRule="auto"/>
        <w:rPr>
          <w:rFonts w:ascii="宋体" w:hAnsi="宋体" w:cs="宋体"/>
          <w:color w:val="000000" w:themeColor="text1"/>
          <w:sz w:val="32"/>
          <w:szCs w:val="32"/>
          <w14:textFill>
            <w14:solidFill>
              <w14:schemeClr w14:val="tx1"/>
            </w14:solidFill>
          </w14:textFill>
        </w:rPr>
      </w:pPr>
    </w:p>
    <w:p w14:paraId="1C262E70">
      <w:pPr>
        <w:spacing w:line="360" w:lineRule="auto"/>
        <w:ind w:firstLine="640" w:firstLineChars="200"/>
        <w:jc w:val="left"/>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w:t>
      </w:r>
      <w:bookmarkStart w:id="0" w:name="_Toc2466"/>
      <w:r>
        <w:rPr>
          <w:rFonts w:hint="eastAsia" w:ascii="宋体" w:hAnsi="宋体" w:cs="宋体"/>
          <w:bCs/>
          <w:color w:val="000000" w:themeColor="text1"/>
          <w:sz w:val="32"/>
          <w:szCs w:val="32"/>
          <w14:textFill>
            <w14:solidFill>
              <w14:schemeClr w14:val="tx1"/>
            </w14:solidFill>
          </w14:textFill>
        </w:rPr>
        <w:t>宁波市镇海区人民医院医疗集团</w:t>
      </w:r>
    </w:p>
    <w:p w14:paraId="04815379">
      <w:pPr>
        <w:spacing w:line="360" w:lineRule="auto"/>
        <w:ind w:firstLine="640" w:firstLineChars="200"/>
        <w:jc w:val="left"/>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0"/>
    </w:p>
    <w:p w14:paraId="3865062C">
      <w:pPr>
        <w:spacing w:line="360" w:lineRule="auto"/>
        <w:jc w:val="center"/>
        <w:rPr>
          <w:rFonts w:ascii="宋体" w:hAnsi="宋体" w:cs="宋体"/>
          <w:bCs/>
          <w:color w:val="000000" w:themeColor="text1"/>
          <w:sz w:val="32"/>
          <w:szCs w:val="32"/>
          <w14:textFill>
            <w14:solidFill>
              <w14:schemeClr w14:val="tx1"/>
            </w14:solidFill>
          </w14:textFill>
        </w:rPr>
      </w:pPr>
    </w:p>
    <w:p w14:paraId="7DE728AD">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月</w:t>
      </w:r>
    </w:p>
    <w:p w14:paraId="360DB12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1" w:name="_Hlt67893495"/>
      <w:bookmarkEnd w:id="1"/>
    </w:p>
    <w:p w14:paraId="7B9CBCB2">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3F63325E">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目录</w:t>
          </w:r>
        </w:p>
        <w:p w14:paraId="357B41CD">
          <w:pPr>
            <w:pStyle w:val="62"/>
            <w:ind w:firstLine="960"/>
            <w:rPr>
              <w:color w:val="000000" w:themeColor="text1"/>
              <w:sz w:val="48"/>
              <w:szCs w:val="48"/>
              <w14:textFill>
                <w14:solidFill>
                  <w14:schemeClr w14:val="tx1"/>
                </w14:solidFill>
              </w14:textFill>
            </w:rPr>
          </w:pPr>
        </w:p>
        <w:p w14:paraId="05D0B424">
          <w:pPr>
            <w:rPr>
              <w:color w:val="000000" w:themeColor="text1"/>
              <w14:textFill>
                <w14:solidFill>
                  <w14:schemeClr w14:val="tx1"/>
                </w14:solidFill>
              </w14:textFill>
            </w:rPr>
          </w:pPr>
        </w:p>
        <w:p w14:paraId="1BB2F467">
          <w:pPr>
            <w:pStyle w:val="43"/>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682E97DA">
          <w:pPr>
            <w:pStyle w:val="43"/>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31DF1BA8">
          <w:pPr>
            <w:pStyle w:val="43"/>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2903D659">
          <w:pPr>
            <w:pStyle w:val="43"/>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28</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3A4E5C3D">
          <w:pPr>
            <w:pStyle w:val="43"/>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35</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AAD7DF3">
          <w:pPr>
            <w:pStyle w:val="43"/>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451A5C3D">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591AC948">
      <w:pPr>
        <w:spacing w:line="360" w:lineRule="auto"/>
        <w:ind w:firstLine="549" w:firstLineChars="229"/>
        <w:rPr>
          <w:rFonts w:ascii="宋体" w:hAnsi="宋体" w:cs="宋体"/>
          <w:color w:val="000000" w:themeColor="text1"/>
          <w:sz w:val="24"/>
          <w14:textFill>
            <w14:solidFill>
              <w14:schemeClr w14:val="tx1"/>
            </w14:solidFill>
          </w14:textFill>
        </w:rPr>
      </w:pPr>
      <w:bookmarkStart w:id="2" w:name="_Hlt91233176"/>
      <w:bookmarkEnd w:id="2"/>
      <w:bookmarkStart w:id="3" w:name="_Toc91899869"/>
    </w:p>
    <w:p w14:paraId="7875A381">
      <w:pPr>
        <w:spacing w:line="360" w:lineRule="auto"/>
        <w:ind w:firstLine="549" w:firstLineChars="229"/>
        <w:rPr>
          <w:rFonts w:ascii="宋体" w:hAnsi="宋体" w:cs="宋体"/>
          <w:color w:val="000000" w:themeColor="text1"/>
          <w:sz w:val="24"/>
          <w14:textFill>
            <w14:solidFill>
              <w14:schemeClr w14:val="tx1"/>
            </w14:solidFill>
          </w14:textFill>
        </w:rPr>
      </w:pPr>
    </w:p>
    <w:p w14:paraId="6801BC17">
      <w:pPr>
        <w:spacing w:line="360" w:lineRule="auto"/>
        <w:ind w:firstLine="549" w:firstLineChars="229"/>
        <w:rPr>
          <w:rFonts w:ascii="宋体" w:hAnsi="宋体" w:cs="宋体"/>
          <w:color w:val="000000" w:themeColor="text1"/>
          <w:sz w:val="24"/>
          <w14:textFill>
            <w14:solidFill>
              <w14:schemeClr w14:val="tx1"/>
            </w14:solidFill>
          </w14:textFill>
        </w:rPr>
      </w:pPr>
    </w:p>
    <w:p w14:paraId="08BA0D9A">
      <w:pPr>
        <w:spacing w:line="360" w:lineRule="auto"/>
        <w:ind w:firstLine="549" w:firstLineChars="229"/>
        <w:rPr>
          <w:rFonts w:ascii="宋体" w:hAnsi="宋体" w:cs="宋体"/>
          <w:color w:val="000000" w:themeColor="text1"/>
          <w:sz w:val="24"/>
          <w14:textFill>
            <w14:solidFill>
              <w14:schemeClr w14:val="tx1"/>
            </w14:solidFill>
          </w14:textFill>
        </w:rPr>
      </w:pPr>
    </w:p>
    <w:p w14:paraId="0B4B3C00">
      <w:pPr>
        <w:spacing w:line="360" w:lineRule="auto"/>
        <w:ind w:firstLine="549" w:firstLineChars="229"/>
        <w:rPr>
          <w:rFonts w:ascii="宋体" w:hAnsi="宋体" w:cs="宋体"/>
          <w:color w:val="000000" w:themeColor="text1"/>
          <w:sz w:val="24"/>
          <w14:textFill>
            <w14:solidFill>
              <w14:schemeClr w14:val="tx1"/>
            </w14:solidFill>
          </w14:textFill>
        </w:rPr>
      </w:pPr>
    </w:p>
    <w:p w14:paraId="3AE21238">
      <w:pPr>
        <w:spacing w:line="360" w:lineRule="auto"/>
        <w:ind w:firstLine="549" w:firstLineChars="229"/>
        <w:rPr>
          <w:rFonts w:ascii="宋体" w:hAnsi="宋体" w:cs="宋体"/>
          <w:color w:val="000000" w:themeColor="text1"/>
          <w:sz w:val="24"/>
          <w14:textFill>
            <w14:solidFill>
              <w14:schemeClr w14:val="tx1"/>
            </w14:solidFill>
          </w14:textFill>
        </w:rPr>
      </w:pPr>
    </w:p>
    <w:p w14:paraId="39B6BDCC">
      <w:pPr>
        <w:spacing w:line="360" w:lineRule="auto"/>
        <w:ind w:firstLine="549" w:firstLineChars="229"/>
        <w:rPr>
          <w:rFonts w:ascii="宋体" w:hAnsi="宋体" w:cs="宋体"/>
          <w:color w:val="000000" w:themeColor="text1"/>
          <w:sz w:val="24"/>
          <w14:textFill>
            <w14:solidFill>
              <w14:schemeClr w14:val="tx1"/>
            </w14:solidFill>
          </w14:textFill>
        </w:rPr>
      </w:pPr>
    </w:p>
    <w:p w14:paraId="60455A72">
      <w:pPr>
        <w:spacing w:line="360" w:lineRule="auto"/>
        <w:ind w:firstLine="549" w:firstLineChars="229"/>
        <w:rPr>
          <w:rFonts w:ascii="宋体" w:hAnsi="宋体" w:cs="宋体"/>
          <w:color w:val="000000" w:themeColor="text1"/>
          <w:sz w:val="24"/>
          <w14:textFill>
            <w14:solidFill>
              <w14:schemeClr w14:val="tx1"/>
            </w14:solidFill>
          </w14:textFill>
        </w:rPr>
      </w:pPr>
    </w:p>
    <w:p w14:paraId="1A026B7C">
      <w:pPr>
        <w:spacing w:line="360" w:lineRule="auto"/>
        <w:ind w:firstLine="549" w:firstLineChars="229"/>
        <w:rPr>
          <w:rFonts w:ascii="宋体" w:hAnsi="宋体" w:cs="宋体"/>
          <w:color w:val="000000" w:themeColor="text1"/>
          <w:sz w:val="24"/>
          <w14:textFill>
            <w14:solidFill>
              <w14:schemeClr w14:val="tx1"/>
            </w14:solidFill>
          </w14:textFill>
        </w:rPr>
      </w:pPr>
    </w:p>
    <w:p w14:paraId="43AE4CC8">
      <w:pPr>
        <w:spacing w:line="360" w:lineRule="auto"/>
        <w:ind w:firstLine="549" w:firstLineChars="229"/>
        <w:rPr>
          <w:rFonts w:ascii="宋体" w:hAnsi="宋体" w:cs="宋体"/>
          <w:color w:val="000000" w:themeColor="text1"/>
          <w:sz w:val="24"/>
          <w14:textFill>
            <w14:solidFill>
              <w14:schemeClr w14:val="tx1"/>
            </w14:solidFill>
          </w14:textFill>
        </w:rPr>
      </w:pPr>
    </w:p>
    <w:p w14:paraId="5EAEEFF5">
      <w:pPr>
        <w:spacing w:line="360" w:lineRule="auto"/>
        <w:ind w:firstLine="549" w:firstLineChars="229"/>
        <w:rPr>
          <w:rFonts w:ascii="宋体" w:hAnsi="宋体" w:cs="宋体"/>
          <w:color w:val="000000" w:themeColor="text1"/>
          <w:sz w:val="24"/>
          <w14:textFill>
            <w14:solidFill>
              <w14:schemeClr w14:val="tx1"/>
            </w14:solidFill>
          </w14:textFill>
        </w:rPr>
      </w:pPr>
    </w:p>
    <w:p w14:paraId="5EA5EC27">
      <w:pPr>
        <w:spacing w:line="360" w:lineRule="auto"/>
        <w:ind w:firstLine="549" w:firstLineChars="229"/>
        <w:rPr>
          <w:rFonts w:ascii="宋体" w:hAnsi="宋体" w:cs="宋体"/>
          <w:color w:val="000000" w:themeColor="text1"/>
          <w:sz w:val="24"/>
          <w14:textFill>
            <w14:solidFill>
              <w14:schemeClr w14:val="tx1"/>
            </w14:solidFill>
          </w14:textFill>
        </w:rPr>
      </w:pPr>
    </w:p>
    <w:p w14:paraId="226ED7DB">
      <w:pPr>
        <w:spacing w:line="360" w:lineRule="auto"/>
        <w:ind w:firstLine="549" w:firstLineChars="229"/>
        <w:rPr>
          <w:rFonts w:ascii="宋体" w:hAnsi="宋体" w:cs="宋体"/>
          <w:color w:val="000000" w:themeColor="text1"/>
          <w:sz w:val="24"/>
          <w14:textFill>
            <w14:solidFill>
              <w14:schemeClr w14:val="tx1"/>
            </w14:solidFill>
          </w14:textFill>
        </w:rPr>
      </w:pPr>
    </w:p>
    <w:p w14:paraId="7CB0BDDE">
      <w:pPr>
        <w:spacing w:line="360" w:lineRule="auto"/>
        <w:rPr>
          <w:rFonts w:ascii="宋体" w:hAnsi="宋体" w:cs="宋体"/>
          <w:color w:val="000000" w:themeColor="text1"/>
          <w:sz w:val="24"/>
          <w14:textFill>
            <w14:solidFill>
              <w14:schemeClr w14:val="tx1"/>
            </w14:solidFill>
          </w14:textFill>
        </w:rPr>
      </w:pPr>
    </w:p>
    <w:p w14:paraId="206D5FA0">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4" w:name="第一部分"/>
      <w:r>
        <w:rPr>
          <w:rFonts w:hint="eastAsia" w:ascii="宋体" w:hAnsi="宋体" w:cs="宋体"/>
          <w:b/>
          <w:color w:val="000000" w:themeColor="text1"/>
          <w:sz w:val="36"/>
          <w:szCs w:val="36"/>
          <w14:textFill>
            <w14:solidFill>
              <w14:schemeClr w14:val="tx1"/>
            </w14:solidFill>
          </w14:textFill>
        </w:rPr>
        <w:br w:type="page"/>
      </w:r>
      <w:bookmarkEnd w:id="3"/>
      <w:bookmarkEnd w:id="4"/>
      <w:bookmarkStart w:id="5" w:name="_Hlt74729822"/>
      <w:bookmarkEnd w:id="5"/>
      <w:bookmarkStart w:id="6" w:name="_Hlt74707423"/>
      <w:bookmarkEnd w:id="6"/>
      <w:bookmarkStart w:id="7" w:name="_Hlt74649545"/>
      <w:bookmarkEnd w:id="7"/>
      <w:bookmarkStart w:id="8" w:name="_Hlt74728647"/>
      <w:bookmarkEnd w:id="8"/>
      <w:bookmarkStart w:id="9" w:name="_Toc32263"/>
      <w:bookmarkStart w:id="10" w:name="_Toc15656"/>
      <w:bookmarkStart w:id="11" w:name="第二部分"/>
      <w:bookmarkStart w:id="12" w:name="_Toc91899870"/>
      <w:bookmarkStart w:id="13" w:name="_Toc91899871"/>
      <w:r>
        <w:rPr>
          <w:rStyle w:val="283"/>
          <w:rFonts w:hint="eastAsia"/>
          <w:color w:val="000000" w:themeColor="text1"/>
          <w14:textFill>
            <w14:solidFill>
              <w14:schemeClr w14:val="tx1"/>
            </w14:solidFill>
          </w14:textFill>
        </w:rPr>
        <w:t>第一部分招标公告</w:t>
      </w:r>
      <w:bookmarkEnd w:id="9"/>
      <w:bookmarkEnd w:id="10"/>
    </w:p>
    <w:p w14:paraId="4CA657F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0F9DD49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Theme="minorEastAsia"/>
          <w:color w:val="000000" w:themeColor="text1"/>
          <w:sz w:val="24"/>
          <w:u w:val="single"/>
          <w14:textFill>
            <w14:solidFill>
              <w14:schemeClr w14:val="tx1"/>
            </w14:solidFill>
          </w14:textFill>
        </w:rPr>
        <w:t>宁波市镇海区人民医院飞利浦MRI保修服务项目</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"https://www.zcygov.cn/）获取（下载）招标文件，并于2023年6月%20%20日09点00分00秒" </w:instrText>
      </w:r>
      <w:r>
        <w:rPr>
          <w:color w:val="000000" w:themeColor="text1"/>
          <w14:textFill>
            <w14:solidFill>
              <w14:schemeClr w14:val="tx1"/>
            </w14:solidFill>
          </w14:textFill>
        </w:rPr>
        <w:fldChar w:fldCharType="separate"/>
      </w:r>
      <w:r>
        <w:rPr>
          <w:rStyle w:val="77"/>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w:t>
      </w:r>
      <w:r>
        <w:rPr>
          <w:rStyle w:val="77"/>
          <w:rFonts w:cs="Times New Roman" w:asciiTheme="minorEastAsia" w:hAnsiTheme="minorEastAsia" w:eastAsiaTheme="minorEastAsia"/>
          <w:snapToGrid/>
          <w:color w:val="000000" w:themeColor="text1"/>
          <w:kern w:val="2"/>
          <w:sz w:val="24"/>
          <w:szCs w:val="24"/>
          <w14:textFill>
            <w14:solidFill>
              <w14:schemeClr w14:val="tx1"/>
            </w14:solidFill>
          </w14:textFill>
        </w:rPr>
        <w:t>于</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2025年6月17日09点</w:t>
      </w:r>
      <w:r>
        <w:rPr>
          <w:rStyle w:val="77"/>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3</w:t>
      </w:r>
      <w:r>
        <w:rPr>
          <w:rStyle w:val="77"/>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0分</w:t>
      </w:r>
      <w:r>
        <w:rPr>
          <w:rStyle w:val="77"/>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7"/>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4C8C08A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453A807">
      <w:pPr>
        <w:spacing w:line="360" w:lineRule="auto"/>
        <w:ind w:firstLine="482" w:firstLineChars="200"/>
        <w:outlineLvl w:val="1"/>
        <w:rPr>
          <w:rFonts w:ascii="宋体" w:hAnsi="宋体" w:cs="宋体"/>
          <w:color w:val="000000" w:themeColor="text1"/>
          <w:sz w:val="24"/>
          <w14:textFill>
            <w14:solidFill>
              <w14:schemeClr w14:val="tx1"/>
            </w14:solidFill>
          </w14:textFill>
        </w:rPr>
      </w:pPr>
      <w:bookmarkStart w:id="14" w:name="_Toc23734"/>
      <w:r>
        <w:rPr>
          <w:rFonts w:hint="eastAsia" w:ascii="宋体" w:hAnsi="宋体" w:cs="宋体"/>
          <w:b/>
          <w:color w:val="000000" w:themeColor="text1"/>
          <w:sz w:val="24"/>
          <w14:textFill>
            <w14:solidFill>
              <w14:schemeClr w14:val="tx1"/>
            </w14:solidFill>
          </w14:textFill>
        </w:rPr>
        <w:t>项目编号：</w:t>
      </w:r>
      <w:bookmarkEnd w:id="14"/>
      <w:r>
        <w:rPr>
          <w:rFonts w:hint="eastAsia" w:ascii="宋体" w:hAnsi="宋体" w:cs="宋体"/>
          <w:color w:val="000000" w:themeColor="text1"/>
          <w:sz w:val="24"/>
          <w14:textFill>
            <w14:solidFill>
              <w14:schemeClr w14:val="tx1"/>
            </w14:solidFill>
          </w14:textFill>
        </w:rPr>
        <w:t>CBNB-20251208G</w:t>
      </w:r>
    </w:p>
    <w:p w14:paraId="5D11888C">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宁波市镇海区人民医院飞利浦MRI保修服务项目</w:t>
      </w:r>
    </w:p>
    <w:p w14:paraId="5D670B31">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bCs/>
          <w:color w:val="000000" w:themeColor="text1"/>
          <w:sz w:val="24"/>
          <w14:textFill>
            <w14:solidFill>
              <w14:schemeClr w14:val="tx1"/>
            </w14:solidFill>
          </w14:textFill>
        </w:rPr>
        <w:t>750,000.00元/年，2,250,000.00元/三年</w:t>
      </w:r>
    </w:p>
    <w:p w14:paraId="2F54D999">
      <w:pPr>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Cs/>
          <w:color w:val="000000" w:themeColor="text1"/>
          <w:sz w:val="24"/>
          <w14:textFill>
            <w14:solidFill>
              <w14:schemeClr w14:val="tx1"/>
            </w14:solidFill>
          </w14:textFill>
        </w:rPr>
        <w:t>720,000.00元/年，2,160,000.00元/三年</w:t>
      </w:r>
    </w:p>
    <w:p w14:paraId="5C74AB0C">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标的名称:</w:t>
      </w:r>
      <w:r>
        <w:rPr>
          <w:rFonts w:hint="eastAsia" w:ascii="宋体" w:hAnsi="宋体"/>
          <w:color w:val="000000" w:themeColor="text1"/>
          <w:sz w:val="24"/>
          <w14:textFill>
            <w14:solidFill>
              <w14:schemeClr w14:val="tx1"/>
            </w14:solidFill>
          </w14:textFill>
        </w:rPr>
        <w:t>飞利浦MRI保修服务</w:t>
      </w:r>
    </w:p>
    <w:p w14:paraId="2FD516F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 1项</w:t>
      </w:r>
    </w:p>
    <w:p w14:paraId="1DF2C2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宋体" w:hAnsi="宋体" w:cs="宋体"/>
          <w:bCs/>
          <w:color w:val="000000" w:themeColor="text1"/>
          <w:sz w:val="24"/>
          <w14:textFill>
            <w14:solidFill>
              <w14:schemeClr w14:val="tx1"/>
            </w14:solidFill>
          </w14:textFill>
        </w:rPr>
        <w:t>750,000.00元/年，2,250,000.00元/三年</w:t>
      </w:r>
    </w:p>
    <w:p w14:paraId="23D486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简要规格描述或项目基本概况介绍、用途：具体以招标文件第三部分采购需求为准，供应商可点击本公告下方“浏览采购文件”查看采购需求。</w:t>
      </w:r>
    </w:p>
    <w:p w14:paraId="7B262EB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备注：服务期限合计三年，合同一年一签；</w:t>
      </w:r>
      <w:r>
        <w:rPr>
          <w:rFonts w:hint="eastAsia" w:ascii="宋体" w:hAnsi="宋体"/>
          <w:color w:val="000000" w:themeColor="text1"/>
          <w:sz w:val="24"/>
          <w14:textFill>
            <w14:solidFill>
              <w14:schemeClr w14:val="tx1"/>
            </w14:solidFill>
          </w14:textFill>
        </w:rPr>
        <w:t>采购人有权根据上一年度合同履约及考核情况决定是否续签，最多续签两次</w:t>
      </w:r>
      <w:r>
        <w:rPr>
          <w:rFonts w:hint="eastAsia" w:asciiTheme="minorEastAsia" w:hAnsiTheme="minorEastAsia" w:eastAsiaTheme="minorEastAsia"/>
          <w:color w:val="000000" w:themeColor="text1"/>
          <w:sz w:val="24"/>
          <w14:textFill>
            <w14:solidFill>
              <w14:schemeClr w14:val="tx1"/>
            </w14:solidFill>
          </w14:textFill>
        </w:rPr>
        <w:t>。</w:t>
      </w:r>
    </w:p>
    <w:p w14:paraId="038B0E30">
      <w:pPr>
        <w:pStyle w:val="132"/>
        <w:ind w:firstLine="482"/>
        <w:outlineLvl w:val="2"/>
        <w:rPr>
          <w:rFonts w:ascii="宋体" w:hAnsi="宋体" w:cs="宋体"/>
          <w:color w:val="000000" w:themeColor="text1"/>
          <w14:textFill>
            <w14:solidFill>
              <w14:schemeClr w14:val="tx1"/>
            </w14:solidFill>
          </w14:textFill>
        </w:rPr>
      </w:pPr>
      <w:bookmarkStart w:id="15" w:name="_Toc27797"/>
      <w:r>
        <w:rPr>
          <w:rFonts w:hint="eastAsia" w:ascii="宋体" w:hAnsi="宋体" w:cs="宋体"/>
          <w:b/>
          <w:color w:val="000000" w:themeColor="text1"/>
          <w14:textFill>
            <w14:solidFill>
              <w14:schemeClr w14:val="tx1"/>
            </w14:solidFill>
          </w14:textFill>
        </w:rPr>
        <w:t>合同履约期限：</w:t>
      </w:r>
      <w:bookmarkEnd w:id="15"/>
      <w:r>
        <w:rPr>
          <w:rFonts w:hint="eastAsia" w:ascii="宋体" w:hAnsi="宋体" w:cs="宋体"/>
          <w:color w:val="000000" w:themeColor="text1"/>
          <w14:textFill>
            <w14:solidFill>
              <w14:schemeClr w14:val="tx1"/>
            </w14:solidFill>
          </w14:textFill>
        </w:rPr>
        <w:t xml:space="preserve">自合同签订生效后开始至双方合同义务完全履行后截止。 </w:t>
      </w:r>
    </w:p>
    <w:p w14:paraId="1F4A84D2">
      <w:pPr>
        <w:pStyle w:val="16"/>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int="eastAsia" w:hAnsi="宋体" w:cs="宋体"/>
          <w:color w:val="000000" w:themeColor="text1"/>
          <w:kern w:val="0"/>
          <w:sz w:val="24"/>
          <w14:textFill>
            <w14:solidFill>
              <w14:schemeClr w14:val="tx1"/>
            </w14:solidFill>
          </w14:textFill>
        </w:rPr>
        <w:t>。</w:t>
      </w:r>
    </w:p>
    <w:p w14:paraId="417FFE2A">
      <w:pPr>
        <w:spacing w:line="360" w:lineRule="auto"/>
        <w:outlineLvl w:val="1"/>
        <w:rPr>
          <w:rFonts w:ascii="宋体" w:hAnsi="宋体" w:cs="宋体"/>
          <w:b/>
          <w:color w:val="000000" w:themeColor="text1"/>
          <w:sz w:val="24"/>
          <w14:textFill>
            <w14:solidFill>
              <w14:schemeClr w14:val="tx1"/>
            </w14:solidFill>
          </w14:textFill>
        </w:rPr>
      </w:pPr>
      <w:bookmarkStart w:id="16" w:name="_Toc23184"/>
      <w:r>
        <w:rPr>
          <w:rFonts w:hint="eastAsia" w:ascii="宋体" w:hAnsi="宋体" w:cs="宋体"/>
          <w:b/>
          <w:color w:val="000000" w:themeColor="text1"/>
          <w:sz w:val="24"/>
          <w14:textFill>
            <w14:solidFill>
              <w14:schemeClr w14:val="tx1"/>
            </w14:solidFill>
          </w14:textFill>
        </w:rPr>
        <w:t>二、</w:t>
      </w:r>
      <w:bookmarkStart w:id="17" w:name="_Hlk101132948"/>
      <w:r>
        <w:rPr>
          <w:rFonts w:hint="eastAsia" w:ascii="宋体" w:hAnsi="宋体" w:cs="宋体"/>
          <w:b/>
          <w:color w:val="000000" w:themeColor="text1"/>
          <w:sz w:val="24"/>
          <w14:textFill>
            <w14:solidFill>
              <w14:schemeClr w14:val="tx1"/>
            </w14:solidFill>
          </w14:textFill>
        </w:rPr>
        <w:t>申请人的资格要求</w:t>
      </w:r>
      <w:bookmarkEnd w:id="17"/>
      <w:r>
        <w:rPr>
          <w:rFonts w:hint="eastAsia" w:ascii="宋体" w:hAnsi="宋体" w:cs="宋体"/>
          <w:b/>
          <w:color w:val="000000" w:themeColor="text1"/>
          <w:sz w:val="24"/>
          <w14:textFill>
            <w14:solidFill>
              <w14:schemeClr w14:val="tx1"/>
            </w14:solidFill>
          </w14:textFill>
        </w:rPr>
        <w:t>：</w:t>
      </w:r>
      <w:bookmarkEnd w:id="16"/>
    </w:p>
    <w:p w14:paraId="45E7FBB9">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3C84F7BC">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.落实政府采购政策需满足的资格要求：无；</w:t>
      </w:r>
    </w:p>
    <w:p w14:paraId="0F137B7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.本项目的特定资格要求：无；</w:t>
      </w:r>
    </w:p>
    <w:p w14:paraId="0EC4C70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144992BF">
      <w:pPr>
        <w:spacing w:line="360" w:lineRule="auto"/>
        <w:outlineLvl w:val="1"/>
        <w:rPr>
          <w:rFonts w:ascii="宋体" w:hAnsi="宋体" w:cs="宋体"/>
          <w:b/>
          <w:color w:val="000000" w:themeColor="text1"/>
          <w:sz w:val="24"/>
          <w14:textFill>
            <w14:solidFill>
              <w14:schemeClr w14:val="tx1"/>
            </w14:solidFill>
          </w14:textFill>
        </w:rPr>
      </w:pPr>
      <w:bookmarkStart w:id="18" w:name="_Toc15435"/>
      <w:r>
        <w:rPr>
          <w:rFonts w:hint="eastAsia" w:ascii="宋体" w:hAnsi="宋体" w:cs="宋体"/>
          <w:b/>
          <w:color w:val="000000" w:themeColor="text1"/>
          <w:sz w:val="24"/>
          <w14:textFill>
            <w14:solidFill>
              <w14:schemeClr w14:val="tx1"/>
            </w14:solidFill>
          </w14:textFill>
        </w:rPr>
        <w:t>三、获取招标文件</w:t>
      </w:r>
      <w:bookmarkEnd w:id="18"/>
    </w:p>
    <w:p w14:paraId="5D6D5F4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w:t>
      </w:r>
      <w:r>
        <w:rPr>
          <w:rFonts w:hint="eastAsia" w:ascii="宋体" w:hAnsi="宋体" w:cs="宋体"/>
          <w:b/>
          <w:color w:val="000000" w:themeColor="text1"/>
          <w:sz w:val="24"/>
          <w14:textFill>
            <w14:solidFill>
              <w14:schemeClr w14:val="tx1"/>
            </w14:solidFill>
          </w14:textFill>
        </w:rPr>
        <w:t>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28</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w:t>
      </w:r>
      <w:r>
        <w:rPr>
          <w:rFonts w:hint="eastAsia" w:ascii="宋体" w:hAnsi="宋体" w:cs="宋体"/>
          <w:color w:val="000000" w:themeColor="text1"/>
          <w:sz w:val="24"/>
          <w14:textFill>
            <w14:solidFill>
              <w14:schemeClr w14:val="tx1"/>
            </w14:solidFill>
          </w14:textFill>
        </w:rPr>
        <w:t>00:00至12:00 ，下午12:00至23:59（北京时间，线上获取法定节假日均可）</w:t>
      </w:r>
    </w:p>
    <w:p w14:paraId="781FC5E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342C823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投标人登录政采云平台https://www.zcygov.cn/在线申请获取采购文件（进入“项目采购”应用，在获取采购文件菜单中选择项目，申请获取采购文件）。 </w:t>
      </w:r>
    </w:p>
    <w:p w14:paraId="6CE45D3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58CA1AF8">
      <w:pPr>
        <w:spacing w:line="360" w:lineRule="auto"/>
        <w:outlineLvl w:val="1"/>
        <w:rPr>
          <w:rFonts w:ascii="宋体" w:hAnsi="宋体" w:cs="宋体"/>
          <w:b/>
          <w:color w:val="000000" w:themeColor="text1"/>
          <w:sz w:val="24"/>
          <w14:textFill>
            <w14:solidFill>
              <w14:schemeClr w14:val="tx1"/>
            </w14:solidFill>
          </w14:textFill>
        </w:rPr>
      </w:pPr>
      <w:bookmarkStart w:id="19" w:name="_Toc18115"/>
      <w:r>
        <w:rPr>
          <w:rFonts w:hint="eastAsia" w:ascii="宋体" w:hAnsi="宋体" w:cs="宋体"/>
          <w:b/>
          <w:color w:val="000000" w:themeColor="text1"/>
          <w:sz w:val="24"/>
          <w14:textFill>
            <w14:solidFill>
              <w14:schemeClr w14:val="tx1"/>
            </w14:solidFill>
          </w14:textFill>
        </w:rPr>
        <w:t>四、提交投标文件截止时间、开标时间和地点</w:t>
      </w:r>
      <w:bookmarkEnd w:id="19"/>
    </w:p>
    <w:p w14:paraId="0172727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w:t>
      </w:r>
      <w:r>
        <w:rPr>
          <w:rFonts w:hint="eastAsia" w:ascii="宋体" w:hAnsi="宋体" w:cs="宋体"/>
          <w:b/>
          <w:color w:val="000000" w:themeColor="text1"/>
          <w:sz w:val="24"/>
          <w14:textFill>
            <w14:solidFill>
              <w14:schemeClr w14:val="tx1"/>
            </w14:solidFill>
          </w14:textFill>
        </w:rPr>
        <w:t>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点</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3</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0分</w:t>
      </w:r>
      <w:r>
        <w:rPr>
          <w:rStyle w:val="77"/>
          <w:rFonts w:hint="eastAsia" w:cs="Times New Roman" w:asciiTheme="minorEastAsia" w:hAnsiTheme="minorEastAsia" w:eastAsiaTheme="minorEastAsia"/>
          <w:bCs/>
          <w:snapToGrid/>
          <w:color w:val="000000" w:themeColor="text1"/>
          <w:kern w:val="2"/>
          <w:sz w:val="24"/>
          <w:szCs w:val="24"/>
          <w:u w:val="single"/>
          <w14:textFill>
            <w14:solidFill>
              <w14:schemeClr w14:val="tx1"/>
            </w14:solidFill>
          </w14:textFill>
        </w:rPr>
        <w:t>00秒</w:t>
      </w:r>
      <w:r>
        <w:rPr>
          <w:rFonts w:hint="eastAsia" w:ascii="宋体" w:hAnsi="宋体" w:cs="宋体"/>
          <w:color w:val="000000" w:themeColor="text1"/>
          <w:sz w:val="24"/>
          <w14:textFill>
            <w14:solidFill>
              <w14:schemeClr w14:val="tx1"/>
            </w14:solidFill>
          </w14:textFill>
        </w:rPr>
        <w:t>（北</w:t>
      </w:r>
      <w:r>
        <w:rPr>
          <w:rFonts w:hint="eastAsia" w:ascii="宋体" w:hAnsi="宋体" w:cs="宋体"/>
          <w:color w:val="000000" w:themeColor="text1"/>
          <w:sz w:val="24"/>
          <w14:textFill>
            <w14:solidFill>
              <w14:schemeClr w14:val="tx1"/>
            </w14:solidFill>
          </w14:textFill>
        </w:rPr>
        <w:t>京时间）</w:t>
      </w:r>
    </w:p>
    <w:p w14:paraId="7297ACFC">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 政采云平台（https://www.zcygov.cn/）</w:t>
      </w:r>
    </w:p>
    <w:p w14:paraId="56DCA645">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w:t>
      </w:r>
      <w:r>
        <w:rPr>
          <w:rFonts w:hint="eastAsia" w:ascii="宋体" w:hAnsi="宋体" w:cs="宋体"/>
          <w:b/>
          <w:color w:val="000000" w:themeColor="text1"/>
          <w:sz w:val="24"/>
          <w14:textFill>
            <w14:solidFill>
              <w14:schemeClr w14:val="tx1"/>
            </w14:solidFill>
          </w14:textFill>
        </w:rPr>
        <w:t>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17</w:t>
      </w:r>
      <w:r>
        <w:rPr>
          <w:rFonts w:hint="eastAsia" w:ascii="宋体" w:hAnsi="宋体" w:cs="宋体"/>
          <w:color w:val="000000" w:themeColor="text1"/>
          <w:sz w:val="24"/>
          <w:u w:val="singl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09</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点</w:t>
      </w:r>
      <w:r>
        <w:rPr>
          <w:rStyle w:val="77"/>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3</w:t>
      </w:r>
      <w:r>
        <w:rPr>
          <w:rStyle w:val="77"/>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0分</w:t>
      </w:r>
      <w:r>
        <w:rPr>
          <w:rStyle w:val="77"/>
          <w:rFonts w:hint="eastAsia" w:cs="Times New Roman" w:asciiTheme="minorEastAsia" w:hAnsiTheme="minorEastAsia" w:eastAsiaTheme="minorEastAsia"/>
          <w:bCs/>
          <w:snapToGrid/>
          <w:color w:val="000000" w:themeColor="text1"/>
          <w:kern w:val="2"/>
          <w:sz w:val="24"/>
          <w:szCs w:val="24"/>
          <w:u w:val="single"/>
          <w14:textFill>
            <w14:solidFill>
              <w14:schemeClr w14:val="tx1"/>
            </w14:solidFill>
          </w14:textFill>
        </w:rPr>
        <w:t>00秒</w:t>
      </w:r>
    </w:p>
    <w:p w14:paraId="7FA579F3">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1B0793EA">
      <w:pPr>
        <w:spacing w:line="360" w:lineRule="auto"/>
        <w:outlineLvl w:val="1"/>
        <w:rPr>
          <w:rFonts w:ascii="宋体" w:hAnsi="宋体" w:cs="宋体"/>
          <w:color w:val="000000" w:themeColor="text1"/>
          <w:sz w:val="24"/>
          <w14:textFill>
            <w14:solidFill>
              <w14:schemeClr w14:val="tx1"/>
            </w14:solidFill>
          </w14:textFill>
        </w:rPr>
      </w:pPr>
      <w:bookmarkStart w:id="20" w:name="_Toc16463"/>
      <w:r>
        <w:rPr>
          <w:rFonts w:hint="eastAsia" w:ascii="宋体" w:hAnsi="宋体" w:cs="宋体"/>
          <w:b/>
          <w:color w:val="000000" w:themeColor="text1"/>
          <w:sz w:val="24"/>
          <w14:textFill>
            <w14:solidFill>
              <w14:schemeClr w14:val="tx1"/>
            </w14:solidFill>
          </w14:textFill>
        </w:rPr>
        <w:t>五、公告期限</w:t>
      </w:r>
      <w:bookmarkEnd w:id="20"/>
    </w:p>
    <w:p w14:paraId="2C57EF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5C04501B">
      <w:pPr>
        <w:spacing w:line="360" w:lineRule="auto"/>
        <w:outlineLvl w:val="1"/>
        <w:rPr>
          <w:rFonts w:ascii="宋体" w:hAnsi="宋体" w:cs="宋体"/>
          <w:b/>
          <w:color w:val="000000" w:themeColor="text1"/>
          <w:sz w:val="24"/>
          <w14:textFill>
            <w14:solidFill>
              <w14:schemeClr w14:val="tx1"/>
            </w14:solidFill>
          </w14:textFill>
        </w:rPr>
      </w:pPr>
      <w:bookmarkStart w:id="21" w:name="_Toc20735"/>
      <w:r>
        <w:rPr>
          <w:rFonts w:hint="eastAsia" w:ascii="宋体" w:hAnsi="宋体" w:cs="宋体"/>
          <w:b/>
          <w:color w:val="000000" w:themeColor="text1"/>
          <w:sz w:val="24"/>
          <w14:textFill>
            <w14:solidFill>
              <w14:schemeClr w14:val="tx1"/>
            </w14:solidFill>
          </w14:textFill>
        </w:rPr>
        <w:t>六、其他补充事宜</w:t>
      </w:r>
      <w:bookmarkEnd w:id="21"/>
    </w:p>
    <w:p w14:paraId="448768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C03FA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6C0C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A23F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w:t>
      </w:r>
    </w:p>
    <w:p w14:paraId="100FC8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32E451D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25B5A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308611FB">
      <w:pPr>
        <w:spacing w:line="360" w:lineRule="auto"/>
        <w:outlineLvl w:val="1"/>
        <w:rPr>
          <w:rFonts w:ascii="宋体" w:hAnsi="宋体" w:cs="宋体"/>
          <w:b/>
          <w:color w:val="000000" w:themeColor="text1"/>
          <w:sz w:val="24"/>
          <w14:textFill>
            <w14:solidFill>
              <w14:schemeClr w14:val="tx1"/>
            </w14:solidFill>
          </w14:textFill>
        </w:rPr>
      </w:pPr>
      <w:bookmarkStart w:id="22"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2"/>
    </w:p>
    <w:p w14:paraId="06E71F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0412B8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名称：宁波市镇海区人民医院医疗集团</w:t>
      </w:r>
    </w:p>
    <w:p w14:paraId="3EAACA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地址：宁波市镇海区骆驼街道南二西路718号</w:t>
      </w:r>
    </w:p>
    <w:p w14:paraId="03C7160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2F1957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项目联系人（询问）：钟先生</w:t>
      </w:r>
    </w:p>
    <w:p w14:paraId="16A2F4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项目联系方式（询问）：0574-86655160</w:t>
      </w:r>
    </w:p>
    <w:p w14:paraId="58EC7D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质疑联系人：龙先生</w:t>
      </w:r>
    </w:p>
    <w:p w14:paraId="1754C43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质疑联系方式：0574-86655161</w:t>
      </w:r>
    </w:p>
    <w:p w14:paraId="2459CE7E">
      <w:pPr>
        <w:spacing w:line="360" w:lineRule="auto"/>
        <w:ind w:firstLine="480" w:firstLineChars="200"/>
        <w:rPr>
          <w:rFonts w:ascii="宋体" w:hAnsi="宋体" w:cs="宋体"/>
          <w:color w:val="000000" w:themeColor="text1"/>
          <w:sz w:val="24"/>
          <w14:textFill>
            <w14:solidFill>
              <w14:schemeClr w14:val="tx1"/>
            </w14:solidFill>
          </w14:textFill>
        </w:rPr>
      </w:pPr>
    </w:p>
    <w:p w14:paraId="5F261F0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3D35ED5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1EB9FD7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1E058C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32D3235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项目联系人（询问）：戚鸿涛、徐承              </w:t>
      </w:r>
    </w:p>
    <w:p w14:paraId="2473B5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项目联系方式（询问）：0574-87425273</w:t>
      </w:r>
    </w:p>
    <w:p w14:paraId="40C23E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质疑联系人：张亮             </w:t>
      </w:r>
    </w:p>
    <w:p w14:paraId="5F41D7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质疑联系方式：0574-88090213 　　　　　　     </w:t>
      </w:r>
    </w:p>
    <w:p w14:paraId="2D8E5C4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C6717C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0387748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称：宁波市镇海区采购管理办公室</w:t>
      </w:r>
    </w:p>
    <w:p w14:paraId="5B14501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 /</w:t>
      </w:r>
    </w:p>
    <w:p w14:paraId="1ED503E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14:paraId="00D7B0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联系人：金老师</w:t>
      </w:r>
    </w:p>
    <w:p w14:paraId="6C9BA7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监督投诉电话：0574-89389666</w:t>
      </w:r>
    </w:p>
    <w:p w14:paraId="1FAFB21B">
      <w:pPr>
        <w:spacing w:line="360" w:lineRule="auto"/>
        <w:ind w:firstLine="480" w:firstLineChars="200"/>
        <w:rPr>
          <w:rFonts w:ascii="宋体" w:hAnsi="宋体" w:cs="宋体"/>
          <w:color w:val="000000" w:themeColor="text1"/>
          <w:sz w:val="24"/>
          <w14:textFill>
            <w14:solidFill>
              <w14:schemeClr w14:val="tx1"/>
            </w14:solidFill>
          </w14:textFill>
        </w:rPr>
      </w:pPr>
    </w:p>
    <w:p w14:paraId="40EB09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484111E">
      <w:pPr>
        <w:spacing w:line="360" w:lineRule="auto"/>
        <w:ind w:firstLine="48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2D334A96">
      <w:pPr>
        <w:pStyle w:val="4"/>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49237C03">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3" w:name="_Toc1745"/>
      <w:bookmarkStart w:id="24" w:name="_Toc31038"/>
      <w:r>
        <w:rPr>
          <w:rFonts w:hint="eastAsia" w:ascii="宋体" w:hAnsi="宋体" w:cs="宋体"/>
          <w:b/>
          <w:color w:val="000000" w:themeColor="text1"/>
          <w:sz w:val="36"/>
          <w:szCs w:val="20"/>
          <w14:textFill>
            <w14:solidFill>
              <w14:schemeClr w14:val="tx1"/>
            </w14:solidFill>
          </w14:textFill>
        </w:rPr>
        <w:t>第二部分</w:t>
      </w:r>
      <w:bookmarkEnd w:id="11"/>
      <w:r>
        <w:rPr>
          <w:rFonts w:hint="eastAsia" w:ascii="宋体" w:hAnsi="宋体" w:cs="宋体"/>
          <w:b/>
          <w:color w:val="000000" w:themeColor="text1"/>
          <w:sz w:val="36"/>
          <w:szCs w:val="20"/>
          <w14:textFill>
            <w14:solidFill>
              <w14:schemeClr w14:val="tx1"/>
            </w14:solidFill>
          </w14:textFill>
        </w:rPr>
        <w:t xml:space="preserve"> 投标人须知</w:t>
      </w:r>
      <w:bookmarkEnd w:id="12"/>
      <w:bookmarkEnd w:id="23"/>
      <w:bookmarkEnd w:id="24"/>
    </w:p>
    <w:p w14:paraId="5CF6181D">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25" w:name="_Toc17934"/>
      <w:r>
        <w:rPr>
          <w:rFonts w:hint="eastAsia" w:ascii="宋体" w:hAnsi="宋体" w:cs="宋体"/>
          <w:b/>
          <w:color w:val="000000" w:themeColor="text1"/>
          <w:sz w:val="32"/>
          <w:szCs w:val="20"/>
          <w14:textFill>
            <w14:solidFill>
              <w14:schemeClr w14:val="tx1"/>
            </w14:solidFill>
          </w14:textFill>
        </w:rPr>
        <w:t>前附表</w:t>
      </w:r>
      <w:bookmarkEnd w:id="2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6379"/>
      </w:tblGrid>
      <w:tr w14:paraId="6500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shd w:val="clear" w:color="auto" w:fill="auto"/>
            <w:vAlign w:val="center"/>
          </w:tcPr>
          <w:p w14:paraId="2BE40D27">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序号</w:t>
            </w:r>
          </w:p>
        </w:tc>
        <w:tc>
          <w:tcPr>
            <w:tcW w:w="1701" w:type="dxa"/>
            <w:shd w:val="clear" w:color="auto" w:fill="auto"/>
            <w:vAlign w:val="center"/>
          </w:tcPr>
          <w:p w14:paraId="3B48AF8C">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事项</w:t>
            </w:r>
          </w:p>
        </w:tc>
        <w:tc>
          <w:tcPr>
            <w:tcW w:w="6379" w:type="dxa"/>
            <w:shd w:val="clear" w:color="auto" w:fill="auto"/>
            <w:vAlign w:val="center"/>
          </w:tcPr>
          <w:p w14:paraId="1E571C7C">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本项目的特别规定</w:t>
            </w:r>
          </w:p>
        </w:tc>
      </w:tr>
      <w:tr w14:paraId="5903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43BF68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01" w:type="dxa"/>
            <w:shd w:val="clear" w:color="auto" w:fill="auto"/>
            <w:vAlign w:val="center"/>
          </w:tcPr>
          <w:p w14:paraId="6DA59E5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379" w:type="dxa"/>
            <w:shd w:val="clear" w:color="auto" w:fill="auto"/>
            <w:vAlign w:val="center"/>
          </w:tcPr>
          <w:p w14:paraId="15ECE5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70C1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4FE166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701" w:type="dxa"/>
            <w:shd w:val="clear" w:color="auto" w:fill="auto"/>
            <w:vAlign w:val="center"/>
          </w:tcPr>
          <w:p w14:paraId="7E7E991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379" w:type="dxa"/>
            <w:shd w:val="clear" w:color="auto" w:fill="auto"/>
            <w:vAlign w:val="center"/>
          </w:tcPr>
          <w:p w14:paraId="7DF038CF">
            <w:pPr>
              <w:snapToGrid w:val="0"/>
              <w:spacing w:line="360" w:lineRule="auto"/>
              <w:rPr>
                <w:rFonts w:ascii="宋体" w:hAnsi="宋体" w:cs="宋体"/>
                <w:b/>
                <w:bCs/>
                <w:color w:val="000000" w:themeColor="text1"/>
                <w:kern w:val="0"/>
                <w:sz w:val="24"/>
                <w14:textFill>
                  <w14:solidFill>
                    <w14:schemeClr w14:val="tx1"/>
                  </w14:solidFill>
                </w14:textFill>
              </w:rPr>
            </w:pPr>
            <w:bookmarkStart w:id="26" w:name="_Hlk135070763"/>
            <w:r>
              <w:rPr>
                <w:rFonts w:hint="eastAsia" w:ascii="宋体" w:hAnsi="宋体" w:cs="宋体"/>
                <w:b/>
                <w:bCs/>
                <w:color w:val="000000" w:themeColor="text1"/>
                <w:kern w:val="0"/>
                <w:sz w:val="24"/>
                <w14:textFill>
                  <w14:solidFill>
                    <w14:schemeClr w14:val="tx1"/>
                  </w14:solidFill>
                </w14:textFill>
              </w:rPr>
              <w:t>本项目</w:t>
            </w:r>
            <w:r>
              <w:rPr>
                <w:rFonts w:hint="eastAsia" w:ascii="宋体" w:hAnsi="宋体" w:cs="宋体"/>
                <w:b/>
                <w:bCs/>
                <w:color w:val="000000" w:themeColor="text1"/>
                <w:kern w:val="0"/>
                <w:sz w:val="24"/>
                <w:lang w:val="en-US" w:eastAsia="zh-CN"/>
                <w14:textFill>
                  <w14:solidFill>
                    <w14:schemeClr w14:val="tx1"/>
                  </w14:solidFill>
                </w14:textFill>
              </w:rPr>
              <w:t>非</w:t>
            </w:r>
            <w:r>
              <w:rPr>
                <w:rFonts w:hint="eastAsia" w:ascii="宋体" w:hAnsi="宋体" w:cs="宋体"/>
                <w:b/>
                <w:bCs/>
                <w:color w:val="000000" w:themeColor="text1"/>
                <w:kern w:val="0"/>
                <w:sz w:val="24"/>
                <w14:textFill>
                  <w14:solidFill>
                    <w14:schemeClr w14:val="tx1"/>
                  </w14:solidFill>
                </w14:textFill>
              </w:rPr>
              <w:t>专门面向中小企业采购。</w:t>
            </w:r>
          </w:p>
          <w:p w14:paraId="484D21B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标的：</w:t>
            </w:r>
            <w:r>
              <w:rPr>
                <w:rFonts w:hint="eastAsia" w:ascii="宋体" w:hAnsi="宋体" w:cs="宋体"/>
                <w:b/>
                <w:bCs/>
                <w:color w:val="000000" w:themeColor="text1"/>
                <w:kern w:val="0"/>
                <w:sz w:val="24"/>
                <w:u w:val="single"/>
                <w14:textFill>
                  <w14:solidFill>
                    <w14:schemeClr w14:val="tx1"/>
                  </w14:solidFill>
                </w14:textFill>
              </w:rPr>
              <w:t>飞利浦MRI保修服务</w:t>
            </w:r>
            <w:r>
              <w:rPr>
                <w:rFonts w:hint="eastAsia" w:ascii="宋体" w:hAnsi="宋体" w:cs="宋体"/>
                <w:b/>
                <w:bCs/>
                <w:color w:val="000000" w:themeColor="text1"/>
                <w:kern w:val="0"/>
                <w:sz w:val="24"/>
                <w14:textFill>
                  <w14:solidFill>
                    <w14:schemeClr w14:val="tx1"/>
                  </w14:solidFill>
                </w14:textFill>
              </w:rPr>
              <w:t>，属于</w:t>
            </w:r>
            <w:r>
              <w:rPr>
                <w:rFonts w:hint="eastAsia" w:ascii="宋体" w:hAnsi="宋体" w:cs="宋体"/>
                <w:b/>
                <w:bCs/>
                <w:color w:val="000000" w:themeColor="text1"/>
                <w:kern w:val="0"/>
                <w:sz w:val="24"/>
                <w:u w:val="single"/>
                <w14:textFill>
                  <w14:solidFill>
                    <w14:schemeClr w14:val="tx1"/>
                  </w14:solidFill>
                </w14:textFill>
              </w:rPr>
              <w:t>工业行业</w:t>
            </w:r>
            <w:r>
              <w:rPr>
                <w:rFonts w:hint="eastAsia" w:ascii="宋体" w:hAnsi="宋体" w:cs="宋体"/>
                <w:b/>
                <w:bCs/>
                <w:color w:val="000000" w:themeColor="text1"/>
                <w:kern w:val="0"/>
                <w:sz w:val="24"/>
                <w14:textFill>
                  <w14:solidFill>
                    <w14:schemeClr w14:val="tx1"/>
                  </w14:solidFill>
                </w14:textFill>
              </w:rPr>
              <w:t>；</w:t>
            </w:r>
            <w:bookmarkStart w:id="27" w:name="_Toc15395"/>
          </w:p>
          <w:p w14:paraId="6DDD6185">
            <w:pPr>
              <w:pStyle w:val="4"/>
              <w:ind w:left="0" w:firstLine="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备注：《关于印发中小企业划型标准规定的通知》（工信</w:t>
            </w:r>
            <w:bookmarkEnd w:id="27"/>
            <w:bookmarkStart w:id="28" w:name="_Toc11782"/>
            <w:r>
              <w:rPr>
                <w:rFonts w:hint="eastAsia" w:ascii="宋体" w:hAnsi="宋体" w:eastAsia="宋体" w:cs="宋体"/>
                <w:b w:val="0"/>
                <w:bCs w:val="0"/>
                <w:color w:val="000000" w:themeColor="text1"/>
                <w:sz w:val="24"/>
                <w:szCs w:val="24"/>
                <w:lang w:val="en-US"/>
                <w14:textFill>
                  <w14:solidFill>
                    <w14:schemeClr w14:val="tx1"/>
                  </w14:solidFill>
                </w14:textFill>
              </w:rPr>
              <w:t>部联企业〔2011〕300）：</w:t>
            </w:r>
            <w:bookmarkEnd w:id="28"/>
            <w:bookmarkStart w:id="29" w:name="_Toc30940"/>
          </w:p>
          <w:bookmarkEnd w:id="26"/>
          <w:bookmarkEnd w:id="29"/>
          <w:p w14:paraId="385FD279">
            <w:pPr>
              <w:pStyle w:val="4"/>
              <w:ind w:left="0" w:firstLine="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8"/>
                <w:sz w:val="24"/>
                <w:szCs w:val="24"/>
                <w:lang w:val="en-US"/>
                <w14:textFill>
                  <w14:solidFill>
                    <w14:schemeClr w14:val="tx1"/>
                  </w14:solidFill>
                </w14:textFill>
              </w:rPr>
              <w:t>工业：从业人员1000人以下或营业收入40000万元以</w:t>
            </w:r>
            <w:bookmarkStart w:id="30" w:name="_Toc13384"/>
            <w:r>
              <w:rPr>
                <w:rFonts w:hint="eastAsia" w:ascii="宋体" w:hAnsi="宋体" w:eastAsia="宋体" w:cs="宋体"/>
                <w:color w:val="000000" w:themeColor="text1"/>
                <w:kern w:val="28"/>
                <w:sz w:val="24"/>
                <w:szCs w:val="24"/>
                <w:lang w:val="en-US"/>
                <w14:textFill>
                  <w14:solidFill>
                    <w14:schemeClr w14:val="tx1"/>
                  </w14:solidFill>
                </w14:textFill>
              </w:rPr>
              <w:t>下的为中小微型企业。其中，从业人员300人及以上，且</w:t>
            </w:r>
            <w:bookmarkEnd w:id="30"/>
            <w:bookmarkStart w:id="31" w:name="_Toc30185"/>
            <w:r>
              <w:rPr>
                <w:rFonts w:hint="eastAsia" w:ascii="宋体" w:hAnsi="宋体" w:eastAsia="宋体" w:cs="宋体"/>
                <w:color w:val="000000" w:themeColor="text1"/>
                <w:kern w:val="28"/>
                <w:sz w:val="24"/>
                <w:szCs w:val="24"/>
                <w:lang w:val="en-US"/>
                <w14:textFill>
                  <w14:solidFill>
                    <w14:schemeClr w14:val="tx1"/>
                  </w14:solidFill>
                </w14:textFill>
              </w:rPr>
              <w:t>营业收入2000万元及以上的为中型企业；从业人员20人</w:t>
            </w:r>
            <w:bookmarkEnd w:id="31"/>
            <w:bookmarkStart w:id="32" w:name="_Toc15943"/>
            <w:r>
              <w:rPr>
                <w:rFonts w:hint="eastAsia" w:ascii="宋体" w:hAnsi="宋体" w:eastAsia="宋体" w:cs="宋体"/>
                <w:color w:val="000000" w:themeColor="text1"/>
                <w:kern w:val="28"/>
                <w:sz w:val="24"/>
                <w:szCs w:val="24"/>
                <w:lang w:val="en-US"/>
                <w14:textFill>
                  <w14:solidFill>
                    <w14:schemeClr w14:val="tx1"/>
                  </w14:solidFill>
                </w14:textFill>
              </w:rPr>
              <w:t>及以上，且营业收入300万元及以上的为小型企业；从业</w:t>
            </w:r>
            <w:bookmarkEnd w:id="32"/>
            <w:bookmarkStart w:id="33" w:name="_Toc17053"/>
            <w:r>
              <w:rPr>
                <w:rFonts w:hint="eastAsia" w:ascii="宋体" w:hAnsi="宋体" w:eastAsia="宋体" w:cs="宋体"/>
                <w:color w:val="000000" w:themeColor="text1"/>
                <w:kern w:val="28"/>
                <w:sz w:val="24"/>
                <w:szCs w:val="24"/>
                <w:lang w:val="en-US"/>
                <w14:textFill>
                  <w14:solidFill>
                    <w14:schemeClr w14:val="tx1"/>
                  </w14:solidFill>
                </w14:textFill>
              </w:rPr>
              <w:t>人员20人以下或营业收入300万元以下的为微型企业。</w:t>
            </w:r>
            <w:bookmarkEnd w:id="33"/>
          </w:p>
        </w:tc>
      </w:tr>
      <w:tr w14:paraId="173D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338093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701" w:type="dxa"/>
            <w:shd w:val="clear" w:color="auto" w:fill="auto"/>
            <w:vAlign w:val="center"/>
          </w:tcPr>
          <w:p w14:paraId="03189D3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379" w:type="dxa"/>
            <w:shd w:val="clear" w:color="auto" w:fill="auto"/>
            <w:vAlign w:val="center"/>
          </w:tcPr>
          <w:p w14:paraId="2D1857E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FE"/>
            </w:r>
            <w:r>
              <w:rPr>
                <w:rFonts w:hint="eastAsia" w:ascii="宋体" w:hAnsi="宋体" w:cs="宋体"/>
                <w:color w:val="000000" w:themeColor="text1"/>
                <w:kern w:val="0"/>
                <w:sz w:val="24"/>
                <w14:textFill>
                  <w14:solidFill>
                    <w14:schemeClr w14:val="tx1"/>
                  </w14:solidFill>
                </w14:textFill>
              </w:rPr>
              <w:t>本项目不允许采购进口产品。</w:t>
            </w:r>
          </w:p>
          <w:p w14:paraId="177112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A8"/>
            </w:r>
            <w:r>
              <w:rPr>
                <w:rFonts w:hint="eastAsia" w:ascii="宋体" w:hAnsi="宋体" w:cs="宋体"/>
                <w:color w:val="000000" w:themeColor="text1"/>
                <w:kern w:val="0"/>
                <w:sz w:val="24"/>
                <w14:textFill>
                  <w14:solidFill>
                    <w14:schemeClr w14:val="tx1"/>
                  </w14:solidFill>
                </w14:textFill>
              </w:rPr>
              <w:t>可以就_____采购进口产品。</w:t>
            </w:r>
          </w:p>
        </w:tc>
      </w:tr>
      <w:tr w14:paraId="4EA4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E7FFBE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701" w:type="dxa"/>
            <w:shd w:val="clear" w:color="auto" w:fill="auto"/>
            <w:vAlign w:val="center"/>
          </w:tcPr>
          <w:p w14:paraId="2AB548EC">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379" w:type="dxa"/>
            <w:shd w:val="clear" w:color="auto" w:fill="auto"/>
            <w:vAlign w:val="center"/>
          </w:tcPr>
          <w:p w14:paraId="1C8F240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FE"/>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同意将非主体、非关键性的工作分包。</w:t>
            </w:r>
          </w:p>
          <w:p w14:paraId="616369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A8"/>
            </w:r>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w:t>
            </w:r>
          </w:p>
        </w:tc>
      </w:tr>
      <w:tr w14:paraId="28C8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6124C9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701" w:type="dxa"/>
            <w:shd w:val="clear" w:color="auto" w:fill="auto"/>
            <w:vAlign w:val="center"/>
          </w:tcPr>
          <w:p w14:paraId="61D68A6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379" w:type="dxa"/>
            <w:shd w:val="clear" w:color="auto" w:fill="auto"/>
            <w:vAlign w:val="center"/>
          </w:tcPr>
          <w:p w14:paraId="0E18E605">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55AC1697">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474683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时间：,地点：，联系人：，联系方式：。</w:t>
            </w:r>
          </w:p>
        </w:tc>
      </w:tr>
      <w:tr w14:paraId="7155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EF20E8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701" w:type="dxa"/>
            <w:shd w:val="clear" w:color="auto" w:fill="auto"/>
            <w:vAlign w:val="center"/>
          </w:tcPr>
          <w:p w14:paraId="2E2BCB90">
            <w:pPr>
              <w:jc w:val="cente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379" w:type="dxa"/>
            <w:shd w:val="clear" w:color="auto" w:fill="auto"/>
          </w:tcPr>
          <w:p w14:paraId="054ACF2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E4F1C86">
            <w:pPr>
              <w:spacing w:line="360" w:lineRule="auto"/>
              <w:rPr>
                <w:rFonts w:ascii="宋体" w:hAnsi="宋体" w:cs="宋体"/>
                <w:color w:val="000000" w:themeColor="text1"/>
                <w:kern w:val="0"/>
                <w:sz w:val="24"/>
                <w14:textFill>
                  <w14:solidFill>
                    <w14:schemeClr w14:val="tx1"/>
                  </w14:solidFill>
                </w14:textFill>
              </w:rPr>
            </w:pPr>
            <w:r>
              <w:rPr>
                <w:rFonts w:hint="eastAsia" w:ascii="MS Gothic" w:hAnsi="MS Gothic" w:eastAsia="MS Gothic"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B要求提供，</w:t>
            </w:r>
          </w:p>
          <w:p w14:paraId="7A4D1E6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样品：无</w:t>
            </w:r>
            <w:r>
              <w:rPr>
                <w:rFonts w:hint="eastAsia" w:ascii="宋体" w:hAnsi="宋体" w:cs="宋体"/>
                <w:color w:val="000000" w:themeColor="text1"/>
                <w:kern w:val="0"/>
                <w:sz w:val="24"/>
                <w14:textFill>
                  <w14:solidFill>
                    <w14:schemeClr w14:val="tx1"/>
                  </w14:solidFill>
                </w14:textFill>
              </w:rPr>
              <w:t>；</w:t>
            </w:r>
          </w:p>
          <w:p w14:paraId="46EE36F1">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kern w:val="0"/>
                <w:sz w:val="24"/>
                <w14:textFill>
                  <w14:solidFill>
                    <w14:schemeClr w14:val="tx1"/>
                  </w14:solidFill>
                </w14:textFill>
              </w:rPr>
              <w:t>；</w:t>
            </w:r>
          </w:p>
          <w:p w14:paraId="50463E02">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09466034">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否；</w:t>
            </w: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D5B473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kern w:val="0"/>
                <w:sz w:val="24"/>
                <w14:textFill>
                  <w14:solidFill>
                    <w14:schemeClr w14:val="tx1"/>
                  </w14:solidFill>
                </w14:textFill>
              </w:rPr>
              <w:t>；地点：/；联系人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7021BC2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CB7D2B2">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5D2D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5FBEE8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701" w:type="dxa"/>
            <w:shd w:val="clear" w:color="auto" w:fill="auto"/>
            <w:vAlign w:val="center"/>
          </w:tcPr>
          <w:p w14:paraId="6E2E7DC3">
            <w:pPr>
              <w:jc w:val="cente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379" w:type="dxa"/>
            <w:shd w:val="clear" w:color="auto" w:fill="auto"/>
            <w:vAlign w:val="center"/>
          </w:tcPr>
          <w:p w14:paraId="7104FC2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552194E3">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799B6E8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7FAA355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（2）方案讲解演示方式：</w:t>
            </w:r>
          </w:p>
          <w:p w14:paraId="763FFEA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评标现场讲解演示。现场讲解地点为</w:t>
            </w:r>
            <w:r>
              <w:rPr>
                <w:rFonts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，讲解演示所用电脑等设备由投标人自备。</w:t>
            </w:r>
            <w:r>
              <w:rPr>
                <w:rFonts w:hint="eastAsia" w:ascii="宋体" w:hAnsi="宋体" w:cs="宋体"/>
                <w:b/>
                <w:bCs/>
                <w:color w:val="000000" w:themeColor="text1"/>
                <w:kern w:val="0"/>
                <w:sz w:val="24"/>
                <w14:textFill>
                  <w14:solidFill>
                    <w14:schemeClr w14:val="tx1"/>
                  </w14:solidFill>
                </w14:textFill>
              </w:rPr>
              <w:t>现场讲解演示人员进场时提供讲解人员名单（加盖公章或授权代表签名）及身份证明，否则不得讲解演示。</w:t>
            </w:r>
          </w:p>
          <w:p w14:paraId="29DF41C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w:t>
            </w:r>
          </w:p>
        </w:tc>
      </w:tr>
      <w:tr w14:paraId="3190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72E1F0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701" w:type="dxa"/>
            <w:shd w:val="clear" w:color="auto" w:fill="auto"/>
            <w:vAlign w:val="center"/>
          </w:tcPr>
          <w:p w14:paraId="3386AA91">
            <w:pPr>
              <w:jc w:val="cente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379" w:type="dxa"/>
            <w:shd w:val="clear" w:color="auto" w:fill="auto"/>
          </w:tcPr>
          <w:p w14:paraId="0112540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（1）资格证明文件：见招标文件第二部分11.1。</w:t>
            </w:r>
          </w:p>
          <w:p w14:paraId="4705042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投标人未提供有效的资格证明文件的，视为投标人不具备招标文件中规定的资格要求，投标无效。</w:t>
            </w:r>
          </w:p>
          <w:p w14:paraId="2CD7D3EF">
            <w:pPr>
              <w:snapToGrid w:val="0"/>
              <w:spacing w:line="360" w:lineRule="auto"/>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（2）资信证明文件：根据招标文件第四部分评标标准提供。</w:t>
            </w:r>
          </w:p>
        </w:tc>
      </w:tr>
      <w:tr w14:paraId="1972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CEE7D7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701" w:type="dxa"/>
            <w:shd w:val="clear" w:color="auto" w:fill="auto"/>
            <w:vAlign w:val="center"/>
          </w:tcPr>
          <w:p w14:paraId="61D4CE5E">
            <w:pPr>
              <w:jc w:val="cente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379" w:type="dxa"/>
            <w:shd w:val="clear" w:color="auto" w:fill="auto"/>
          </w:tcPr>
          <w:p w14:paraId="201E946F">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53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401AB3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p>
        </w:tc>
        <w:tc>
          <w:tcPr>
            <w:tcW w:w="1701" w:type="dxa"/>
            <w:shd w:val="clear" w:color="auto" w:fill="auto"/>
            <w:vAlign w:val="center"/>
          </w:tcPr>
          <w:p w14:paraId="3E218C98">
            <w:pPr>
              <w:jc w:val="cente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379" w:type="dxa"/>
            <w:shd w:val="clear" w:color="auto" w:fill="auto"/>
            <w:vAlign w:val="center"/>
          </w:tcPr>
          <w:p w14:paraId="67EB17B9">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1、有关本项目实施所需的所有费用（含税费）均计入报价。</w:t>
            </w:r>
          </w:p>
          <w:p w14:paraId="1B1307D3">
            <w:pPr>
              <w:snapToGrid w:val="0"/>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p>
          <w:p w14:paraId="4527E3B9">
            <w:pPr>
              <w:tabs>
                <w:tab w:val="left" w:pos="647"/>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3、本项目投标报价是履行合同的最终价格，包括但不限于完成本项目的全部内容：包括设备保修、设备保养服务及所有配件费、维修人工费及差旅费等所有费用。</w:t>
            </w:r>
          </w:p>
          <w:p w14:paraId="1BA33162">
            <w:pPr>
              <w:snapToGrid w:val="0"/>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4、最高限价：人民币72万元/年，人民币216万元/三年，投标报价超过本项目最高限价的均作无效标处理。</w:t>
            </w:r>
          </w:p>
          <w:p w14:paraId="5EAEF8BF">
            <w:pPr>
              <w:snapToGrid w:val="0"/>
              <w:spacing w:line="360" w:lineRule="auto"/>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5、投标报价出现下列情形的，投标无效：</w:t>
            </w:r>
          </w:p>
          <w:p w14:paraId="418FDEF7">
            <w:pPr>
              <w:snapToGrid w:val="0"/>
              <w:spacing w:line="360" w:lineRule="auto"/>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（1）投标文件出现不是唯一的、有选择性投标报价的；</w:t>
            </w:r>
          </w:p>
          <w:p w14:paraId="2C908CBC">
            <w:pPr>
              <w:snapToGrid w:val="0"/>
              <w:spacing w:line="360" w:lineRule="auto"/>
              <w:jc w:val="left"/>
              <w:rPr>
                <w:rFonts w:ascii="宋体" w:hAnsi="宋体" w:cs="宋体"/>
                <w:bCs/>
                <w:color w:val="000000" w:themeColor="text1"/>
                <w:kern w:val="0"/>
                <w:sz w:val="24"/>
                <w:lang w:val="zh-CN"/>
                <w14:textFill>
                  <w14:solidFill>
                    <w14:schemeClr w14:val="tx1"/>
                  </w14:solidFill>
                </w14:textFill>
              </w:rPr>
            </w:pPr>
            <w:r>
              <w:rPr>
                <w:rFonts w:hint="eastAsia" w:ascii="宋体" w:hAnsi="宋体" w:cs="宋体"/>
                <w:bCs/>
                <w:color w:val="000000" w:themeColor="text1"/>
                <w:kern w:val="0"/>
                <w:sz w:val="24"/>
                <w:lang w:val="zh-CN"/>
                <w14:textFill>
                  <w14:solidFill>
                    <w14:schemeClr w14:val="tx1"/>
                  </w14:solidFill>
                </w14:textFill>
              </w:rPr>
              <w:t>（2）投标报价超过招标文件中规定的预算金额或者最高限价的；</w:t>
            </w:r>
          </w:p>
          <w:p w14:paraId="08BD65EA">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000000" w:themeColor="text1"/>
                <w:sz w:val="24"/>
                <w14:textFill>
                  <w14:solidFill>
                    <w14:schemeClr w14:val="tx1"/>
                  </w14:solidFill>
                </w14:textFill>
              </w:rPr>
              <w:t>；</w:t>
            </w:r>
          </w:p>
          <w:p w14:paraId="590101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（4）投标人对根据修正原则修正后的报价不确认的</w:t>
            </w:r>
            <w:r>
              <w:rPr>
                <w:rFonts w:hint="eastAsia" w:ascii="宋体" w:hAnsi="宋体" w:cs="宋体"/>
                <w:bCs/>
                <w:color w:val="000000" w:themeColor="text1"/>
                <w:sz w:val="24"/>
                <w14:textFill>
                  <w14:solidFill>
                    <w14:schemeClr w14:val="tx1"/>
                  </w14:solidFill>
                </w14:textFill>
              </w:rPr>
              <w:t>。</w:t>
            </w:r>
          </w:p>
        </w:tc>
      </w:tr>
      <w:tr w14:paraId="3DC7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E85FC2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p>
        </w:tc>
        <w:tc>
          <w:tcPr>
            <w:tcW w:w="1701" w:type="dxa"/>
            <w:shd w:val="clear" w:color="auto" w:fill="auto"/>
            <w:vAlign w:val="center"/>
          </w:tcPr>
          <w:p w14:paraId="26A90CD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379" w:type="dxa"/>
            <w:shd w:val="clear" w:color="auto" w:fill="auto"/>
            <w:vAlign w:val="center"/>
          </w:tcPr>
          <w:p w14:paraId="2C31B5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81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72AD45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p>
        </w:tc>
        <w:tc>
          <w:tcPr>
            <w:tcW w:w="1701" w:type="dxa"/>
            <w:shd w:val="clear" w:color="auto" w:fill="auto"/>
            <w:vAlign w:val="center"/>
          </w:tcPr>
          <w:p w14:paraId="1658C95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379" w:type="dxa"/>
            <w:shd w:val="clear" w:color="auto" w:fill="auto"/>
            <w:vAlign w:val="center"/>
          </w:tcPr>
          <w:p w14:paraId="0B072BB2">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（1）投标人如提供备份投标文件的，可采用邮寄方式或直接提交方式递交备份投标文件，投标人需将以U盘存储的备份投标文件密封递交，逾期送达或未密封将予以拒收。</w:t>
            </w:r>
          </w:p>
          <w:p w14:paraId="4EBAEA7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67034C7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投标人应在开标前一日17:00（含）前将备份投标文件邮寄至规定地点，邮寄地址为：宁波市鄞州区天童南路666号中基大厦19楼业务一部，收件人：戚鸿涛，联系方式：0574-</w:t>
            </w:r>
            <w:r>
              <w:rPr>
                <w:rFonts w:ascii="宋体" w:hAnsi="宋体" w:cs="宋体"/>
                <w:snapToGrid w:val="0"/>
                <w:color w:val="000000" w:themeColor="text1"/>
                <w:kern w:val="28"/>
                <w:sz w:val="24"/>
                <w14:textFill>
                  <w14:solidFill>
                    <w14:schemeClr w14:val="tx1"/>
                  </w14:solidFill>
                </w14:textFill>
              </w:rPr>
              <w:t>8</w:t>
            </w:r>
            <w:r>
              <w:rPr>
                <w:rFonts w:hint="eastAsia" w:ascii="宋体" w:hAnsi="宋体" w:cs="宋体"/>
                <w:snapToGrid w:val="0"/>
                <w:color w:val="000000" w:themeColor="text1"/>
                <w:kern w:val="28"/>
                <w:sz w:val="24"/>
                <w14:textFill>
                  <w14:solidFill>
                    <w14:schemeClr w14:val="tx1"/>
                  </w14:solidFill>
                </w14:textFill>
              </w:rPr>
              <w:t>7425273。由采购代理工作人员进行签收，各投标人自行考虑邮寄在途时间，邮寄过程中无论何种因素导致备份投标文件未按时递交的后果，均由投标人自行负责。备份投标文件递交时间以采购代理实际收到备份投标文件的时间为准。</w:t>
            </w:r>
          </w:p>
          <w:p w14:paraId="35CCA380">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（3）采用直接提交方式送达备份投标文件，需按以下要求递交：在投标截止时间前将备份投标文件送至</w:t>
            </w:r>
            <w:r>
              <w:rPr>
                <w:rFonts w:hint="eastAsia" w:ascii="宋体" w:hAnsi="宋体" w:cs="宋体"/>
                <w:snapToGrid w:val="0"/>
                <w:color w:val="000000" w:themeColor="text1"/>
                <w:kern w:val="28"/>
                <w:sz w:val="24"/>
                <w:u w:val="single"/>
                <w14:textFill>
                  <w14:solidFill>
                    <w14:schemeClr w14:val="tx1"/>
                  </w14:solidFill>
                </w14:textFill>
              </w:rPr>
              <w:t>镇海区骆驼街道金华南路55-57号三楼（镇海区公共资源交易中心）开标室</w:t>
            </w:r>
            <w:r>
              <w:rPr>
                <w:rFonts w:hint="eastAsia" w:ascii="宋体" w:hAnsi="宋体" w:cs="宋体"/>
                <w:snapToGrid w:val="0"/>
                <w:color w:val="000000" w:themeColor="text1"/>
                <w:kern w:val="28"/>
                <w:sz w:val="24"/>
                <w14:textFill>
                  <w14:solidFill>
                    <w14:schemeClr w14:val="tx1"/>
                  </w14:solidFill>
                </w14:textFill>
              </w:rPr>
              <w:t xml:space="preserve">。       </w:t>
            </w:r>
          </w:p>
          <w:p w14:paraId="4E5677B0">
            <w:pPr>
              <w:spacing w:line="360" w:lineRule="auto"/>
              <w:rPr>
                <w:rFonts w:ascii="宋体" w:hAnsi="宋体"/>
                <w:color w:val="000000" w:themeColor="text1"/>
                <w:sz w:val="24"/>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7E16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197F4B9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3</w:t>
            </w:r>
          </w:p>
        </w:tc>
        <w:tc>
          <w:tcPr>
            <w:tcW w:w="1701" w:type="dxa"/>
            <w:vMerge w:val="restart"/>
            <w:shd w:val="clear" w:color="auto" w:fill="auto"/>
            <w:vAlign w:val="center"/>
          </w:tcPr>
          <w:p w14:paraId="581B55E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特别说明</w:t>
            </w:r>
          </w:p>
        </w:tc>
        <w:tc>
          <w:tcPr>
            <w:tcW w:w="6379" w:type="dxa"/>
            <w:shd w:val="clear" w:color="auto" w:fill="auto"/>
            <w:vAlign w:val="center"/>
          </w:tcPr>
          <w:p w14:paraId="022559A2">
            <w:pPr>
              <w:spacing w:line="360" w:lineRule="auto"/>
              <w:rPr>
                <w:rFonts w:ascii="宋体" w:hAnsi="宋体" w:cs="宋体"/>
                <w:snapToGrid w:val="0"/>
                <w:color w:val="000000" w:themeColor="text1"/>
                <w:kern w:val="28"/>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7BB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5149379E">
            <w:pPr>
              <w:jc w:val="center"/>
              <w:rPr>
                <w:rFonts w:ascii="宋体" w:hAnsi="宋体"/>
                <w:color w:val="000000" w:themeColor="text1"/>
                <w:sz w:val="24"/>
                <w14:textFill>
                  <w14:solidFill>
                    <w14:schemeClr w14:val="tx1"/>
                  </w14:solidFill>
                </w14:textFill>
              </w:rPr>
            </w:pPr>
          </w:p>
        </w:tc>
        <w:tc>
          <w:tcPr>
            <w:tcW w:w="1701" w:type="dxa"/>
            <w:vMerge w:val="continue"/>
            <w:shd w:val="clear" w:color="auto" w:fill="auto"/>
            <w:vAlign w:val="center"/>
          </w:tcPr>
          <w:p w14:paraId="141E5B5D">
            <w:pPr>
              <w:snapToGrid w:val="0"/>
              <w:spacing w:line="360" w:lineRule="auto"/>
              <w:jc w:val="center"/>
              <w:rPr>
                <w:rFonts w:ascii="宋体" w:hAnsi="宋体" w:cs="宋体"/>
                <w:b/>
                <w:color w:val="000000" w:themeColor="text1"/>
                <w:sz w:val="24"/>
                <w14:textFill>
                  <w14:solidFill>
                    <w14:schemeClr w14:val="tx1"/>
                  </w14:solidFill>
                </w14:textFill>
              </w:rPr>
            </w:pPr>
          </w:p>
        </w:tc>
        <w:tc>
          <w:tcPr>
            <w:tcW w:w="6379" w:type="dxa"/>
            <w:shd w:val="clear" w:color="auto" w:fill="auto"/>
            <w:vAlign w:val="center"/>
          </w:tcPr>
          <w:p w14:paraId="616F862B">
            <w:pPr>
              <w:spacing w:line="360" w:lineRule="auto"/>
              <w:rPr>
                <w:rFonts w:ascii="宋体" w:hAnsi="宋体" w:cs="宋体"/>
                <w:snapToGrid w:val="0"/>
                <w:color w:val="000000" w:themeColor="text1"/>
                <w:kern w:val="28"/>
                <w:sz w:val="24"/>
                <w14:textFill>
                  <w14:solidFill>
                    <w14:schemeClr w14:val="tx1"/>
                  </w14:solidFill>
                </w14:textFill>
              </w:rPr>
            </w:pPr>
            <w:r>
              <w:rPr>
                <w:rFonts w:ascii="Segoe UI Symbol" w:hAnsi="Segoe UI Symbol" w:cs="Segoe UI Symbol"/>
                <w:color w:val="000000" w:themeColor="text1"/>
                <w:kern w:val="0"/>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7B4AA44A">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8333410"/>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473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C07949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4</w:t>
            </w:r>
          </w:p>
        </w:tc>
        <w:tc>
          <w:tcPr>
            <w:tcW w:w="1701" w:type="dxa"/>
            <w:shd w:val="clear" w:color="auto" w:fill="auto"/>
            <w:vAlign w:val="center"/>
          </w:tcPr>
          <w:p w14:paraId="45E2BC9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379" w:type="dxa"/>
            <w:shd w:val="clear" w:color="auto" w:fill="auto"/>
            <w:vAlign w:val="center"/>
          </w:tcPr>
          <w:p w14:paraId="0866386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（1）收取方式：投标人应当自中标结果公告发布之日起5个工作日内一次性向采购代理机构支付代理服务费。</w:t>
            </w:r>
          </w:p>
          <w:p w14:paraId="6EF138A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w:t>
            </w:r>
            <w:r>
              <w:rPr>
                <w:rFonts w:hint="eastAsia" w:ascii="宋体" w:hAnsi="宋体" w:cs="宋体"/>
                <w:snapToGrid w:val="0"/>
                <w:color w:val="000000" w:themeColor="text1"/>
                <w:kern w:val="28"/>
                <w:sz w:val="24"/>
                <w14:textFill>
                  <w14:solidFill>
                    <w14:schemeClr w14:val="tx1"/>
                  </w14:solidFill>
                </w14:textFill>
              </w:rPr>
              <w:t>由乙方参照国家发改委发改办价格[2003]857号通知和国家计委计价格[2002]1980号文件中服务招标费率下浮10%，按照中标通知书确定的</w:t>
            </w:r>
            <w:r>
              <w:rPr>
                <w:rFonts w:hint="eastAsia" w:ascii="宋体" w:hAnsi="宋体" w:cs="宋体"/>
                <w:snapToGrid w:val="0"/>
                <w:color w:val="000000" w:themeColor="text1"/>
                <w:kern w:val="28"/>
                <w:sz w:val="24"/>
                <w:lang w:val="en-US" w:eastAsia="zh-CN"/>
                <w14:textFill>
                  <w14:solidFill>
                    <w14:schemeClr w14:val="tx1"/>
                  </w14:solidFill>
                </w14:textFill>
              </w:rPr>
              <w:t>三年</w:t>
            </w:r>
            <w:r>
              <w:rPr>
                <w:rFonts w:hint="eastAsia" w:ascii="宋体" w:hAnsi="宋体" w:cs="宋体"/>
                <w:snapToGrid w:val="0"/>
                <w:color w:val="000000" w:themeColor="text1"/>
                <w:kern w:val="28"/>
                <w:sz w:val="24"/>
                <w14:textFill>
                  <w14:solidFill>
                    <w14:schemeClr w14:val="tx1"/>
                  </w14:solidFill>
                </w14:textFill>
              </w:rPr>
              <w:t>中标总金额，向中标人收取中标服务费。</w:t>
            </w:r>
          </w:p>
          <w:p w14:paraId="7F97B7E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7F5A240B">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 代理服务费缴纳形式：汇票/电汇/现金</w:t>
            </w:r>
          </w:p>
          <w:p w14:paraId="5948E1B7">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 代理服务费汇入以下账户 ：</w:t>
            </w:r>
          </w:p>
          <w:p w14:paraId="336C68B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0F6EF5B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51592297">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7D49AA9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（4）支付流程：中标投标人按照中标结果公告确定金额支付至采购代理机构账户后将汇款底单、开票信息和发票邮寄地址发送至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516302780</w:t>
            </w:r>
            <w:r>
              <w:rPr>
                <w:rFonts w:ascii="宋体" w:hAnsi="宋体" w:cs="宋体"/>
                <w:snapToGrid w:val="0"/>
                <w:color w:val="000000" w:themeColor="text1"/>
                <w:kern w:val="28"/>
                <w:sz w:val="24"/>
                <w:u w:val="single"/>
                <w14:textFill>
                  <w14:solidFill>
                    <w14:schemeClr w14:val="tx1"/>
                  </w14:solidFill>
                </w14:textFill>
              </w:rPr>
              <w:t>@qq</w:t>
            </w:r>
            <w:r>
              <w:rPr>
                <w:rFonts w:hint="eastAsia" w:ascii="宋体" w:hAnsi="宋体" w:cs="宋体"/>
                <w:snapToGrid w:val="0"/>
                <w:color w:val="000000" w:themeColor="text1"/>
                <w:kern w:val="28"/>
                <w:sz w:val="24"/>
                <w:u w:val="single"/>
                <w14:textFill>
                  <w14:solidFill>
                    <w14:schemeClr w14:val="tx1"/>
                  </w14:solidFill>
                </w14:textFill>
              </w:rPr>
              <w:t>.</w:t>
            </w:r>
            <w:r>
              <w:rPr>
                <w:rFonts w:ascii="宋体" w:hAnsi="宋体" w:cs="宋体"/>
                <w:snapToGrid w:val="0"/>
                <w:color w:val="000000" w:themeColor="text1"/>
                <w:kern w:val="28"/>
                <w:sz w:val="24"/>
                <w:u w:val="single"/>
                <w14:textFill>
                  <w14:solidFill>
                    <w14:schemeClr w14:val="tx1"/>
                  </w14:solidFill>
                </w14:textFill>
              </w:rPr>
              <w:t>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5D73698C">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3"/>
    <w:p w14:paraId="23384F05">
      <w:pPr>
        <w:rPr>
          <w:rFonts w:ascii="宋体" w:hAnsi="宋体" w:cs="宋体"/>
          <w:b/>
          <w:color w:val="000000" w:themeColor="text1"/>
          <w:sz w:val="32"/>
          <w:szCs w:val="20"/>
          <w14:textFill>
            <w14:solidFill>
              <w14:schemeClr w14:val="tx1"/>
            </w14:solidFill>
          </w14:textFill>
        </w:rPr>
      </w:pPr>
      <w:bookmarkStart w:id="34" w:name="_Toc164416483"/>
      <w:bookmarkStart w:id="35" w:name="第三部分"/>
      <w:r>
        <w:rPr>
          <w:rFonts w:hint="eastAsia" w:ascii="宋体" w:hAnsi="宋体" w:cs="宋体"/>
          <w:b/>
          <w:color w:val="000000" w:themeColor="text1"/>
          <w:sz w:val="32"/>
          <w:szCs w:val="20"/>
          <w14:textFill>
            <w14:solidFill>
              <w14:schemeClr w14:val="tx1"/>
            </w14:solidFill>
          </w14:textFill>
        </w:rPr>
        <w:br w:type="page"/>
      </w:r>
    </w:p>
    <w:p w14:paraId="2D56DFE0">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6" w:name="_Toc19896"/>
      <w:r>
        <w:rPr>
          <w:rFonts w:hint="eastAsia" w:ascii="宋体" w:hAnsi="宋体" w:cs="宋体"/>
          <w:b/>
          <w:color w:val="000000" w:themeColor="text1"/>
          <w:sz w:val="32"/>
          <w:szCs w:val="20"/>
          <w14:textFill>
            <w14:solidFill>
              <w14:schemeClr w14:val="tx1"/>
            </w14:solidFill>
          </w14:textFill>
        </w:rPr>
        <w:t>一、总则</w:t>
      </w:r>
      <w:bookmarkEnd w:id="36"/>
    </w:p>
    <w:p w14:paraId="69865A47">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7" w:name="_Toc4803"/>
      <w:r>
        <w:rPr>
          <w:rFonts w:hint="eastAsia" w:ascii="宋体" w:hAnsi="宋体" w:cs="宋体"/>
          <w:b/>
          <w:color w:val="000000" w:themeColor="text1"/>
          <w:sz w:val="24"/>
          <w14:textFill>
            <w14:solidFill>
              <w14:schemeClr w14:val="tx1"/>
            </w14:solidFill>
          </w14:textFill>
        </w:rPr>
        <w:t>1. 适用范围</w:t>
      </w:r>
      <w:bookmarkEnd w:id="37"/>
    </w:p>
    <w:p w14:paraId="78815236">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48131EA7">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8" w:name="_Toc17533"/>
      <w:r>
        <w:rPr>
          <w:rFonts w:hint="eastAsia" w:ascii="宋体" w:hAnsi="宋体" w:cs="宋体"/>
          <w:b/>
          <w:color w:val="000000" w:themeColor="text1"/>
          <w:sz w:val="24"/>
          <w14:textFill>
            <w14:solidFill>
              <w14:schemeClr w14:val="tx1"/>
            </w14:solidFill>
          </w14:textFill>
        </w:rPr>
        <w:t>2.定义</w:t>
      </w:r>
      <w:bookmarkEnd w:id="38"/>
    </w:p>
    <w:p w14:paraId="2E9234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18057F6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4378A9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6252D2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D70C95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0283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527227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091F6987">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34CA6DB0">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优先采购向我国企业转让技术、与我国企业签订消化吸收再创新方案的投标人的进口产品</w:t>
      </w:r>
      <w:r>
        <w:rPr>
          <w:rFonts w:hint="eastAsia" w:ascii="宋体" w:hAnsi="宋体" w:cs="宋体"/>
          <w:color w:val="000000" w:themeColor="text1"/>
          <w:sz w:val="24"/>
          <w14:textFill>
            <w14:solidFill>
              <w14:schemeClr w14:val="tx1"/>
            </w14:solidFill>
          </w14:textFill>
        </w:rPr>
        <w:t>。</w:t>
      </w:r>
    </w:p>
    <w:p w14:paraId="589DDCD9">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F1078CF">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045DA2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bookmarkStart w:id="39" w:name="_Hlk107568539"/>
    </w:p>
    <w:p w14:paraId="2082B0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鼓励投标人在参加政府采购过程中开展绿色设计、选择绿色材料、打造绿色制造工艺、开展绿色运输、做好废弃产品回收处理，实现产品全周期的绿色环保。</w:t>
      </w:r>
      <w:bookmarkEnd w:id="39"/>
    </w:p>
    <w:p w14:paraId="3B3798E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687D1F4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6469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61A1CAE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服务符合下列情形的，享受中小企业扶持政策：在服务采购项目中，服务由中小企业承接，即提供服务的人员为中小企业依照《中华人民共和国劳动合同法》订立劳动合同的从业人员。</w:t>
      </w:r>
    </w:p>
    <w:p w14:paraId="2D8E7A6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6821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w:t>
      </w:r>
      <w:bookmarkStart w:id="40"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A0A230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5BB4F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76261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08EB1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32FB5215">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33C46DA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对省级以上主管部门认定的首台套产品，自纳入《省推广应用指导目录》起三年内参加政府采购活动，视同已具备相应销售业绩，业绩分为满分。</w:t>
      </w:r>
    </w:p>
    <w:p w14:paraId="13D7D3CD">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0BC9746A">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60A974B6">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投标人询问</w:t>
      </w:r>
    </w:p>
    <w:p w14:paraId="6CD4400C">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101672D1">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投标人质疑</w:t>
      </w:r>
    </w:p>
    <w:p w14:paraId="7AA492FC">
      <w:pPr>
        <w:pStyle w:val="3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.1提出质疑的投标人应当是参与所质疑项目采购活动的投标人。潜在投标人已依法获取其可质疑的招标文件的，可以对该文件提出质疑。</w:t>
      </w:r>
    </w:p>
    <w:p w14:paraId="1568B699">
      <w:pPr>
        <w:pStyle w:val="33"/>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投标人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70E347B">
      <w:pPr>
        <w:pStyle w:val="1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4.2.2.1对招标文件提出质疑的，质疑期限为投标人获得招标文件之日或者招标文件公告期限届满之日（公告期限届满后获取采购文件的，以公告期限届满之日为准）起计算。</w:t>
      </w:r>
    </w:p>
    <w:p w14:paraId="02CB80E8">
      <w:pPr>
        <w:pStyle w:val="33"/>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50B1ADCB">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投标人提出质疑应当提交质疑函和必要的证明材料。质疑函应当包括下列内容：</w:t>
      </w:r>
    </w:p>
    <w:p w14:paraId="4FA1848D">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.3.1投标人的姓名或者名称、地址、邮编、联系人及联系电话；</w:t>
      </w:r>
    </w:p>
    <w:p w14:paraId="486D57A3">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5707FB3F">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265723D7">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0FD5D24E">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2CFD1B19">
      <w:pPr>
        <w:pStyle w:val="33"/>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546EE7F9">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投标人提交的质疑函需一式三份。投标人为自然人的，应当由本人签字；投标人为法人或者其他组织的，应当由法定代表人、主要负责人，或者其授权代表签字或者盖章，并加盖公章。</w:t>
      </w:r>
    </w:p>
    <w:p w14:paraId="1F93075E">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1745F7D5">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对同一采购程序环节的质疑，投标人须在法定质疑期内一次性提出。</w:t>
      </w:r>
    </w:p>
    <w:p w14:paraId="5F5F78F3">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采购人或者采购代理机构应当在收到投标人的书面质疑后七个工作日内作出答复，并以书面形式通知质疑投标人和其他与质疑处理结果有利害关系的政府采购当事人，但答复的内容不得涉及商业秘密。根据《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w:t>
      </w:r>
      <w:r>
        <w:rPr>
          <w:rFonts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w:t>
      </w:r>
      <w:r>
        <w:rPr>
          <w:rFonts w:hint="eastAsia" w:hAnsi="宋体" w:cs="宋体"/>
          <w:color w:val="000000" w:themeColor="text1"/>
          <w:kern w:val="0"/>
          <w:sz w:val="24"/>
          <w:lang w:val="en-US" w:eastAsia="zh-CN"/>
          <w14:textFill>
            <w14:solidFill>
              <w14:schemeClr w14:val="tx1"/>
            </w14:solidFill>
          </w14:textFill>
        </w:rPr>
        <w:t>质疑回复公告</w:t>
      </w:r>
      <w:r>
        <w:rPr>
          <w:rFonts w:hint="eastAsia" w:hAnsi="宋体" w:cs="宋体"/>
          <w:color w:val="000000" w:themeColor="text1"/>
          <w:kern w:val="0"/>
          <w:sz w:val="24"/>
          <w:lang w:val="zh-CN"/>
          <w14:textFill>
            <w14:solidFill>
              <w14:schemeClr w14:val="tx1"/>
            </w14:solidFill>
          </w14:textFill>
        </w:rPr>
        <w:t>”栏目公开质疑答复，答复内容应当完整。质疑函作为附件上传。</w:t>
      </w:r>
    </w:p>
    <w:p w14:paraId="1AE367DD">
      <w:pPr>
        <w:pStyle w:val="3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.5询问或者质疑事项可能影响采购结果的，采购人应当暂停签订合同，已经签订合同的，应当中止履行合同。</w:t>
      </w:r>
    </w:p>
    <w:p w14:paraId="69C98666">
      <w:pPr>
        <w:pStyle w:val="33"/>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.3投标人投诉</w:t>
      </w:r>
    </w:p>
    <w:p w14:paraId="38D3A6D2">
      <w:pPr>
        <w:pStyle w:val="3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4.3.1质疑投标人对采购人、采购代理机构的答复不满意或者采购人、采购代理机构未在规定的时间内作出答复的，可以在答复期满后十五个工作日内向同级政府采购监督管理部门提出投诉。</w:t>
      </w:r>
    </w:p>
    <w:p w14:paraId="3C71EA00">
      <w:pPr>
        <w:pStyle w:val="3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投标人投诉的事项不得超出已质疑事项的范围，基于质疑答复内容提出的投诉事项除外。</w:t>
      </w:r>
    </w:p>
    <w:p w14:paraId="46B70784">
      <w:pPr>
        <w:pStyle w:val="3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4.3.3投标人投诉应当有明确的请求和必要的证明材料。</w:t>
      </w:r>
    </w:p>
    <w:p w14:paraId="1BBAAA78">
      <w:pPr>
        <w:pStyle w:val="3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以联合体形式参加政府采购活动的，其投诉应当由组成联合体的所有投标人共同提出。</w:t>
      </w:r>
    </w:p>
    <w:p w14:paraId="300DECAA">
      <w:pPr>
        <w:pStyle w:val="33"/>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2D9711D9">
      <w:pPr>
        <w:pStyle w:val="132"/>
        <w:snapToGrid w:val="0"/>
        <w:spacing w:before="0"/>
        <w:ind w:firstLine="360"/>
        <w:rPr>
          <w:rFonts w:ascii="宋体" w:hAnsi="宋体" w:cs="宋体"/>
          <w:color w:val="000000" w:themeColor="text1"/>
          <w:sz w:val="18"/>
          <w:szCs w:val="18"/>
          <w14:textFill>
            <w14:solidFill>
              <w14:schemeClr w14:val="tx1"/>
            </w14:solidFill>
          </w14:textFill>
        </w:rPr>
      </w:pPr>
    </w:p>
    <w:p w14:paraId="7098A143">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1"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1"/>
    </w:p>
    <w:p w14:paraId="28F6AA3F">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3750FC2B">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1CB6DDE9">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735E623A">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2FC89F3C">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1B4C0D8">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40D98D5A">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65342459">
      <w:pPr>
        <w:pStyle w:val="33"/>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6C264C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7FBFBCF">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5E01647B">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52BF8CB4">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CB95D2">
      <w:pPr>
        <w:pStyle w:val="2"/>
        <w:rPr>
          <w:rFonts w:hAnsi="宋体" w:cs="宋体"/>
          <w:color w:val="000000" w:themeColor="text1"/>
          <w:sz w:val="18"/>
          <w:szCs w:val="18"/>
          <w:lang w:val="en-US"/>
          <w14:textFill>
            <w14:solidFill>
              <w14:schemeClr w14:val="tx1"/>
            </w14:solidFill>
          </w14:textFill>
        </w:rPr>
      </w:pPr>
    </w:p>
    <w:p w14:paraId="456F6CF5">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2" w:name="_Toc6708"/>
      <w:r>
        <w:rPr>
          <w:rFonts w:hint="eastAsia" w:ascii="宋体" w:hAnsi="宋体" w:cs="宋体"/>
          <w:b/>
          <w:color w:val="000000" w:themeColor="text1"/>
          <w:sz w:val="30"/>
          <w:szCs w:val="20"/>
          <w14:textFill>
            <w14:solidFill>
              <w14:schemeClr w14:val="tx1"/>
            </w14:solidFill>
          </w14:textFill>
        </w:rPr>
        <w:t>三、投标</w:t>
      </w:r>
      <w:bookmarkEnd w:id="42"/>
    </w:p>
    <w:p w14:paraId="3A42EE57">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3A0EB5B4">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20D01DDE">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41376EB">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E2C615F">
      <w:pPr>
        <w:pStyle w:val="33"/>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4AB9D06A">
      <w:pPr>
        <w:pStyle w:val="1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14B7425D">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413F0DB1">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0D293004">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369B4D30">
      <w:pPr>
        <w:snapToGrid w:val="0"/>
        <w:spacing w:line="360" w:lineRule="auto"/>
        <w:ind w:firstLine="482" w:firstLineChars="200"/>
        <w:rPr>
          <w:rFonts w:ascii="宋体" w:hAnsi="宋体" w:cs="宋体"/>
          <w:color w:val="000000" w:themeColor="text1"/>
          <w:sz w:val="24"/>
          <w14:textFill>
            <w14:solidFill>
              <w14:schemeClr w14:val="tx1"/>
            </w14:solidFill>
          </w14:textFill>
        </w:rPr>
      </w:pPr>
      <w:bookmarkStart w:id="43" w:name="_Hlk135070571"/>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43F0FAC7">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0BD863EB">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3C0D3C9B">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11.1.3本项目的特定资格要求：无；</w:t>
      </w:r>
    </w:p>
    <w:p w14:paraId="753D0F3E">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11.1.4联合协议（如果有)；</w:t>
      </w:r>
    </w:p>
    <w:p w14:paraId="74653C55">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11.1.5业务专用章使用说明函（如适用）。</w:t>
      </w:r>
    </w:p>
    <w:p w14:paraId="39D6AF26">
      <w:pPr>
        <w:snapToGrid w:val="0"/>
        <w:spacing w:line="360" w:lineRule="auto"/>
        <w:ind w:firstLine="482"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12AFC31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23290980">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r>
        <w:rPr>
          <w:rFonts w:hint="eastAsia" w:ascii="宋体" w:hAnsi="宋体" w:cs="宋体"/>
          <w:color w:val="000000" w:themeColor="text1"/>
          <w14:textFill>
            <w14:solidFill>
              <w14:schemeClr w14:val="tx1"/>
            </w14:solidFill>
          </w14:textFill>
        </w:rPr>
        <w:t>；</w:t>
      </w:r>
    </w:p>
    <w:p w14:paraId="21EF1898">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（如果有)；</w:t>
      </w:r>
    </w:p>
    <w:p w14:paraId="7ED4278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2D581BDA">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政府采购投标人廉洁自律承诺书</w:t>
      </w:r>
      <w:r>
        <w:rPr>
          <w:rFonts w:hint="eastAsia" w:ascii="宋体" w:hAnsi="宋体" w:cs="宋体"/>
          <w:color w:val="000000" w:themeColor="text1"/>
          <w:sz w:val="24"/>
          <w14:textFill>
            <w14:solidFill>
              <w14:schemeClr w14:val="tx1"/>
            </w14:solidFill>
          </w14:textFill>
        </w:rPr>
        <w:t>；</w:t>
      </w:r>
    </w:p>
    <w:p w14:paraId="3C042EB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11.2.6采购要求偏离表；</w:t>
      </w:r>
    </w:p>
    <w:p w14:paraId="7B16843E">
      <w:pPr>
        <w:snapToGrid w:val="0"/>
        <w:spacing w:line="360" w:lineRule="auto"/>
        <w:ind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11.2.7商务要求偏离表 </w:t>
      </w:r>
      <w:r>
        <w:rPr>
          <w:rFonts w:hint="eastAsia" w:ascii="宋体" w:hAnsi="宋体" w:cs="宋体"/>
          <w:color w:val="000000" w:themeColor="text1"/>
          <w14:textFill>
            <w14:solidFill>
              <w14:schemeClr w14:val="tx1"/>
            </w14:solidFill>
          </w14:textFill>
        </w:rPr>
        <w:t>；</w:t>
      </w:r>
    </w:p>
    <w:p w14:paraId="7EF65AA5">
      <w:pPr>
        <w:pStyle w:val="2"/>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410470D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）维保服务方案（格式自拟）；</w:t>
      </w:r>
    </w:p>
    <w:p w14:paraId="4A3182C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）人员配置方案（格式自拟）；</w:t>
      </w:r>
    </w:p>
    <w:p w14:paraId="1381F19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）维修备品备件方案（格式自拟）；</w:t>
      </w:r>
    </w:p>
    <w:p w14:paraId="2AAFC51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（8-4）培训方案（格式自拟）；</w:t>
      </w:r>
    </w:p>
    <w:p w14:paraId="2E6C213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（8-5）服务承诺（格式自拟）；</w:t>
      </w:r>
    </w:p>
    <w:p w14:paraId="16B5C999">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（8-6）业绩一览表及合同扫描件加盖公章（如有请提供）；</w:t>
      </w:r>
    </w:p>
    <w:p w14:paraId="0359B293">
      <w:pPr>
        <w:pStyle w:val="2"/>
        <w:ind w:firstLine="960" w:firstLineChars="4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lang w:val="en-US"/>
          <w14:textFill>
            <w14:solidFill>
              <w14:schemeClr w14:val="tx1"/>
            </w14:solidFill>
          </w14:textFill>
        </w:rPr>
        <w:t>8-7</w:t>
      </w:r>
      <w:r>
        <w:rPr>
          <w:rFonts w:hint="eastAsia" w:hAnsi="宋体" w:cs="宋体"/>
          <w:color w:val="000000" w:themeColor="text1"/>
          <w14:textFill>
            <w14:solidFill>
              <w14:schemeClr w14:val="tx1"/>
            </w14:solidFill>
          </w14:textFill>
        </w:rPr>
        <w:t>）评标标准相应的其他商务技术资料。</w:t>
      </w:r>
    </w:p>
    <w:p w14:paraId="415164EE">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报价文件</w:t>
      </w:r>
      <w:r>
        <w:rPr>
          <w:rFonts w:hint="eastAsia" w:ascii="宋体" w:hAnsi="宋体" w:cs="宋体"/>
          <w:b/>
          <w:color w:val="000000" w:themeColor="text1"/>
          <w:sz w:val="24"/>
          <w14:textFill>
            <w14:solidFill>
              <w14:schemeClr w14:val="tx1"/>
            </w14:solidFill>
          </w14:textFill>
        </w:rPr>
        <w:t>：</w:t>
      </w:r>
    </w:p>
    <w:p w14:paraId="0E7A17C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2CA9B16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65247F74">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4A6486E6">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17217F19">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14:paraId="0883A4A4">
      <w:pPr>
        <w:pStyle w:val="2"/>
        <w:rPr>
          <w:color w:val="000000" w:themeColor="text1"/>
          <w14:textFill>
            <w14:solidFill>
              <w14:schemeClr w14:val="tx1"/>
            </w14:solidFill>
          </w14:textFill>
        </w:rPr>
      </w:pPr>
    </w:p>
    <w:bookmarkEnd w:id="43"/>
    <w:p w14:paraId="36F390D4">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206D5906">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1E15A448">
      <w:pPr>
        <w:snapToGrid w:val="0"/>
        <w:spacing w:line="360" w:lineRule="auto"/>
        <w:rPr>
          <w:rFonts w:ascii="宋体" w:hAnsi="宋体" w:cs="宋体"/>
          <w:b/>
          <w:color w:val="000000" w:themeColor="text1"/>
          <w:sz w:val="24"/>
          <w14:textFill>
            <w14:solidFill>
              <w14:schemeClr w14:val="tx1"/>
            </w14:solidFill>
          </w14:textFill>
        </w:rPr>
      </w:pPr>
      <w:bookmarkStart w:id="44"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4"/>
    </w:p>
    <w:p w14:paraId="7F837390">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4DA4B6">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CA12E00">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B377F84">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3A36DBAC">
      <w:pPr>
        <w:pStyle w:val="132"/>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5A3E5BAE">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24E738CF">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7BA676C4">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6F6B0195">
      <w:pPr>
        <w:pStyle w:val="132"/>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DC706F">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14.2电子交易平台收到投标文件，将妥善保存并即时向投标人发出确认回执通知。在投标截止时间前，除投标人补充、修改或者撤回投标文件外，任何单位和个人不得解密或提取投标文件。</w:t>
      </w:r>
    </w:p>
    <w:p w14:paraId="44327F94">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380E2FC">
      <w:pPr>
        <w:pStyle w:val="33"/>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4D9ECC30">
      <w:pPr>
        <w:pStyle w:val="33"/>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2043C259">
      <w:pPr>
        <w:pStyle w:val="33"/>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62A73BBC">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w:t>
      </w:r>
      <w:r>
        <w:rPr>
          <w:rFonts w:hint="eastAsia" w:hAnsi="宋体" w:cs="宋体"/>
          <w:snapToGrid/>
          <w:color w:val="000000" w:themeColor="text1"/>
          <w:sz w:val="24"/>
          <w:szCs w:val="24"/>
          <w14:textFill>
            <w14:solidFill>
              <w14:schemeClr w14:val="tx1"/>
            </w14:solidFill>
          </w14:textFill>
        </w:rPr>
        <w:t>招标文件第二部分投标人须知前附表载明</w:t>
      </w:r>
      <w:r>
        <w:rPr>
          <w:rFonts w:hint="eastAsia" w:hAnsi="宋体" w:cs="宋体"/>
          <w:color w:val="000000" w:themeColor="text1"/>
          <w:sz w:val="24"/>
          <w:szCs w:val="24"/>
          <w14:textFill>
            <w14:solidFill>
              <w14:schemeClr w14:val="tx1"/>
            </w14:solidFill>
          </w14:textFill>
        </w:rPr>
        <w:t>地点将备份投标文件提交给采购代理机构，采购代理机构将拒绝接受逾期送达的备份投标文件。</w:t>
      </w:r>
    </w:p>
    <w:p w14:paraId="1E163CAB">
      <w:pPr>
        <w:pStyle w:val="33"/>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15.4以邮寄方式递交备份投标文件的，投标人应先将备份投标文件按要求密封和标记，再进行邮件外包装后邮寄。备份投标文件须在招标文件第二部分投标人须知前附表规定的截止时间之前送达到规定的地点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2A9E0529">
      <w:pPr>
        <w:pStyle w:val="33"/>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2DF0168">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221F847C">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161B4AA7">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01E85AD2">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4360D18D">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019761A0">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8FB33F2">
      <w:pPr>
        <w:pStyle w:val="132"/>
        <w:spacing w:before="0"/>
        <w:ind w:firstLine="643"/>
        <w:rPr>
          <w:rFonts w:ascii="宋体" w:hAnsi="宋体" w:cs="宋体"/>
          <w:b/>
          <w:color w:val="000000" w:themeColor="text1"/>
          <w:sz w:val="32"/>
          <w14:textFill>
            <w14:solidFill>
              <w14:schemeClr w14:val="tx1"/>
            </w14:solidFill>
          </w14:textFill>
        </w:rPr>
      </w:pPr>
    </w:p>
    <w:p w14:paraId="235FE93A">
      <w:pPr>
        <w:pStyle w:val="132"/>
        <w:spacing w:before="0"/>
        <w:ind w:firstLine="1928" w:firstLineChars="600"/>
        <w:outlineLvl w:val="1"/>
        <w:rPr>
          <w:rFonts w:ascii="宋体" w:hAnsi="宋体" w:cs="宋体"/>
          <w:b/>
          <w:color w:val="000000" w:themeColor="text1"/>
          <w:sz w:val="32"/>
          <w14:textFill>
            <w14:solidFill>
              <w14:schemeClr w14:val="tx1"/>
            </w14:solidFill>
          </w14:textFill>
        </w:rPr>
      </w:pPr>
      <w:bookmarkStart w:id="45" w:name="_Toc24357"/>
      <w:r>
        <w:rPr>
          <w:rFonts w:hint="eastAsia" w:ascii="宋体" w:hAnsi="宋体" w:cs="宋体"/>
          <w:b/>
          <w:color w:val="000000" w:themeColor="text1"/>
          <w:sz w:val="32"/>
          <w14:textFill>
            <w14:solidFill>
              <w14:schemeClr w14:val="tx1"/>
            </w14:solidFill>
          </w14:textFill>
        </w:rPr>
        <w:t>四、开标、资格审查与信用信息查询</w:t>
      </w:r>
      <w:bookmarkEnd w:id="45"/>
    </w:p>
    <w:p w14:paraId="1A1DC84C">
      <w:pPr>
        <w:pStyle w:val="556"/>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781BE7E0">
      <w:pPr>
        <w:pStyle w:val="556"/>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750773FF">
      <w:pPr>
        <w:pStyle w:val="556"/>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3ECB20D">
      <w:pPr>
        <w:pStyle w:val="556"/>
        <w:adjustRightInd/>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具体开标程序：</w:t>
      </w:r>
    </w:p>
    <w:p w14:paraId="175384DB">
      <w:pPr>
        <w:adjustRightInd/>
        <w:spacing w:line="360" w:lineRule="auto"/>
        <w:ind w:firstLine="482" w:firstLineChars="200"/>
        <w:rPr>
          <w:rFonts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1、开标第一阶段</w:t>
      </w:r>
    </w:p>
    <w:p w14:paraId="7A81B50A">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向各供应商发出电子加密投标文件【开始解密】通知，各供应商代表应当在接到解密通知后30分钟内自行完成“电子加密投标文件”的在线解密。供应商在规定的时间内无法完成“电子加密投标文件”解密的，如供应商按规定递交“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7792A0EC">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（2）开启资格证明文件、商务技术文件。</w:t>
      </w:r>
    </w:p>
    <w:p w14:paraId="7F1F447E">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（3）进行资格审查。对通过资格审查的投标供应商进行符合性审查、商务技术评审。</w:t>
      </w:r>
    </w:p>
    <w:p w14:paraId="0ED49AA9">
      <w:pPr>
        <w:adjustRightInd/>
        <w:spacing w:line="360" w:lineRule="auto"/>
        <w:ind w:firstLine="482" w:firstLineChars="200"/>
        <w:rPr>
          <w:rFonts w:ascii="宋体" w:hAnsi="宋体" w:cs="宋体"/>
          <w:b/>
          <w:bCs/>
          <w:color w:val="000000" w:themeColor="text1"/>
          <w:kern w:val="0"/>
          <w:sz w:val="24"/>
          <w:szCs w:val="20"/>
          <w14:textFill>
            <w14:solidFill>
              <w14:schemeClr w14:val="tx1"/>
            </w14:solidFill>
          </w14:textFill>
        </w:rPr>
      </w:pPr>
      <w:r>
        <w:rPr>
          <w:rFonts w:hint="eastAsia" w:ascii="宋体" w:hAnsi="宋体" w:cs="宋体"/>
          <w:b/>
          <w:bCs/>
          <w:color w:val="000000" w:themeColor="text1"/>
          <w:kern w:val="0"/>
          <w:sz w:val="24"/>
          <w:szCs w:val="20"/>
          <w14:textFill>
            <w14:solidFill>
              <w14:schemeClr w14:val="tx1"/>
            </w14:solidFill>
          </w14:textFill>
        </w:rPr>
        <w:t>2、开标第二阶段</w:t>
      </w:r>
    </w:p>
    <w:p w14:paraId="76D627F2">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（1）资格审查、符合性审查、商务技术评审结束后，进入开标第二阶段。</w:t>
      </w:r>
    </w:p>
    <w:p w14:paraId="3DC055FD">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（2）通过电子交易平台公布无效供应商名单及导致无效的原因；公布有效供应商的名单及其资信商务得分、技术得分。</w:t>
      </w:r>
    </w:p>
    <w:p w14:paraId="62CDED84">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（3）开启有效供应商的《报价文件》，系统形成开标记录。</w:t>
      </w:r>
    </w:p>
    <w:p w14:paraId="3E3BEEA2">
      <w:pPr>
        <w:adjustRightInd/>
        <w:spacing w:line="360" w:lineRule="auto"/>
        <w:ind w:firstLine="480" w:firstLineChars="200"/>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（4）价格评审。价格评审结束后，通过电子交易平台公布中标候选供应商名单。</w:t>
      </w:r>
    </w:p>
    <w:p w14:paraId="02E2F0E4">
      <w:pPr>
        <w:pStyle w:val="556"/>
        <w:spacing w:before="0" w:line="360" w:lineRule="auto"/>
        <w:ind w:left="0" w:firstLine="480" w:firstLineChars="2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0CDAF3B">
      <w:pPr>
        <w:widowControl/>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05B4D6C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7F8CDC5E">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63AA3AA8">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6A2352B7">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66EBAA5C">
      <w:pPr>
        <w:pStyle w:val="132"/>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325A2FEE">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4A704078">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4C4C85C6">
      <w:pPr>
        <w:pStyle w:val="132"/>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76839C9">
      <w:pPr>
        <w:pStyle w:val="132"/>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644F4544">
      <w:pPr>
        <w:pStyle w:val="132"/>
        <w:spacing w:before="0"/>
        <w:ind w:firstLine="0" w:firstLineChars="0"/>
        <w:rPr>
          <w:rFonts w:ascii="宋体" w:hAnsi="宋体" w:cs="宋体"/>
          <w:color w:val="000000" w:themeColor="text1"/>
          <w:kern w:val="0"/>
          <w:szCs w:val="24"/>
          <w14:textFill>
            <w14:solidFill>
              <w14:schemeClr w14:val="tx1"/>
            </w14:solidFill>
          </w14:textFill>
        </w:rPr>
      </w:pPr>
    </w:p>
    <w:p w14:paraId="4AA652E8">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6" w:name="_Toc23139"/>
      <w:r>
        <w:rPr>
          <w:rFonts w:hint="eastAsia" w:ascii="宋体" w:hAnsi="宋体" w:cs="宋体"/>
          <w:b/>
          <w:color w:val="000000" w:themeColor="text1"/>
          <w:sz w:val="36"/>
          <w:szCs w:val="36"/>
          <w14:textFill>
            <w14:solidFill>
              <w14:schemeClr w14:val="tx1"/>
            </w14:solidFill>
          </w14:textFill>
        </w:rPr>
        <w:t>五、评标</w:t>
      </w:r>
      <w:bookmarkEnd w:id="46"/>
    </w:p>
    <w:p w14:paraId="09F0B57B">
      <w:pPr>
        <w:spacing w:line="360" w:lineRule="auto"/>
        <w:rPr>
          <w:rFonts w:ascii="宋体" w:hAnsi="宋体" w:cs="宋体"/>
          <w:b/>
          <w:color w:val="000000" w:themeColor="text1"/>
          <w:sz w:val="24"/>
          <w14:textFill>
            <w14:solidFill>
              <w14:schemeClr w14:val="tx1"/>
            </w14:solidFill>
          </w14:textFill>
        </w:rPr>
      </w:pPr>
      <w:bookmarkStart w:id="47"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33BA3F5C">
      <w:pPr>
        <w:spacing w:line="360" w:lineRule="auto"/>
        <w:rPr>
          <w:rFonts w:ascii="宋体" w:hAnsi="宋体" w:cs="宋体"/>
          <w:b/>
          <w:color w:val="000000" w:themeColor="text1"/>
          <w:sz w:val="24"/>
          <w14:textFill>
            <w14:solidFill>
              <w14:schemeClr w14:val="tx1"/>
            </w14:solidFill>
          </w14:textFill>
        </w:rPr>
      </w:pPr>
    </w:p>
    <w:p w14:paraId="788EF0D1">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8" w:name="_Toc32708"/>
      <w:r>
        <w:rPr>
          <w:rFonts w:hint="eastAsia" w:ascii="宋体" w:hAnsi="宋体" w:cs="宋体"/>
          <w:b/>
          <w:color w:val="000000" w:themeColor="text1"/>
          <w:sz w:val="36"/>
          <w:szCs w:val="36"/>
          <w14:textFill>
            <w14:solidFill>
              <w14:schemeClr w14:val="tx1"/>
            </w14:solidFill>
          </w14:textFill>
        </w:rPr>
        <w:t>六、定 标</w:t>
      </w:r>
      <w:bookmarkEnd w:id="48"/>
    </w:p>
    <w:p w14:paraId="0D5C5A0F">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确定中标投标人</w:t>
      </w:r>
    </w:p>
    <w:p w14:paraId="5B591633">
      <w:pPr>
        <w:pStyle w:val="132"/>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投标人。中标、成交通知书和中标、成交结果公告应当在规定时间内同时发出。</w:t>
      </w:r>
    </w:p>
    <w:p w14:paraId="7ABC1524">
      <w:pPr>
        <w:pStyle w:val="132"/>
        <w:numPr>
          <w:ilvl w:val="0"/>
          <w:numId w:val="1"/>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5287A5D7">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E774A5F">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或者标的基本概况，开标记录、中标公告期限以及评审专家名单、评分汇总及明细。</w:t>
      </w:r>
    </w:p>
    <w:p w14:paraId="79C35D12">
      <w:pPr>
        <w:pStyle w:val="132"/>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618B8D4D">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620B95E8">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9" w:name="_Toc22272"/>
      <w:r>
        <w:rPr>
          <w:rFonts w:hint="eastAsia" w:ascii="宋体" w:hAnsi="宋体" w:cs="宋体"/>
          <w:b/>
          <w:color w:val="000000" w:themeColor="text1"/>
          <w:sz w:val="32"/>
          <w14:textFill>
            <w14:solidFill>
              <w14:schemeClr w14:val="tx1"/>
            </w14:solidFill>
          </w14:textFill>
        </w:rPr>
        <w:t>七、合同授予</w:t>
      </w:r>
      <w:bookmarkEnd w:id="49"/>
    </w:p>
    <w:p w14:paraId="6F857DF5">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41E797F3">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34DC00E2">
      <w:pPr>
        <w:pStyle w:val="132"/>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采购人与中标投标人应当在中标通知书发出之日起三十日内，按照招标文件及中标投标人的投标文件确定的事项签订政府采购合同，并在合同签订之日起2个工作日内依法发布合同公告。</w:t>
      </w:r>
    </w:p>
    <w:p w14:paraId="4F7362DB">
      <w:pPr>
        <w:pStyle w:val="132"/>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87852ED">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25.3如签订合同并生效后，投标人无故拒绝或延期，除按照合同条款处理外，列入不良行为记录一次，并给予通报。</w:t>
      </w:r>
    </w:p>
    <w:p w14:paraId="1F1E5CF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25.4中标投标人拒绝与采购人签订合同的，采购人可以按照评审报告推荐的中标或者成交候选人名单排序，确定下一候选人为中标投标人，也可以重新开展政府采购活动。</w:t>
      </w:r>
    </w:p>
    <w:p w14:paraId="623E4A4F">
      <w:pPr>
        <w:pStyle w:val="132"/>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25.5采购合同由采购人与中标投标人根据招标文件、投标文件等内容签订，自动备案。</w:t>
      </w:r>
    </w:p>
    <w:p w14:paraId="2370DDD1">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6D666BC2">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w:t>
      </w:r>
      <w:r>
        <w:rPr>
          <w:rFonts w:hint="eastAsia" w:ascii="宋体" w:hAnsi="宋体" w:cs="宋体"/>
          <w:color w:val="000000" w:themeColor="text1"/>
          <w:kern w:val="0"/>
          <w:sz w:val="24"/>
          <w:u w:val="single"/>
          <w14:textFill>
            <w14:solidFill>
              <w14:schemeClr w14:val="tx1"/>
            </w14:solidFill>
          </w14:textFill>
        </w:rPr>
        <w:t>投</w:t>
      </w:r>
      <w:r>
        <w:rPr>
          <w:rFonts w:hint="eastAsia" w:ascii="宋体" w:hAnsi="宋体" w:cs="宋体"/>
          <w:color w:val="000000" w:themeColor="text1"/>
          <w:kern w:val="0"/>
          <w:sz w:val="24"/>
          <w14:textFill>
            <w14:solidFill>
              <w14:schemeClr w14:val="tx1"/>
            </w14:solidFill>
          </w14:textFill>
        </w:rPr>
        <w:t>标人提交履约保证金的，投标人应当以支票、汇票、本票或者金融机构、担保机构出具的保函等非现金形式提交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3C4B5EB7">
      <w:pPr>
        <w:pStyle w:val="4"/>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14:textFill>
            <w14:solidFill>
              <w14:schemeClr w14:val="tx1"/>
            </w14:solidFill>
          </w14:textFill>
        </w:rPr>
        <w:t>投标人</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bookmarkEnd w:id="50"/>
    </w:p>
    <w:p w14:paraId="67C53367">
      <w:pPr>
        <w:rPr>
          <w:color w:val="000000" w:themeColor="text1"/>
          <w14:textFill>
            <w14:solidFill>
              <w14:schemeClr w14:val="tx1"/>
            </w14:solidFill>
          </w14:textFill>
        </w:rPr>
      </w:pPr>
    </w:p>
    <w:p w14:paraId="1298B282">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0A6A9400">
      <w:pPr>
        <w:snapToGrid w:val="0"/>
        <w:spacing w:line="360" w:lineRule="auto"/>
        <w:ind w:firstLine="3357" w:firstLineChars="1045"/>
        <w:outlineLvl w:val="1"/>
        <w:rPr>
          <w:rFonts w:ascii="宋体" w:hAnsi="宋体" w:cs="宋体"/>
          <w:b/>
          <w:color w:val="000000" w:themeColor="text1"/>
          <w:sz w:val="24"/>
          <w14:textFill>
            <w14:solidFill>
              <w14:schemeClr w14:val="tx1"/>
            </w14:solidFill>
          </w14:textFill>
        </w:rPr>
      </w:pPr>
      <w:bookmarkStart w:id="51" w:name="_Toc362"/>
      <w:r>
        <w:rPr>
          <w:rFonts w:hint="eastAsia" w:ascii="宋体" w:hAnsi="宋体" w:cs="宋体"/>
          <w:b/>
          <w:color w:val="000000" w:themeColor="text1"/>
          <w:sz w:val="32"/>
          <w14:textFill>
            <w14:solidFill>
              <w14:schemeClr w14:val="tx1"/>
            </w14:solidFill>
          </w14:textFill>
        </w:rPr>
        <w:t>八、电子交易活动的中止</w:t>
      </w:r>
      <w:bookmarkEnd w:id="51"/>
    </w:p>
    <w:p w14:paraId="089E0D29">
      <w:pPr>
        <w:pStyle w:val="132"/>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EA87ED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 xml:space="preserve">.1电子交易平台发生故障而无法登录访问的； </w:t>
      </w:r>
    </w:p>
    <w:p w14:paraId="3F96E4B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.2电子交易平台应用或数据库出现错误，不能进行正常操作的；</w:t>
      </w:r>
    </w:p>
    <w:p w14:paraId="359ED88E">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.3电子交易平台发现严重安全漏洞，有潜在泄密危险的；</w:t>
      </w:r>
    </w:p>
    <w:p w14:paraId="055A6F4D">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 xml:space="preserve">.4病毒发作导致不能进行正常操作的； </w:t>
      </w:r>
    </w:p>
    <w:p w14:paraId="00A539A3">
      <w:pPr>
        <w:pStyle w:val="13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.5其他无法保证电子交易的公平、公正和安全的情况。</w:t>
      </w:r>
    </w:p>
    <w:p w14:paraId="782E9C7C">
      <w:pPr>
        <w:pStyle w:val="132"/>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28</w:t>
      </w:r>
      <w:r>
        <w:rPr>
          <w:rFonts w:hint="eastAsia"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270F1D25">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71F9ADAD">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2" w:name="_Toc12798"/>
      <w:r>
        <w:rPr>
          <w:rFonts w:hint="eastAsia" w:ascii="宋体" w:hAnsi="宋体" w:cs="宋体"/>
          <w:b/>
          <w:color w:val="000000" w:themeColor="text1"/>
          <w:sz w:val="32"/>
          <w14:textFill>
            <w14:solidFill>
              <w14:schemeClr w14:val="tx1"/>
            </w14:solidFill>
          </w14:textFill>
        </w:rPr>
        <w:t>九、验收</w:t>
      </w:r>
      <w:bookmarkEnd w:id="52"/>
    </w:p>
    <w:p w14:paraId="7D235ACD">
      <w:pPr>
        <w:pStyle w:val="24"/>
        <w:spacing w:line="360" w:lineRule="auto"/>
        <w:ind w:firstLine="0" w:firstLineChars="0"/>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29</w:t>
      </w:r>
      <w:r>
        <w:rPr>
          <w:rFonts w:hint="eastAsia" w:cs="宋体"/>
          <w:b/>
          <w:color w:val="000000" w:themeColor="text1"/>
          <w14:textFill>
            <w14:solidFill>
              <w14:schemeClr w14:val="tx1"/>
            </w14:solidFill>
          </w14:textFill>
        </w:rPr>
        <w:t>.验收</w:t>
      </w:r>
    </w:p>
    <w:p w14:paraId="03BD201B">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1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5BC16B09">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2DB13659">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3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110941">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ascii="宋体" w:hAnsi="宋体" w:cs="宋体"/>
          <w:color w:val="000000" w:themeColor="text1"/>
          <w:kern w:val="0"/>
          <w:sz w:val="24"/>
          <w14:textFill>
            <w14:solidFill>
              <w14:schemeClr w14:val="tx1"/>
            </w14:solidFill>
          </w14:textFill>
        </w:rPr>
        <w:t>29</w:t>
      </w:r>
      <w:r>
        <w:rPr>
          <w:rFonts w:hint="eastAsia" w:ascii="宋体" w:hAnsi="宋体" w:cs="宋体"/>
          <w:color w:val="000000" w:themeColor="text1"/>
          <w:kern w:val="0"/>
          <w:sz w:val="24"/>
          <w14:textFill>
            <w14:solidFill>
              <w14:schemeClr w14:val="tx1"/>
            </w14:solidFill>
          </w14:textFill>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bookmarkEnd w:id="47"/>
      <w:bookmarkStart w:id="53" w:name="_Hlt74707468"/>
      <w:bookmarkEnd w:id="53"/>
      <w:bookmarkStart w:id="54" w:name="_Hlt68072998"/>
      <w:bookmarkEnd w:id="54"/>
      <w:bookmarkStart w:id="55" w:name="_Hlt68073093"/>
      <w:bookmarkEnd w:id="55"/>
      <w:bookmarkStart w:id="56" w:name="_Hlt75236101"/>
      <w:bookmarkEnd w:id="56"/>
      <w:bookmarkStart w:id="57" w:name="_Hlt68403820"/>
      <w:bookmarkEnd w:id="57"/>
      <w:bookmarkStart w:id="58" w:name="_Hlt74729768"/>
      <w:bookmarkEnd w:id="58"/>
      <w:bookmarkStart w:id="59" w:name="_Hlt75236290"/>
      <w:bookmarkEnd w:id="59"/>
      <w:bookmarkStart w:id="60" w:name="_Hlt75236011"/>
      <w:bookmarkEnd w:id="60"/>
      <w:bookmarkStart w:id="61" w:name="_Hlt74714665"/>
      <w:bookmarkEnd w:id="61"/>
      <w:bookmarkStart w:id="62" w:name="_Hlt68072990"/>
      <w:bookmarkEnd w:id="62"/>
      <w:bookmarkStart w:id="63" w:name="_Hlt68057669"/>
      <w:bookmarkEnd w:id="63"/>
      <w:bookmarkStart w:id="64" w:name="_Hlt74730295"/>
      <w:bookmarkEnd w:id="64"/>
    </w:p>
    <w:bookmarkEnd w:id="34"/>
    <w:bookmarkEnd w:id="35"/>
    <w:p w14:paraId="701CAE86">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5" w:name="_Toc9424"/>
      <w:bookmarkStart w:id="66" w:name="_Toc17321"/>
      <w:bookmarkStart w:id="67" w:name="第四部分"/>
      <w:r>
        <w:rPr>
          <w:rFonts w:hint="eastAsia" w:ascii="宋体" w:hAnsi="宋体" w:cs="宋体"/>
          <w:b/>
          <w:color w:val="000000" w:themeColor="text1"/>
          <w:sz w:val="36"/>
          <w:szCs w:val="36"/>
          <w14:textFill>
            <w14:solidFill>
              <w14:schemeClr w14:val="tx1"/>
            </w14:solidFill>
          </w14:textFill>
        </w:rPr>
        <w:t>第三部分   采购需求</w:t>
      </w:r>
      <w:bookmarkEnd w:id="65"/>
      <w:bookmarkEnd w:id="66"/>
    </w:p>
    <w:p w14:paraId="705397A2">
      <w:pPr>
        <w:pStyle w:val="33"/>
        <w:snapToGrid w:val="0"/>
        <w:spacing w:before="120" w:after="120"/>
        <w:outlineLvl w:val="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一、商务要求表</w:t>
      </w:r>
    </w:p>
    <w:tbl>
      <w:tblPr>
        <w:tblStyle w:val="63"/>
        <w:tblW w:w="49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01"/>
        <w:gridCol w:w="6657"/>
      </w:tblGrid>
      <w:tr w14:paraId="7F7D6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1365" w:type="pct"/>
            <w:vAlign w:val="center"/>
          </w:tcPr>
          <w:p w14:paraId="59AB061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★服务期限</w:t>
            </w:r>
          </w:p>
        </w:tc>
        <w:tc>
          <w:tcPr>
            <w:tcW w:w="3634" w:type="pct"/>
            <w:vAlign w:val="center"/>
          </w:tcPr>
          <w:p w14:paraId="1C87BD58">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合计三年，合同一年一签；采购人有权根据上一年度合同履约及考核情况决定是否续签，最多续签两次。</w:t>
            </w:r>
          </w:p>
        </w:tc>
      </w:tr>
      <w:tr w14:paraId="077F7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4" w:hRule="atLeast"/>
          <w:jc w:val="center"/>
        </w:trPr>
        <w:tc>
          <w:tcPr>
            <w:tcW w:w="1365" w:type="pct"/>
            <w:vAlign w:val="center"/>
          </w:tcPr>
          <w:p w14:paraId="0FDFB3A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★付款条件</w:t>
            </w:r>
          </w:p>
        </w:tc>
        <w:tc>
          <w:tcPr>
            <w:tcW w:w="3634" w:type="pct"/>
            <w:vAlign w:val="center"/>
          </w:tcPr>
          <w:p w14:paraId="68A18538">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1、预付款：在合同生效以及具备实施条件后7个工作日内支付合同金额的4</w:t>
            </w:r>
            <w:r>
              <w:rPr>
                <w:rFonts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14:textFill>
                  <w14:solidFill>
                    <w14:schemeClr w14:val="tx1"/>
                  </w14:solidFill>
                </w14:textFill>
              </w:rPr>
              <w:t>%。</w:t>
            </w:r>
          </w:p>
          <w:p w14:paraId="3474938A">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中标人于合同签订前书面承诺放弃预付款或降低预付款支付比例的，可不适用本条款。</w:t>
            </w:r>
          </w:p>
          <w:p w14:paraId="1DC7E6BB">
            <w:pPr>
              <w:numPr>
                <w:ilvl w:val="0"/>
                <w:numId w:val="2"/>
              </w:num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服务期开始之日起且收到中标人发票后7个工作日内由采购人向中标人支付至合同金额的5</w:t>
            </w:r>
            <w:r>
              <w:rPr>
                <w:rFonts w:ascii="宋体" w:hAnsi="宋体" w:cs="宋体"/>
                <w:bCs/>
                <w:color w:val="000000" w:themeColor="text1"/>
                <w:sz w:val="24"/>
                <w14:textFill>
                  <w14:solidFill>
                    <w14:schemeClr w14:val="tx1"/>
                  </w14:solidFill>
                </w14:textFill>
              </w:rPr>
              <w:t>0</w:t>
            </w:r>
            <w:r>
              <w:rPr>
                <w:rFonts w:hint="eastAsia" w:ascii="宋体" w:hAnsi="宋体" w:cs="宋体"/>
                <w:bCs/>
                <w:color w:val="000000" w:themeColor="text1"/>
                <w:sz w:val="24"/>
                <w14:textFill>
                  <w14:solidFill>
                    <w14:schemeClr w14:val="tx1"/>
                  </w14:solidFill>
                </w14:textFill>
              </w:rPr>
              <w:t>%。</w:t>
            </w:r>
          </w:p>
          <w:p w14:paraId="1CC46B7D">
            <w:pPr>
              <w:pStyle w:val="2"/>
              <w:numPr>
                <w:ilvl w:val="0"/>
                <w:numId w:val="2"/>
              </w:numPr>
              <w:rPr>
                <w:color w:val="000000" w:themeColor="text1"/>
                <w14:textFill>
                  <w14:solidFill>
                    <w14:schemeClr w14:val="tx1"/>
                  </w14:solidFill>
                </w14:textFill>
              </w:rPr>
            </w:pPr>
            <w:r>
              <w:rPr>
                <w:rFonts w:hint="eastAsia" w:hAnsi="宋体" w:cs="宋体"/>
                <w:bCs/>
                <w:color w:val="000000" w:themeColor="text1"/>
                <w:lang w:val="en-US"/>
                <w14:textFill>
                  <w14:solidFill>
                    <w14:schemeClr w14:val="tx1"/>
                  </w14:solidFill>
                </w14:textFill>
              </w:rPr>
              <w:t>服务期满考核合格且收到中标人发票后7个工作日内</w:t>
            </w:r>
            <w:r>
              <w:rPr>
                <w:rFonts w:hint="eastAsia" w:hAnsi="宋体" w:cs="宋体"/>
                <w:bCs/>
                <w:color w:val="000000" w:themeColor="text1"/>
                <w14:textFill>
                  <w14:solidFill>
                    <w14:schemeClr w14:val="tx1"/>
                  </w14:solidFill>
                </w14:textFill>
              </w:rPr>
              <w:t>由采购人向中标人支付至合同金额的</w:t>
            </w:r>
            <w:r>
              <w:rPr>
                <w:rFonts w:hint="eastAsia" w:hAnsi="宋体" w:cs="宋体"/>
                <w:bCs/>
                <w:color w:val="000000" w:themeColor="text1"/>
                <w:lang w:val="en-US"/>
                <w14:textFill>
                  <w14:solidFill>
                    <w14:schemeClr w14:val="tx1"/>
                  </w14:solidFill>
                </w14:textFill>
              </w:rPr>
              <w:t>10</w:t>
            </w:r>
            <w:r>
              <w:rPr>
                <w:rFonts w:hAnsi="宋体" w:cs="宋体"/>
                <w:bCs/>
                <w:color w:val="000000" w:themeColor="text1"/>
                <w14:textFill>
                  <w14:solidFill>
                    <w14:schemeClr w14:val="tx1"/>
                  </w14:solidFill>
                </w14:textFill>
              </w:rPr>
              <w:t>0</w:t>
            </w:r>
            <w:r>
              <w:rPr>
                <w:rFonts w:hint="eastAsia" w:hAnsi="宋体" w:cs="宋体"/>
                <w:bCs/>
                <w:color w:val="000000" w:themeColor="text1"/>
                <w14:textFill>
                  <w14:solidFill>
                    <w14:schemeClr w14:val="tx1"/>
                  </w14:solidFill>
                </w14:textFill>
              </w:rPr>
              <w:t>%。</w:t>
            </w:r>
          </w:p>
        </w:tc>
      </w:tr>
      <w:tr w14:paraId="607D3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365" w:type="pct"/>
            <w:vAlign w:val="center"/>
          </w:tcPr>
          <w:p w14:paraId="44F9B92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3634" w:type="pct"/>
            <w:vAlign w:val="center"/>
          </w:tcPr>
          <w:p w14:paraId="5F739C0A">
            <w:pPr>
              <w:spacing w:line="360" w:lineRule="auto"/>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本项目不适用。</w:t>
            </w:r>
          </w:p>
        </w:tc>
      </w:tr>
      <w:tr w14:paraId="2709A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365" w:type="pct"/>
            <w:vAlign w:val="center"/>
          </w:tcPr>
          <w:p w14:paraId="1CDB9B47">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★验收标准</w:t>
            </w:r>
          </w:p>
        </w:tc>
        <w:tc>
          <w:tcPr>
            <w:tcW w:w="3634" w:type="pct"/>
            <w:vAlign w:val="center"/>
          </w:tcPr>
          <w:p w14:paraId="351027CA">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按照中标人提供的投标文件（包括承诺）及中标人和采购人签订的政府采购合同为标准进行验收。</w:t>
            </w:r>
          </w:p>
        </w:tc>
      </w:tr>
      <w:tr w14:paraId="6C05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365" w:type="pct"/>
            <w:vAlign w:val="center"/>
          </w:tcPr>
          <w:p w14:paraId="7EDB33AD">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签订合同时间</w:t>
            </w:r>
          </w:p>
        </w:tc>
        <w:tc>
          <w:tcPr>
            <w:tcW w:w="3634" w:type="pct"/>
            <w:vAlign w:val="center"/>
          </w:tcPr>
          <w:p w14:paraId="01EF471E">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中标通知书发出之日起30日内签订合同，具体签约时间以采购人通知为准。</w:t>
            </w:r>
          </w:p>
        </w:tc>
      </w:tr>
    </w:tbl>
    <w:p w14:paraId="7A0CD695">
      <w:pPr>
        <w:rPr>
          <w:color w:val="000000" w:themeColor="text1"/>
          <w14:textFill>
            <w14:solidFill>
              <w14:schemeClr w14:val="tx1"/>
            </w14:solidFill>
          </w14:textFill>
        </w:rPr>
      </w:pPr>
    </w:p>
    <w:p w14:paraId="38101673">
      <w:pPr>
        <w:spacing w:line="360" w:lineRule="auto"/>
        <w:rPr>
          <w:rFonts w:ascii="宋体" w:hAnsi="宋体" w:cs="宋体"/>
          <w:b/>
          <w:bCs/>
          <w:color w:val="000000" w:themeColor="text1"/>
          <w:sz w:val="24"/>
          <w14:textFill>
            <w14:solidFill>
              <w14:schemeClr w14:val="tx1"/>
            </w14:solidFill>
          </w14:textFill>
        </w:rPr>
      </w:pPr>
    </w:p>
    <w:p w14:paraId="7B31835E">
      <w:pPr>
        <w:pStyle w:val="80"/>
        <w:ind w:firstLine="462"/>
        <w:rPr>
          <w:rFonts w:ascii="宋体" w:hAnsi="宋体" w:cs="宋体"/>
          <w:b/>
          <w:bCs/>
          <w:color w:val="000000" w:themeColor="text1"/>
          <w14:textFill>
            <w14:solidFill>
              <w14:schemeClr w14:val="tx1"/>
            </w14:solidFill>
          </w14:textFill>
        </w:rPr>
      </w:pPr>
    </w:p>
    <w:p w14:paraId="5741A96F">
      <w:pPr>
        <w:pStyle w:val="2"/>
        <w:rPr>
          <w:color w:val="000000" w:themeColor="text1"/>
          <w14:textFill>
            <w14:solidFill>
              <w14:schemeClr w14:val="tx1"/>
            </w14:solidFill>
          </w14:textFill>
        </w:rPr>
      </w:pPr>
    </w:p>
    <w:p w14:paraId="2B51400D">
      <w:pPr>
        <w:pStyle w:val="2"/>
        <w:rPr>
          <w:rFonts w:hAnsi="宋体" w:cs="宋体"/>
          <w:b/>
          <w:bCs/>
          <w:color w:val="000000" w:themeColor="text1"/>
          <w14:textFill>
            <w14:solidFill>
              <w14:schemeClr w14:val="tx1"/>
            </w14:solidFill>
          </w14:textFill>
        </w:rPr>
      </w:pPr>
    </w:p>
    <w:p w14:paraId="62C611DB">
      <w:pPr>
        <w:pStyle w:val="36"/>
        <w:ind w:left="5250"/>
        <w:rPr>
          <w:color w:val="000000" w:themeColor="text1"/>
          <w14:textFill>
            <w14:solidFill>
              <w14:schemeClr w14:val="tx1"/>
            </w14:solidFill>
          </w14:textFill>
        </w:rPr>
      </w:pPr>
    </w:p>
    <w:p w14:paraId="742F8097">
      <w:pPr>
        <w:spacing w:line="360" w:lineRule="auto"/>
        <w:rPr>
          <w:rFonts w:ascii="宋体" w:hAnsi="宋体" w:cs="宋体"/>
          <w:b/>
          <w:bCs/>
          <w:color w:val="000000" w:themeColor="text1"/>
          <w:sz w:val="24"/>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2490C5C">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二、采购要求</w:t>
      </w:r>
    </w:p>
    <w:p w14:paraId="2F8E764B">
      <w:pPr>
        <w:numPr>
          <w:ilvl w:val="0"/>
          <w:numId w:val="3"/>
        </w:numPr>
        <w:adjustRightInd/>
        <w:spacing w:line="360" w:lineRule="auto"/>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保修服务清单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30"/>
        <w:gridCol w:w="1968"/>
        <w:gridCol w:w="1483"/>
        <w:gridCol w:w="1483"/>
        <w:gridCol w:w="1483"/>
      </w:tblGrid>
      <w:tr w14:paraId="78D1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48" w:type="dxa"/>
          </w:tcPr>
          <w:p w14:paraId="6F335514">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编号</w:t>
            </w:r>
          </w:p>
        </w:tc>
        <w:tc>
          <w:tcPr>
            <w:tcW w:w="1330" w:type="dxa"/>
          </w:tcPr>
          <w:p w14:paraId="526CA046">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使用科室</w:t>
            </w:r>
          </w:p>
        </w:tc>
        <w:tc>
          <w:tcPr>
            <w:tcW w:w="1968" w:type="dxa"/>
            <w:vAlign w:val="center"/>
          </w:tcPr>
          <w:p w14:paraId="104A84F0">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设备名称</w:t>
            </w:r>
          </w:p>
        </w:tc>
        <w:tc>
          <w:tcPr>
            <w:tcW w:w="1483" w:type="dxa"/>
          </w:tcPr>
          <w:p w14:paraId="1925375B">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设备型号</w:t>
            </w:r>
          </w:p>
        </w:tc>
        <w:tc>
          <w:tcPr>
            <w:tcW w:w="1483" w:type="dxa"/>
          </w:tcPr>
          <w:p w14:paraId="2731E028">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设备序列号</w:t>
            </w:r>
          </w:p>
        </w:tc>
        <w:tc>
          <w:tcPr>
            <w:tcW w:w="1483" w:type="dxa"/>
          </w:tcPr>
          <w:p w14:paraId="54CC0E9F">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安装日期</w:t>
            </w:r>
          </w:p>
        </w:tc>
      </w:tr>
      <w:tr w14:paraId="37C2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48" w:type="dxa"/>
            <w:vAlign w:val="center"/>
          </w:tcPr>
          <w:p w14:paraId="6C6D12DC">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330" w:type="dxa"/>
            <w:vAlign w:val="center"/>
          </w:tcPr>
          <w:p w14:paraId="594B0A04">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968" w:type="dxa"/>
            <w:vAlign w:val="center"/>
          </w:tcPr>
          <w:p w14:paraId="315D69BC">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医用磁共振成像系统（MRI）</w:t>
            </w:r>
          </w:p>
        </w:tc>
        <w:tc>
          <w:tcPr>
            <w:tcW w:w="1483" w:type="dxa"/>
            <w:vAlign w:val="center"/>
          </w:tcPr>
          <w:p w14:paraId="36BA487C">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Ingenia Ambition S</w:t>
            </w:r>
          </w:p>
        </w:tc>
        <w:tc>
          <w:tcPr>
            <w:tcW w:w="1483" w:type="dxa"/>
            <w:vAlign w:val="center"/>
          </w:tcPr>
          <w:p w14:paraId="0321FC42">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48240</w:t>
            </w:r>
          </w:p>
        </w:tc>
        <w:tc>
          <w:tcPr>
            <w:tcW w:w="1483" w:type="dxa"/>
            <w:vAlign w:val="center"/>
          </w:tcPr>
          <w:p w14:paraId="1B719EC3">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2021年6月</w:t>
            </w:r>
          </w:p>
        </w:tc>
      </w:tr>
      <w:tr w14:paraId="0D71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48" w:type="dxa"/>
            <w:vAlign w:val="center"/>
          </w:tcPr>
          <w:p w14:paraId="6C531293">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330" w:type="dxa"/>
            <w:vAlign w:val="center"/>
          </w:tcPr>
          <w:p w14:paraId="040E6C04">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968" w:type="dxa"/>
            <w:vAlign w:val="center"/>
          </w:tcPr>
          <w:p w14:paraId="736ACBDF">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精密空调</w:t>
            </w:r>
          </w:p>
        </w:tc>
        <w:tc>
          <w:tcPr>
            <w:tcW w:w="1483" w:type="dxa"/>
            <w:vAlign w:val="center"/>
          </w:tcPr>
          <w:p w14:paraId="47E6D78A">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48EF7350">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63463AB9">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r>
      <w:tr w14:paraId="2182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48" w:type="dxa"/>
            <w:vAlign w:val="center"/>
          </w:tcPr>
          <w:p w14:paraId="53C7834C">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330" w:type="dxa"/>
            <w:vAlign w:val="center"/>
          </w:tcPr>
          <w:p w14:paraId="29F88606">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968" w:type="dxa"/>
            <w:vAlign w:val="center"/>
          </w:tcPr>
          <w:p w14:paraId="55FFA8DC">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水冷机</w:t>
            </w:r>
          </w:p>
        </w:tc>
        <w:tc>
          <w:tcPr>
            <w:tcW w:w="1483" w:type="dxa"/>
            <w:vAlign w:val="center"/>
          </w:tcPr>
          <w:p w14:paraId="3515B671">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37BF7CD6">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176A16E8">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r>
      <w:tr w14:paraId="0051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48" w:type="dxa"/>
            <w:vAlign w:val="center"/>
          </w:tcPr>
          <w:p w14:paraId="467787E8">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330" w:type="dxa"/>
            <w:vAlign w:val="center"/>
          </w:tcPr>
          <w:p w14:paraId="294723C3">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968" w:type="dxa"/>
            <w:vAlign w:val="center"/>
          </w:tcPr>
          <w:p w14:paraId="263E3750">
            <w:pPr>
              <w:spacing w:line="500" w:lineRule="exact"/>
              <w:jc w:val="center"/>
              <w:rPr>
                <w:rFonts w:ascii="宋体" w:hAnsi="宋体" w:cs="Arial"/>
                <w:b/>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无磁高压注射器</w:t>
            </w:r>
          </w:p>
        </w:tc>
        <w:tc>
          <w:tcPr>
            <w:tcW w:w="1483" w:type="dxa"/>
            <w:vAlign w:val="center"/>
          </w:tcPr>
          <w:p w14:paraId="40A5FA86">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56DC7F38">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7B3E1B61">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r>
      <w:tr w14:paraId="6B73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48" w:type="dxa"/>
            <w:vAlign w:val="center"/>
          </w:tcPr>
          <w:p w14:paraId="660278A9">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1330" w:type="dxa"/>
            <w:vAlign w:val="center"/>
          </w:tcPr>
          <w:p w14:paraId="59AA2559">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968" w:type="dxa"/>
            <w:vAlign w:val="center"/>
          </w:tcPr>
          <w:p w14:paraId="0EE75D63">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金属探测系统</w:t>
            </w:r>
          </w:p>
        </w:tc>
        <w:tc>
          <w:tcPr>
            <w:tcW w:w="1483" w:type="dxa"/>
            <w:vAlign w:val="center"/>
          </w:tcPr>
          <w:p w14:paraId="500A62BB">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6D864EFD">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5C82A6A3">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r>
      <w:tr w14:paraId="7895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48" w:type="dxa"/>
            <w:vAlign w:val="center"/>
          </w:tcPr>
          <w:p w14:paraId="483A1A27">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1330" w:type="dxa"/>
            <w:vAlign w:val="center"/>
          </w:tcPr>
          <w:p w14:paraId="35FC0ADA">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968" w:type="dxa"/>
            <w:vAlign w:val="center"/>
          </w:tcPr>
          <w:p w14:paraId="58B84B21">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工作站</w:t>
            </w:r>
          </w:p>
        </w:tc>
        <w:tc>
          <w:tcPr>
            <w:tcW w:w="1483" w:type="dxa"/>
            <w:vAlign w:val="center"/>
          </w:tcPr>
          <w:p w14:paraId="1BCC2F59">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2349AF1D">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483" w:type="dxa"/>
            <w:vAlign w:val="center"/>
          </w:tcPr>
          <w:p w14:paraId="3EF9A58C">
            <w:pPr>
              <w:spacing w:line="500" w:lineRule="exact"/>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r>
    </w:tbl>
    <w:p w14:paraId="0B186676">
      <w:pPr>
        <w:adjustRightInd/>
        <w:spacing w:line="360" w:lineRule="auto"/>
        <w:rPr>
          <w:rFonts w:ascii="宋体" w:hAnsi="宋体" w:cs="Arial"/>
          <w:b/>
          <w:bCs/>
          <w:color w:val="000000" w:themeColor="text1"/>
          <w:sz w:val="24"/>
          <w14:textFill>
            <w14:solidFill>
              <w14:schemeClr w14:val="tx1"/>
            </w14:solidFill>
          </w14:textFill>
        </w:rPr>
      </w:pPr>
    </w:p>
    <w:p w14:paraId="07F9E60A">
      <w:pPr>
        <w:adjustRightInd/>
        <w:spacing w:line="360" w:lineRule="auto"/>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（二）宁波市镇海区人民医院医疗集团要求</w:t>
      </w:r>
    </w:p>
    <w:tbl>
      <w:tblPr>
        <w:tblStyle w:val="63"/>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362"/>
        <w:gridCol w:w="1417"/>
      </w:tblGrid>
      <w:tr w14:paraId="6018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6D38012E">
            <w:pPr>
              <w:spacing w:line="400" w:lineRule="exact"/>
              <w:jc w:val="center"/>
              <w:rPr>
                <w:rFonts w:ascii="宋体" w:hAnsi="宋体"/>
                <w:b/>
                <w:caps/>
                <w:color w:val="000000" w:themeColor="text1"/>
                <w14:textFill>
                  <w14:solidFill>
                    <w14:schemeClr w14:val="tx1"/>
                  </w14:solidFill>
                </w14:textFill>
              </w:rPr>
            </w:pPr>
            <w:r>
              <w:rPr>
                <w:rFonts w:ascii="宋体" w:hAnsi="宋体"/>
                <w:b/>
                <w:caps/>
                <w:color w:val="000000" w:themeColor="text1"/>
                <w14:textFill>
                  <w14:solidFill>
                    <w14:schemeClr w14:val="tx1"/>
                  </w14:solidFill>
                </w14:textFill>
              </w:rPr>
              <w:t>序号</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53E1B0CF">
            <w:pPr>
              <w:spacing w:line="400" w:lineRule="exact"/>
              <w:jc w:val="center"/>
              <w:rPr>
                <w:rFonts w:ascii="宋体" w:hAnsi="宋体"/>
                <w:b/>
                <w:caps/>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招标技术需求</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7967AE7F">
            <w:pPr>
              <w:spacing w:line="400" w:lineRule="exact"/>
              <w:jc w:val="center"/>
              <w:rPr>
                <w:rFonts w:ascii="宋体" w:hAnsi="宋体"/>
                <w:b/>
                <w:caps/>
                <w:color w:val="000000" w:themeColor="text1"/>
                <w14:textFill>
                  <w14:solidFill>
                    <w14:schemeClr w14:val="tx1"/>
                  </w14:solidFill>
                </w14:textFill>
              </w:rPr>
            </w:pPr>
            <w:r>
              <w:rPr>
                <w:rFonts w:ascii="宋体" w:hAnsi="宋体"/>
                <w:b/>
                <w:caps/>
                <w:color w:val="000000" w:themeColor="text1"/>
                <w14:textFill>
                  <w14:solidFill>
                    <w14:schemeClr w14:val="tx1"/>
                  </w14:solidFill>
                </w14:textFill>
              </w:rPr>
              <w:t>响应</w:t>
            </w:r>
          </w:p>
        </w:tc>
      </w:tr>
      <w:tr w14:paraId="6A9C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65475C25">
            <w:pPr>
              <w:spacing w:line="400" w:lineRule="exact"/>
              <w:jc w:val="center"/>
              <w:rPr>
                <w:rFonts w:ascii="宋体" w:hAnsi="宋体"/>
                <w:b/>
                <w:caps/>
                <w:color w:val="000000" w:themeColor="text1"/>
                <w14:textFill>
                  <w14:solidFill>
                    <w14:schemeClr w14:val="tx1"/>
                  </w14:solidFill>
                </w14:textFill>
              </w:rPr>
            </w:pPr>
            <w:r>
              <w:rPr>
                <w:rFonts w:ascii="宋体" w:hAnsi="宋体"/>
                <w:b/>
                <w:caps/>
                <w:color w:val="000000" w:themeColor="text1"/>
                <w14:textFill>
                  <w14:solidFill>
                    <w14:schemeClr w14:val="tx1"/>
                  </w14:solidFill>
                </w14:textFill>
              </w:rPr>
              <w:t>一</w:t>
            </w:r>
          </w:p>
        </w:tc>
        <w:tc>
          <w:tcPr>
            <w:tcW w:w="877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A7BA47">
            <w:pPr>
              <w:spacing w:line="400" w:lineRule="exact"/>
              <w:jc w:val="left"/>
              <w:rPr>
                <w:rFonts w:ascii="宋体" w:hAnsi="宋体"/>
                <w:b/>
                <w:caps/>
                <w:color w:val="000000" w:themeColor="text1"/>
                <w14:textFill>
                  <w14:solidFill>
                    <w14:schemeClr w14:val="tx1"/>
                  </w14:solidFill>
                </w14:textFill>
              </w:rPr>
            </w:pPr>
            <w:r>
              <w:rPr>
                <w:rFonts w:ascii="宋体" w:hAnsi="宋体"/>
                <w:b/>
                <w:caps/>
                <w:color w:val="000000" w:themeColor="text1"/>
                <w14:textFill>
                  <w14:solidFill>
                    <w14:schemeClr w14:val="tx1"/>
                  </w14:solidFill>
                </w14:textFill>
              </w:rPr>
              <w:t>基本要求</w:t>
            </w:r>
          </w:p>
        </w:tc>
      </w:tr>
      <w:tr w14:paraId="02B1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08ACE5AD">
            <w:pPr>
              <w:spacing w:line="400" w:lineRule="exact"/>
              <w:jc w:val="center"/>
              <w:rPr>
                <w:rFonts w:ascii="宋体" w:hAnsi="宋体"/>
                <w:color w:val="000000" w:themeColor="text1"/>
                <w14:textFill>
                  <w14:solidFill>
                    <w14:schemeClr w14:val="tx1"/>
                  </w14:solidFill>
                </w14:textFill>
              </w:rPr>
            </w:pPr>
            <w:r>
              <w:rPr>
                <w:rFonts w:ascii="宋体" w:hAnsi="宋体" w:cs="宋体"/>
                <w:color w:val="000000" w:themeColor="text1"/>
                <w:sz w:val="24"/>
                <w:szCs w:val="22"/>
                <w14:textFill>
                  <w14:solidFill>
                    <w14:schemeClr w14:val="tx1"/>
                  </w14:solidFill>
                </w14:textFill>
              </w:rPr>
              <w:t>★</w:t>
            </w:r>
            <w:r>
              <w:rPr>
                <w:rFonts w:ascii="宋体" w:hAnsi="宋体"/>
                <w:color w:val="000000" w:themeColor="text1"/>
                <w14:textFill>
                  <w14:solidFill>
                    <w14:schemeClr w14:val="tx1"/>
                  </w14:solidFill>
                </w14:textFill>
              </w:rPr>
              <w:t>1.1</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114BE96">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保修内容包括：飞利浦Ingenia Ambition S MRI三年的整机全保服务，</w:t>
            </w:r>
            <w:r>
              <w:rPr>
                <w:rFonts w:ascii="宋体" w:hAnsi="宋体"/>
                <w:color w:val="000000" w:themeColor="text1"/>
                <w14:textFill>
                  <w14:solidFill>
                    <w14:schemeClr w14:val="tx1"/>
                  </w14:solidFill>
                </w14:textFill>
              </w:rPr>
              <w:t>包括但不限于磁共振主系统（含线圈）、工作</w:t>
            </w:r>
            <w:r>
              <w:rPr>
                <w:rFonts w:ascii="宋体" w:hAnsi="宋体"/>
                <w:color w:val="000000" w:themeColor="text1"/>
                <w14:textFill>
                  <w14:solidFill>
                    <w14:schemeClr w14:val="tx1"/>
                  </w14:solidFill>
                </w14:textFill>
              </w:rPr>
              <w:t>站、精密空调、水冷机系统、高压注射器、金属探测系统</w:t>
            </w:r>
            <w:r>
              <w:rPr>
                <w:rFonts w:ascii="宋体" w:hAnsi="宋体"/>
                <w:color w:val="000000" w:themeColor="text1"/>
                <w14:textFill>
                  <w14:solidFill>
                    <w14:schemeClr w14:val="tx1"/>
                  </w14:solidFill>
                </w14:textFill>
              </w:rPr>
              <w:t>的整机保修服务及其相应人工服务</w:t>
            </w:r>
            <w:r>
              <w:rPr>
                <w:rFonts w:ascii="宋体" w:hAnsi="宋体"/>
                <w:color w:val="000000" w:themeColor="text1"/>
                <w14:textFill>
                  <w14:solidFill>
                    <w14:schemeClr w14:val="tx1"/>
                  </w14:solidFill>
                </w14:textFill>
              </w:rPr>
              <w:t>。投标人需提前自行了解本项目配置及状况，参与投标即视为已充分了解相关情况，中标后不得以任何理由增加费用或不按招标要求履约。</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774383C5">
            <w:pPr>
              <w:spacing w:line="400" w:lineRule="exact"/>
              <w:jc w:val="left"/>
              <w:rPr>
                <w:rFonts w:ascii="宋体" w:hAnsi="宋体"/>
                <w:color w:val="000000" w:themeColor="text1"/>
                <w14:textFill>
                  <w14:solidFill>
                    <w14:schemeClr w14:val="tx1"/>
                  </w14:solidFill>
                </w14:textFill>
              </w:rPr>
            </w:pPr>
          </w:p>
        </w:tc>
      </w:tr>
      <w:tr w14:paraId="077A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159E25CD">
            <w:pPr>
              <w:tabs>
                <w:tab w:val="center" w:pos="318"/>
              </w:tabs>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F14A110">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投标人应是该项目设备的原厂商或具有授权保修销售代理证书的代理商（提供扫描件并加盖投标人公章，并承诺签订合同时提供原件备查）。</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1B6DE514">
            <w:pPr>
              <w:spacing w:line="400" w:lineRule="exact"/>
              <w:jc w:val="left"/>
              <w:rPr>
                <w:rFonts w:ascii="宋体" w:hAnsi="宋体"/>
                <w:b/>
                <w:color w:val="000000" w:themeColor="text1"/>
                <w14:textFill>
                  <w14:solidFill>
                    <w14:schemeClr w14:val="tx1"/>
                  </w14:solidFill>
                </w14:textFill>
              </w:rPr>
            </w:pPr>
          </w:p>
        </w:tc>
      </w:tr>
      <w:tr w14:paraId="0EEF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171FCAAE">
            <w:pPr>
              <w:tabs>
                <w:tab w:val="center" w:pos="318"/>
              </w:tabs>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B12B6F1">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投标人应具备医疗设备维修资质。</w:t>
            </w:r>
            <w:r>
              <w:rPr>
                <w:rFonts w:ascii="宋体" w:hAnsi="宋体" w:cs="宋体"/>
                <w:color w:val="000000" w:themeColor="text1"/>
                <w:szCs w:val="21"/>
                <w14:textFill>
                  <w14:solidFill>
                    <w14:schemeClr w14:val="tx1"/>
                  </w14:solidFill>
                </w14:textFill>
              </w:rPr>
              <w:t>（提供有效证书的扫描件加盖投标人公章）。</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7686EAE1">
            <w:pPr>
              <w:spacing w:line="400" w:lineRule="exact"/>
              <w:jc w:val="left"/>
              <w:rPr>
                <w:rFonts w:ascii="宋体" w:hAnsi="宋体"/>
                <w:b/>
                <w:color w:val="000000" w:themeColor="text1"/>
                <w14:textFill>
                  <w14:solidFill>
                    <w14:schemeClr w14:val="tx1"/>
                  </w14:solidFill>
                </w14:textFill>
              </w:rPr>
            </w:pPr>
          </w:p>
        </w:tc>
      </w:tr>
      <w:tr w14:paraId="3678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058550A3">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68975B8A">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保修服务期内免费更换备件时应更换原设备零配件同一生产厂家和同一型号规格的全新零配件，并随货提供零配件的相关材料</w:t>
            </w:r>
            <w:r>
              <w:rPr>
                <w:rFonts w:ascii="宋体" w:hAnsi="宋体"/>
                <w:color w:val="000000" w:themeColor="text1"/>
                <w14:textFill>
                  <w14:solidFill>
                    <w14:schemeClr w14:val="tx1"/>
                  </w14:solidFill>
                </w14:textFill>
              </w:rPr>
              <w:t>（原厂进货发票等）</w:t>
            </w:r>
            <w:r>
              <w:rPr>
                <w:rFonts w:ascii="宋体" w:hAnsi="宋体"/>
                <w:color w:val="000000" w:themeColor="text1"/>
                <w14:textFill>
                  <w14:solidFill>
                    <w14:schemeClr w14:val="tx1"/>
                  </w14:solidFill>
                </w14:textFill>
              </w:rPr>
              <w:t>，进口产品应提供报关单（国外供货）。更换的零配件总体需符合市场监管部门管理要求，属于医疗器械管理范围的零配件应有相应的有效证件；因提供不符合管理要求的零配件导致的所有责任由中标人承担，并按中标人违约处理。</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43ADB03D">
            <w:pPr>
              <w:spacing w:line="400" w:lineRule="exact"/>
              <w:jc w:val="left"/>
              <w:rPr>
                <w:rFonts w:ascii="宋体" w:hAnsi="宋体"/>
                <w:b/>
                <w:color w:val="000000" w:themeColor="text1"/>
                <w14:textFill>
                  <w14:solidFill>
                    <w14:schemeClr w14:val="tx1"/>
                  </w14:solidFill>
                </w14:textFill>
              </w:rPr>
            </w:pPr>
          </w:p>
        </w:tc>
      </w:tr>
      <w:tr w14:paraId="4A8E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5EF36DFA">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6F7542FA">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在中国境内具有配件备件库，确保能提供充足备件。投标文件中提供仓库佐证资料。</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7FCDAE3E">
            <w:pPr>
              <w:spacing w:line="400" w:lineRule="exact"/>
              <w:jc w:val="left"/>
              <w:rPr>
                <w:rFonts w:ascii="宋体" w:hAnsi="宋体"/>
                <w:b/>
                <w:color w:val="000000" w:themeColor="text1"/>
                <w14:textFill>
                  <w14:solidFill>
                    <w14:schemeClr w14:val="tx1"/>
                  </w14:solidFill>
                </w14:textFill>
              </w:rPr>
            </w:pPr>
          </w:p>
        </w:tc>
      </w:tr>
      <w:tr w14:paraId="4354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3AA7C14F">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6AF6AA78">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保修服务期内维修本设备所需的相关辅助设备和材料均由中标人免费提供。</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2FB72C03">
            <w:pPr>
              <w:spacing w:line="400" w:lineRule="exact"/>
              <w:jc w:val="left"/>
              <w:rPr>
                <w:rFonts w:ascii="宋体" w:hAnsi="宋体"/>
                <w:b/>
                <w:color w:val="000000" w:themeColor="text1"/>
                <w14:textFill>
                  <w14:solidFill>
                    <w14:schemeClr w14:val="tx1"/>
                  </w14:solidFill>
                </w14:textFill>
              </w:rPr>
            </w:pPr>
          </w:p>
        </w:tc>
      </w:tr>
      <w:tr w14:paraId="7E96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45430D41">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C13BE8D">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设备维保服务应由设备原厂或原厂授权的有资质的工程师实施（列出所能提供的工程师及其</w:t>
            </w:r>
            <w:r>
              <w:rPr>
                <w:rFonts w:hint="eastAsia" w:ascii="宋体" w:hAnsi="宋体"/>
                <w:color w:val="000000" w:themeColor="text1"/>
                <w:lang w:val="en-US" w:eastAsia="zh-CN"/>
                <w14:textFill>
                  <w14:solidFill>
                    <w14:schemeClr w14:val="tx1"/>
                  </w14:solidFill>
                </w14:textFill>
              </w:rPr>
              <w:t>资质</w:t>
            </w:r>
            <w:r>
              <w:rPr>
                <w:rFonts w:ascii="宋体" w:hAnsi="宋体"/>
                <w:color w:val="000000" w:themeColor="text1"/>
                <w14:textFill>
                  <w14:solidFill>
                    <w14:schemeClr w14:val="tx1"/>
                  </w14:solidFill>
                </w14:textFill>
              </w:rPr>
              <w:t>证书扫描件以及开标前三个月任意一个月社保缴纳证明，加盖投标人公章）。</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42D2C377">
            <w:pPr>
              <w:spacing w:line="400" w:lineRule="exact"/>
              <w:jc w:val="left"/>
              <w:rPr>
                <w:rFonts w:ascii="宋体" w:hAnsi="宋体"/>
                <w:color w:val="000000" w:themeColor="text1"/>
                <w14:textFill>
                  <w14:solidFill>
                    <w14:schemeClr w14:val="tx1"/>
                  </w14:solidFill>
                </w14:textFill>
              </w:rPr>
            </w:pPr>
          </w:p>
        </w:tc>
      </w:tr>
      <w:tr w14:paraId="0A9A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6CB5F745">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3A7CC79A">
            <w:pPr>
              <w:spacing w:line="4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保修期内故障报修响应时间≤2小时，派工程师到场时间≤24小时，故障修复时间≤48小时（特殊的除外情况由招标人评判）。工程师服务时间（24小时*7天，包含节假日）。</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2B51637D">
            <w:pPr>
              <w:spacing w:line="400" w:lineRule="exact"/>
              <w:jc w:val="left"/>
              <w:rPr>
                <w:rFonts w:ascii="宋体" w:hAnsi="宋体"/>
                <w:color w:val="000000" w:themeColor="text1"/>
                <w14:textFill>
                  <w14:solidFill>
                    <w14:schemeClr w14:val="tx1"/>
                  </w14:solidFill>
                </w14:textFill>
              </w:rPr>
            </w:pPr>
          </w:p>
        </w:tc>
      </w:tr>
      <w:tr w14:paraId="39DD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0E87B954">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5BD5DAEC">
            <w:pPr>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应提供每年至少四次的详细设备预防性维护保养计划，根据计划在保修服务期内定期做预防性维护保养，并提供详细记录报告（符合原厂技术要求的保养报告）。计划性定期的维护保养及检测包含但不限于如下项目：</w:t>
            </w:r>
            <w:bookmarkStart w:id="68" w:name="OLE_LINK6"/>
            <w:r>
              <w:rPr>
                <w:rFonts w:ascii="宋体" w:hAnsi="宋体"/>
                <w:color w:val="000000" w:themeColor="text1"/>
                <w:lang w:val="en-AU"/>
                <w14:textFill>
                  <w14:solidFill>
                    <w14:schemeClr w14:val="tx1"/>
                  </w14:solidFill>
                </w14:textFill>
              </w:rPr>
              <w:t>提供设备的安全检查、影像质量检查、设备</w:t>
            </w:r>
            <w:r>
              <w:rPr>
                <w:rFonts w:ascii="宋体" w:hAnsi="宋体"/>
                <w:color w:val="000000" w:themeColor="text1"/>
                <w14:textFill>
                  <w14:solidFill>
                    <w14:schemeClr w14:val="tx1"/>
                  </w14:solidFill>
                </w14:textFill>
              </w:rPr>
              <w:t>清洁</w:t>
            </w:r>
            <w:r>
              <w:rPr>
                <w:rFonts w:ascii="宋体" w:hAnsi="宋体"/>
                <w:color w:val="000000" w:themeColor="text1"/>
                <w:lang w:val="en-AU"/>
                <w14:textFill>
                  <w14:solidFill>
                    <w14:schemeClr w14:val="tx1"/>
                  </w14:solidFill>
                </w14:textFill>
              </w:rPr>
              <w:t>除尘保养、运行状态检查等、</w:t>
            </w:r>
            <w:bookmarkEnd w:id="68"/>
            <w:r>
              <w:rPr>
                <w:rFonts w:ascii="宋体" w:hAnsi="宋体"/>
                <w:color w:val="000000" w:themeColor="text1"/>
                <w14:textFill>
                  <w14:solidFill>
                    <w14:schemeClr w14:val="tx1"/>
                  </w14:solidFill>
                </w14:textFill>
              </w:rPr>
              <w:t>性能测试及校准、必要的机械及电气检查、电气环境检测、保养耗材更换，以及非紧急性质的补救性维修，并定期对设备的数据进行备份，确保按照制造商的产品规格运行标准来维修。投标人列出具体的预防性维护保养计划方案及内容。</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03DCA6FF">
            <w:pPr>
              <w:spacing w:line="400" w:lineRule="exact"/>
              <w:jc w:val="left"/>
              <w:rPr>
                <w:rFonts w:ascii="宋体" w:hAnsi="宋体"/>
                <w:color w:val="000000" w:themeColor="text1"/>
                <w14:textFill>
                  <w14:solidFill>
                    <w14:schemeClr w14:val="tx1"/>
                  </w14:solidFill>
                </w14:textFill>
              </w:rPr>
            </w:pPr>
          </w:p>
        </w:tc>
      </w:tr>
      <w:tr w14:paraId="1095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7AD37AB9">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1.10</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6367A8DA">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确保保修服务期内设备正常开机率</w:t>
            </w:r>
            <w:r>
              <w:rPr>
                <w:rFonts w:ascii="宋体" w:hAnsi="宋体" w:cs="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95%（按365天/年计算）。如开机率达不到要求，每超过一天保修期相应延长10天。若设备故障连续停机5天后，每超出1天延长保修期10天。</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060FA772">
            <w:pPr>
              <w:spacing w:line="400" w:lineRule="exact"/>
              <w:jc w:val="left"/>
              <w:rPr>
                <w:rFonts w:ascii="宋体" w:hAnsi="宋体"/>
                <w:b/>
                <w:color w:val="000000" w:themeColor="text1"/>
                <w14:textFill>
                  <w14:solidFill>
                    <w14:schemeClr w14:val="tx1"/>
                  </w14:solidFill>
                </w14:textFill>
              </w:rPr>
            </w:pPr>
          </w:p>
        </w:tc>
      </w:tr>
      <w:tr w14:paraId="4108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0FF6D8D8">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1.11</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7A6572A6">
            <w:pPr>
              <w:pStyle w:val="2"/>
              <w:rPr>
                <w:rFonts w:hAnsi="宋体"/>
                <w:i/>
                <w:color w:val="000000" w:themeColor="text1"/>
                <w:szCs w:val="24"/>
                <w14:textFill>
                  <w14:solidFill>
                    <w14:schemeClr w14:val="tx1"/>
                  </w14:solidFill>
                </w14:textFill>
              </w:rPr>
            </w:pPr>
            <w:r>
              <w:rPr>
                <w:rFonts w:hAnsi="宋体"/>
                <w:color w:val="000000" w:themeColor="text1"/>
                <w:sz w:val="21"/>
                <w:szCs w:val="24"/>
                <w14:textFill>
                  <w14:solidFill>
                    <w14:schemeClr w14:val="tx1"/>
                  </w14:solidFill>
                </w14:textFill>
              </w:rPr>
              <w:t>投标人应配备维修保养专用工具和设备并提供证明（原厂授权商可提供原厂证明）。</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67528CCE">
            <w:pPr>
              <w:spacing w:line="400" w:lineRule="exact"/>
              <w:jc w:val="left"/>
              <w:rPr>
                <w:rFonts w:ascii="宋体" w:hAnsi="宋体"/>
                <w:b/>
                <w:color w:val="000000" w:themeColor="text1"/>
                <w14:textFill>
                  <w14:solidFill>
                    <w14:schemeClr w14:val="tx1"/>
                  </w14:solidFill>
                </w14:textFill>
              </w:rPr>
            </w:pPr>
          </w:p>
        </w:tc>
      </w:tr>
      <w:tr w14:paraId="7DCD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4F63EC7D">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0AC9BDCF">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维修工程师具备全套诊断软件，并保证能够解决所有需要原厂service key才能解决的设备故障。</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58EE41F0">
            <w:pPr>
              <w:spacing w:line="400" w:lineRule="exact"/>
              <w:jc w:val="left"/>
              <w:rPr>
                <w:rFonts w:ascii="宋体" w:hAnsi="宋体"/>
                <w:b/>
                <w:color w:val="000000" w:themeColor="text1"/>
                <w14:textFill>
                  <w14:solidFill>
                    <w14:schemeClr w14:val="tx1"/>
                  </w14:solidFill>
                </w14:textFill>
              </w:rPr>
            </w:pPr>
          </w:p>
        </w:tc>
      </w:tr>
      <w:tr w14:paraId="6B2D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7A094C88">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1.13</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38BF2D5F">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在保修服务期内免费提供设备的软硬件安全升级（非功能性软件），以提高设备的安全性和性能，</w:t>
            </w:r>
            <w:r>
              <w:rPr>
                <w:rFonts w:ascii="宋体" w:hAnsi="宋体" w:cs="宋体"/>
                <w:color w:val="000000" w:themeColor="text1"/>
                <w:szCs w:val="21"/>
                <w14:textFill>
                  <w14:solidFill>
                    <w14:schemeClr w14:val="tx1"/>
                  </w14:solidFill>
                </w14:textFill>
              </w:rPr>
              <w:t>但不包括第三方生产或拥有的软件升级，如操作系统升级</w:t>
            </w:r>
            <w:r>
              <w:rPr>
                <w:rFonts w:ascii="宋体" w:hAnsi="宋体"/>
                <w:color w:val="000000" w:themeColor="text1"/>
                <w14:textFill>
                  <w14:solidFill>
                    <w14:schemeClr w14:val="tx1"/>
                  </w14:solidFill>
                </w14:textFill>
              </w:rPr>
              <w:t>。并提供所有升级资料和记录。</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10838632">
            <w:pPr>
              <w:spacing w:line="400" w:lineRule="exact"/>
              <w:jc w:val="left"/>
              <w:rPr>
                <w:rFonts w:ascii="宋体" w:hAnsi="宋体"/>
                <w:color w:val="000000" w:themeColor="text1"/>
                <w14:textFill>
                  <w14:solidFill>
                    <w14:schemeClr w14:val="tx1"/>
                  </w14:solidFill>
                </w14:textFill>
              </w:rPr>
            </w:pPr>
          </w:p>
        </w:tc>
      </w:tr>
      <w:tr w14:paraId="7736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653D703C">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1.14</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1016DE2F">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提供每年两次的详细性能检测及指标评价等报告。</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4A26B770">
            <w:pPr>
              <w:spacing w:line="400" w:lineRule="exact"/>
              <w:jc w:val="left"/>
              <w:rPr>
                <w:rFonts w:ascii="宋体" w:hAnsi="宋体"/>
                <w:b/>
                <w:color w:val="000000" w:themeColor="text1"/>
                <w14:textFill>
                  <w14:solidFill>
                    <w14:schemeClr w14:val="tx1"/>
                  </w14:solidFill>
                </w14:textFill>
              </w:rPr>
            </w:pPr>
          </w:p>
        </w:tc>
      </w:tr>
      <w:tr w14:paraId="2E6D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1B0BC98A">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1.15</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DB82AAE">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配合招标人完成MRI的专项设备质控。要求可参照浙江省医学装备管理中心下发的《磁共振成像仪使用管理评价表》。</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3D68411D">
            <w:pPr>
              <w:spacing w:line="400" w:lineRule="exact"/>
              <w:jc w:val="left"/>
              <w:rPr>
                <w:rFonts w:ascii="宋体" w:hAnsi="宋体"/>
                <w:b/>
                <w:color w:val="000000" w:themeColor="text1"/>
                <w14:textFill>
                  <w14:solidFill>
                    <w14:schemeClr w14:val="tx1"/>
                  </w14:solidFill>
                </w14:textFill>
              </w:rPr>
            </w:pPr>
          </w:p>
        </w:tc>
      </w:tr>
      <w:tr w14:paraId="79C1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36DDDF4B">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1.16</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15EB1C1E">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维修更换设备核心部件后，中标人需要配合质监部门对设备做检测，并承担检测费用，检测合格后方可视为该次维修完成。</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649D4CF9">
            <w:pPr>
              <w:spacing w:line="400" w:lineRule="exact"/>
              <w:jc w:val="left"/>
              <w:rPr>
                <w:rFonts w:ascii="宋体" w:hAnsi="宋体"/>
                <w:b/>
                <w:color w:val="000000" w:themeColor="text1"/>
                <w14:textFill>
                  <w14:solidFill>
                    <w14:schemeClr w14:val="tx1"/>
                  </w14:solidFill>
                </w14:textFill>
              </w:rPr>
            </w:pPr>
          </w:p>
        </w:tc>
      </w:tr>
      <w:tr w14:paraId="4BEE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781FF7B9">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1.17</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75E8314F">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需配合招标人通过计量检定等各类检测与检查，如因无法通过而产生相应费用由中标人承担。</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72F34F0A">
            <w:pPr>
              <w:spacing w:line="400" w:lineRule="exact"/>
              <w:jc w:val="left"/>
              <w:rPr>
                <w:rFonts w:ascii="宋体" w:hAnsi="宋体"/>
                <w:b/>
                <w:color w:val="000000" w:themeColor="text1"/>
                <w14:textFill>
                  <w14:solidFill>
                    <w14:schemeClr w14:val="tx1"/>
                  </w14:solidFill>
                </w14:textFill>
              </w:rPr>
            </w:pPr>
          </w:p>
        </w:tc>
      </w:tr>
      <w:tr w14:paraId="754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69C4E68F">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1.18</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68D914EF">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如招标人临床科室有该MRI的培训要求，则中标人至少一年提供一次的现场培训。</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6A5958B2">
            <w:pPr>
              <w:spacing w:line="400" w:lineRule="exact"/>
              <w:jc w:val="left"/>
              <w:rPr>
                <w:rFonts w:ascii="宋体" w:hAnsi="宋体"/>
                <w:b/>
                <w:color w:val="000000" w:themeColor="text1"/>
                <w14:textFill>
                  <w14:solidFill>
                    <w14:schemeClr w14:val="tx1"/>
                  </w14:solidFill>
                </w14:textFill>
              </w:rPr>
            </w:pPr>
          </w:p>
        </w:tc>
      </w:tr>
      <w:tr w14:paraId="483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5DDF5D2F">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1.19</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70EB1CD2">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如招标人设备管理部门有该MRI的维护维修培训要求，则中标人至少一年提供一次的现场培训，并提供相应的培训资料。</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2864C457">
            <w:pPr>
              <w:spacing w:line="400" w:lineRule="exact"/>
              <w:jc w:val="left"/>
              <w:rPr>
                <w:rFonts w:ascii="宋体" w:hAnsi="宋体"/>
                <w:b/>
                <w:color w:val="000000" w:themeColor="text1"/>
                <w14:textFill>
                  <w14:solidFill>
                    <w14:schemeClr w14:val="tx1"/>
                  </w14:solidFill>
                </w14:textFill>
              </w:rPr>
            </w:pPr>
          </w:p>
        </w:tc>
      </w:tr>
      <w:tr w14:paraId="667D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68B90D06">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1.20</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6366690E">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中标人需按《宁波市镇海区人民医院医疗集团 飞利浦MRI委托保修服务合同》要求签订合同，并在每年的年度保修到期前根据《宁波市镇海区人民医院MRI设备维保考评表》接受院方的考核。</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015C9032">
            <w:pPr>
              <w:spacing w:line="400" w:lineRule="exact"/>
              <w:jc w:val="left"/>
              <w:rPr>
                <w:rFonts w:ascii="宋体" w:hAnsi="宋体"/>
                <w:b/>
                <w:color w:val="000000" w:themeColor="text1"/>
                <w14:textFill>
                  <w14:solidFill>
                    <w14:schemeClr w14:val="tx1"/>
                  </w14:solidFill>
                </w14:textFill>
              </w:rPr>
            </w:pPr>
          </w:p>
        </w:tc>
      </w:tr>
      <w:tr w14:paraId="3AB6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7A111F39">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1.21</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80CCBEF">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其他未提到事项以《宁波市镇海区人民医院医疗集团 飞利浦MRI委托保修服务合同》模板要求为准。</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5E60EA72">
            <w:pPr>
              <w:spacing w:line="400" w:lineRule="exact"/>
              <w:jc w:val="left"/>
              <w:rPr>
                <w:rFonts w:ascii="宋体" w:hAnsi="宋体"/>
                <w:b/>
                <w:color w:val="000000" w:themeColor="text1"/>
                <w14:textFill>
                  <w14:solidFill>
                    <w14:schemeClr w14:val="tx1"/>
                  </w14:solidFill>
                </w14:textFill>
              </w:rPr>
            </w:pPr>
          </w:p>
        </w:tc>
      </w:tr>
      <w:tr w14:paraId="383A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168B9572">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1.22</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248F56F5">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中标人提供保修期内供应的主要零配件与本MRI整机匹配的有效证明文件。提供认证报告扫描件加盖投标人公章。</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699B1353">
            <w:pPr>
              <w:spacing w:line="400" w:lineRule="exact"/>
              <w:jc w:val="left"/>
              <w:rPr>
                <w:rFonts w:ascii="宋体" w:hAnsi="宋体"/>
                <w:b/>
                <w:color w:val="000000" w:themeColor="text1"/>
                <w14:textFill>
                  <w14:solidFill>
                    <w14:schemeClr w14:val="tx1"/>
                  </w14:solidFill>
                </w14:textFill>
              </w:rPr>
            </w:pPr>
          </w:p>
        </w:tc>
      </w:tr>
      <w:tr w14:paraId="5B81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21" w:type="dxa"/>
            <w:tcBorders>
              <w:top w:val="single" w:color="auto" w:sz="4" w:space="0"/>
              <w:left w:val="single" w:color="auto" w:sz="4" w:space="0"/>
              <w:bottom w:val="single" w:color="auto" w:sz="4" w:space="0"/>
              <w:right w:val="single" w:color="auto" w:sz="4" w:space="0"/>
              <w:tl2br w:val="nil"/>
              <w:tr2bl w:val="nil"/>
            </w:tcBorders>
            <w:noWrap/>
            <w:vAlign w:val="center"/>
          </w:tcPr>
          <w:p w14:paraId="07EAC7C9">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1.23</w:t>
            </w:r>
          </w:p>
        </w:tc>
        <w:tc>
          <w:tcPr>
            <w:tcW w:w="7362" w:type="dxa"/>
            <w:tcBorders>
              <w:top w:val="single" w:color="auto" w:sz="4" w:space="0"/>
              <w:left w:val="single" w:color="auto" w:sz="4" w:space="0"/>
              <w:bottom w:val="single" w:color="auto" w:sz="4" w:space="0"/>
              <w:right w:val="single" w:color="auto" w:sz="4" w:space="0"/>
              <w:tl2br w:val="nil"/>
              <w:tr2bl w:val="nil"/>
            </w:tcBorders>
            <w:noWrap/>
            <w:vAlign w:val="center"/>
          </w:tcPr>
          <w:p w14:paraId="4259A17C">
            <w:pPr>
              <w:spacing w:line="400" w:lineRule="exact"/>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中标人需提供400客户服务专线或800电话服务。</w:t>
            </w:r>
          </w:p>
        </w:tc>
        <w:tc>
          <w:tcPr>
            <w:tcW w:w="1417" w:type="dxa"/>
            <w:tcBorders>
              <w:top w:val="single" w:color="auto" w:sz="4" w:space="0"/>
              <w:left w:val="single" w:color="auto" w:sz="4" w:space="0"/>
              <w:bottom w:val="single" w:color="auto" w:sz="4" w:space="0"/>
              <w:right w:val="single" w:color="auto" w:sz="4" w:space="0"/>
              <w:tl2br w:val="nil"/>
              <w:tr2bl w:val="nil"/>
            </w:tcBorders>
            <w:noWrap/>
            <w:vAlign w:val="center"/>
          </w:tcPr>
          <w:p w14:paraId="77A48D9A">
            <w:pPr>
              <w:spacing w:line="400" w:lineRule="exact"/>
              <w:jc w:val="left"/>
              <w:rPr>
                <w:rFonts w:ascii="宋体" w:hAnsi="宋体"/>
                <w:b/>
                <w:color w:val="000000" w:themeColor="text1"/>
                <w14:textFill>
                  <w14:solidFill>
                    <w14:schemeClr w14:val="tx1"/>
                  </w14:solidFill>
                </w14:textFill>
              </w:rPr>
            </w:pPr>
          </w:p>
        </w:tc>
      </w:tr>
    </w:tbl>
    <w:p w14:paraId="1863E41F">
      <w:pPr>
        <w:pStyle w:val="80"/>
        <w:ind w:firstLine="460"/>
        <w:rPr>
          <w:rFonts w:ascii="宋体" w:hAnsi="宋体" w:cs="宋体"/>
          <w:color w:val="000000" w:themeColor="text1"/>
          <w:szCs w:val="24"/>
          <w14:textFill>
            <w14:solidFill>
              <w14:schemeClr w14:val="tx1"/>
            </w14:solidFill>
          </w14:textFill>
        </w:rPr>
      </w:pPr>
    </w:p>
    <w:p w14:paraId="293641AF">
      <w:pPr>
        <w:pStyle w:val="2"/>
        <w:rPr>
          <w:color w:val="000000" w:themeColor="text1"/>
          <w14:textFill>
            <w14:solidFill>
              <w14:schemeClr w14:val="tx1"/>
            </w14:solidFill>
          </w14:textFill>
        </w:rPr>
      </w:pPr>
    </w:p>
    <w:p w14:paraId="52A50CB0">
      <w:pPr>
        <w:pStyle w:val="2"/>
        <w:numPr>
          <w:ilvl w:val="0"/>
          <w:numId w:val="4"/>
        </w:numPr>
        <w:rPr>
          <w:rFonts w:hAnsi="宋体" w:cs="宋体"/>
          <w:b/>
          <w:bCs/>
          <w:color w:val="000000" w:themeColor="text1"/>
          <w:szCs w:val="24"/>
          <w:lang w:val="en-US"/>
          <w14:textFill>
            <w14:solidFill>
              <w14:schemeClr w14:val="tx1"/>
            </w14:solidFill>
          </w14:textFill>
        </w:rPr>
      </w:pPr>
      <w:r>
        <w:rPr>
          <w:rFonts w:hint="eastAsia" w:hAnsi="宋体" w:cs="宋体"/>
          <w:b/>
          <w:bCs/>
          <w:color w:val="000000" w:themeColor="text1"/>
          <w:szCs w:val="24"/>
          <w:lang w:val="en-US"/>
          <w14:textFill>
            <w14:solidFill>
              <w14:schemeClr w14:val="tx1"/>
            </w14:solidFill>
          </w14:textFill>
        </w:rPr>
        <w:t>投标要求</w:t>
      </w:r>
    </w:p>
    <w:p w14:paraId="037AD220">
      <w:pPr>
        <w:spacing w:line="360" w:lineRule="auto"/>
        <w:ind w:firstLine="480" w:firstLineChars="200"/>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投标人需在投标文件中提供维保服务方案、人员配备方案、维修备品配件方案、培训方案、服务承诺、项目业绩等相关证明材料。</w:t>
      </w:r>
    </w:p>
    <w:p w14:paraId="168EFDB0">
      <w:pPr>
        <w:pStyle w:val="36"/>
        <w:ind w:left="0" w:leftChars="0"/>
        <w:rPr>
          <w:color w:val="000000" w:themeColor="text1"/>
          <w:lang w:val="en-US"/>
          <w14:textFill>
            <w14:solidFill>
              <w14:schemeClr w14:val="tx1"/>
            </w14:solidFill>
          </w14:textFill>
        </w:rPr>
      </w:pPr>
    </w:p>
    <w:p w14:paraId="2135B0DE">
      <w:pPr>
        <w:pStyle w:val="36"/>
        <w:ind w:left="5250"/>
        <w:rPr>
          <w:rFonts w:hAnsi="宋体" w:cs="宋体"/>
          <w:color w:val="000000" w:themeColor="text1"/>
          <w:szCs w:val="24"/>
          <w14:textFill>
            <w14:solidFill>
              <w14:schemeClr w14:val="tx1"/>
            </w14:solidFill>
          </w14:textFill>
        </w:rPr>
      </w:pPr>
    </w:p>
    <w:p w14:paraId="5E03DE64">
      <w:pPr>
        <w:rPr>
          <w:rFonts w:ascii="宋体" w:hAnsi="宋体" w:cs="宋体"/>
          <w:color w:val="000000" w:themeColor="text1"/>
          <w:sz w:val="24"/>
          <w14:textFill>
            <w14:solidFill>
              <w14:schemeClr w14:val="tx1"/>
            </w14:solidFill>
          </w14:textFill>
        </w:rPr>
      </w:pPr>
    </w:p>
    <w:p w14:paraId="1996E125">
      <w:pPr>
        <w:pStyle w:val="80"/>
        <w:ind w:firstLine="460"/>
        <w:rPr>
          <w:rFonts w:ascii="宋体" w:hAnsi="宋体" w:cs="宋体"/>
          <w:color w:val="000000" w:themeColor="text1"/>
          <w:szCs w:val="24"/>
          <w14:textFill>
            <w14:solidFill>
              <w14:schemeClr w14:val="tx1"/>
            </w14:solidFill>
          </w14:textFill>
        </w:rPr>
      </w:pPr>
    </w:p>
    <w:p w14:paraId="55338E71">
      <w:pPr>
        <w:pStyle w:val="2"/>
        <w:rPr>
          <w:rFonts w:hAnsi="宋体" w:cs="宋体"/>
          <w:color w:val="000000" w:themeColor="text1"/>
          <w:szCs w:val="24"/>
          <w14:textFill>
            <w14:solidFill>
              <w14:schemeClr w14:val="tx1"/>
            </w14:solidFill>
          </w14:textFill>
        </w:rPr>
      </w:pPr>
    </w:p>
    <w:p w14:paraId="318DEF73">
      <w:pPr>
        <w:pStyle w:val="36"/>
        <w:ind w:left="5250"/>
        <w:rPr>
          <w:rFonts w:hAnsi="宋体" w:cs="宋体"/>
          <w:color w:val="000000" w:themeColor="text1"/>
          <w:szCs w:val="24"/>
          <w14:textFill>
            <w14:solidFill>
              <w14:schemeClr w14:val="tx1"/>
            </w14:solidFill>
          </w14:textFill>
        </w:rPr>
      </w:pPr>
    </w:p>
    <w:p w14:paraId="7D35380B">
      <w:pPr>
        <w:rPr>
          <w:color w:val="000000" w:themeColor="text1"/>
          <w14:textFill>
            <w14:solidFill>
              <w14:schemeClr w14:val="tx1"/>
            </w14:solidFill>
          </w14:textFill>
        </w:rPr>
      </w:pPr>
    </w:p>
    <w:p w14:paraId="33CB335C">
      <w:pPr>
        <w:snapToGrid w:val="0"/>
        <w:spacing w:line="360" w:lineRule="auto"/>
        <w:ind w:firstLine="482" w:firstLineChars="200"/>
        <w:outlineLvl w:val="1"/>
        <w:rPr>
          <w:rFonts w:ascii="宋体" w:hAnsi="宋体" w:cs="宋体"/>
          <w:b/>
          <w:color w:val="000000" w:themeColor="text1"/>
          <w:sz w:val="24"/>
          <w14:textFill>
            <w14:solidFill>
              <w14:schemeClr w14:val="tx1"/>
            </w14:solidFill>
          </w14:textFill>
        </w:rPr>
      </w:pPr>
    </w:p>
    <w:p w14:paraId="568FC2EF">
      <w:pPr>
        <w:pStyle w:val="82"/>
        <w:ind w:right="-512" w:firstLine="0" w:firstLineChars="0"/>
        <w:rPr>
          <w:rFonts w:ascii="宋体" w:hAnsi="宋体" w:eastAsia="宋体" w:cs="宋体"/>
          <w:color w:val="000000" w:themeColor="text1"/>
          <w14:textFill>
            <w14:solidFill>
              <w14:schemeClr w14:val="tx1"/>
            </w14:solidFill>
          </w14:textFill>
        </w:rPr>
      </w:pPr>
    </w:p>
    <w:p w14:paraId="4032B445">
      <w:pPr>
        <w:ind w:right="-512"/>
        <w:rPr>
          <w:rFonts w:ascii="宋体" w:hAnsi="宋体" w:cs="宋体"/>
          <w:color w:val="000000" w:themeColor="text1"/>
          <w14:textFill>
            <w14:solidFill>
              <w14:schemeClr w14:val="tx1"/>
            </w14:solidFill>
          </w14:textFill>
        </w:rPr>
      </w:pPr>
    </w:p>
    <w:p w14:paraId="5FBB8785">
      <w:pPr>
        <w:spacing w:line="360" w:lineRule="auto"/>
        <w:jc w:val="center"/>
        <w:outlineLvl w:val="0"/>
        <w:rPr>
          <w:rFonts w:ascii="宋体" w:hAnsi="宋体" w:cs="宋体"/>
          <w:b/>
          <w:color w:val="000000" w:themeColor="text1"/>
          <w:sz w:val="36"/>
          <w:szCs w:val="36"/>
          <w14:textFill>
            <w14:solidFill>
              <w14:schemeClr w14:val="tx1"/>
            </w14:solidFill>
          </w14:textFill>
        </w:rPr>
        <w:sectPr>
          <w:pgSz w:w="11906" w:h="16838"/>
          <w:pgMar w:top="1276" w:right="1418" w:bottom="1247" w:left="1418" w:header="851" w:footer="992" w:gutter="0"/>
          <w:cols w:space="720" w:num="1"/>
          <w:titlePg/>
          <w:docGrid w:linePitch="312" w:charSpace="0"/>
        </w:sectPr>
      </w:pPr>
      <w:bookmarkStart w:id="69" w:name="_Toc22878"/>
      <w:bookmarkStart w:id="70" w:name="_Toc22578"/>
    </w:p>
    <w:p w14:paraId="1A143EF7">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1" w:name="_Toc184310282"/>
      <w:bookmarkEnd w:id="71"/>
      <w:bookmarkStart w:id="72" w:name="_Toc184308040"/>
      <w:bookmarkEnd w:id="72"/>
      <w:bookmarkStart w:id="73" w:name="_Toc184314463"/>
      <w:bookmarkEnd w:id="73"/>
      <w:bookmarkStart w:id="74" w:name="_Toc184312135"/>
      <w:bookmarkEnd w:id="74"/>
      <w:bookmarkStart w:id="75" w:name="_Toc184313290"/>
      <w:bookmarkEnd w:id="75"/>
      <w:bookmarkStart w:id="76" w:name="_Toc184314410"/>
      <w:bookmarkEnd w:id="76"/>
      <w:bookmarkStart w:id="77" w:name="_Toc184313256"/>
      <w:bookmarkEnd w:id="77"/>
      <w:bookmarkStart w:id="78" w:name="_Toc184314453"/>
      <w:bookmarkEnd w:id="78"/>
      <w:bookmarkStart w:id="79" w:name="_Toc184310311"/>
      <w:bookmarkEnd w:id="79"/>
      <w:bookmarkStart w:id="80" w:name="_Toc184310340"/>
      <w:bookmarkEnd w:id="80"/>
      <w:bookmarkStart w:id="81" w:name="_Toc184308039"/>
      <w:bookmarkEnd w:id="81"/>
      <w:bookmarkStart w:id="82" w:name="_Toc184310316"/>
      <w:bookmarkEnd w:id="82"/>
      <w:bookmarkStart w:id="83" w:name="_Toc184314471"/>
      <w:bookmarkEnd w:id="83"/>
      <w:bookmarkStart w:id="84" w:name="_Toc184313255"/>
      <w:bookmarkEnd w:id="84"/>
      <w:bookmarkStart w:id="85" w:name="_Toc184313242"/>
      <w:bookmarkEnd w:id="85"/>
      <w:bookmarkStart w:id="86" w:name="_Toc184314457"/>
      <w:bookmarkEnd w:id="86"/>
      <w:bookmarkStart w:id="87" w:name="_Toc184308077"/>
      <w:bookmarkEnd w:id="87"/>
      <w:bookmarkStart w:id="88" w:name="_Toc184314477"/>
      <w:bookmarkEnd w:id="88"/>
      <w:bookmarkStart w:id="89" w:name="_Toc184312069"/>
      <w:bookmarkEnd w:id="89"/>
      <w:bookmarkStart w:id="90" w:name="_Toc184312096"/>
      <w:bookmarkEnd w:id="90"/>
      <w:bookmarkStart w:id="91" w:name="_Toc184308083"/>
      <w:bookmarkEnd w:id="91"/>
      <w:bookmarkStart w:id="92" w:name="_Toc184312082"/>
      <w:bookmarkEnd w:id="92"/>
      <w:bookmarkStart w:id="93" w:name="_Toc184312133"/>
      <w:bookmarkEnd w:id="93"/>
      <w:bookmarkStart w:id="94" w:name="_Toc184308070"/>
      <w:bookmarkEnd w:id="94"/>
      <w:bookmarkStart w:id="95" w:name="_Toc184314412"/>
      <w:bookmarkEnd w:id="95"/>
      <w:bookmarkStart w:id="96" w:name="_Toc184314454"/>
      <w:bookmarkEnd w:id="96"/>
      <w:bookmarkStart w:id="97" w:name="_Toc184314411"/>
      <w:bookmarkEnd w:id="97"/>
      <w:bookmarkStart w:id="98" w:name="_Toc184310328"/>
      <w:bookmarkEnd w:id="98"/>
      <w:bookmarkStart w:id="99" w:name="_Toc184313295"/>
      <w:bookmarkEnd w:id="99"/>
      <w:bookmarkStart w:id="100" w:name="_Toc184314428"/>
      <w:bookmarkEnd w:id="100"/>
      <w:bookmarkStart w:id="101" w:name="_Toc184310326"/>
      <w:bookmarkEnd w:id="101"/>
      <w:bookmarkStart w:id="102" w:name="_Toc184312101"/>
      <w:bookmarkEnd w:id="102"/>
      <w:bookmarkStart w:id="103" w:name="_Toc184310273"/>
      <w:bookmarkEnd w:id="103"/>
      <w:bookmarkStart w:id="104" w:name="_Toc184310276"/>
      <w:bookmarkEnd w:id="104"/>
      <w:bookmarkStart w:id="105" w:name="_Toc184313258"/>
      <w:bookmarkEnd w:id="105"/>
      <w:bookmarkStart w:id="106" w:name="_Toc184312115"/>
      <w:bookmarkEnd w:id="106"/>
      <w:bookmarkStart w:id="107" w:name="_Toc184308067"/>
      <w:bookmarkEnd w:id="107"/>
      <w:bookmarkStart w:id="108" w:name="_Toc184310289"/>
      <w:bookmarkEnd w:id="108"/>
      <w:bookmarkStart w:id="109" w:name="_Toc184312088"/>
      <w:bookmarkEnd w:id="109"/>
      <w:bookmarkStart w:id="110" w:name="_Toc184308069"/>
      <w:bookmarkEnd w:id="110"/>
      <w:bookmarkStart w:id="111" w:name="_Toc184312132"/>
      <w:bookmarkEnd w:id="111"/>
      <w:bookmarkStart w:id="112" w:name="_Toc184308108"/>
      <w:bookmarkEnd w:id="112"/>
      <w:bookmarkStart w:id="113" w:name="_Toc184310333"/>
      <w:bookmarkEnd w:id="113"/>
      <w:bookmarkStart w:id="114" w:name="_Toc184312113"/>
      <w:bookmarkEnd w:id="114"/>
      <w:bookmarkStart w:id="115" w:name="_Toc184310309"/>
      <w:bookmarkEnd w:id="115"/>
      <w:bookmarkStart w:id="116" w:name="_Toc184313262"/>
      <w:bookmarkEnd w:id="116"/>
      <w:bookmarkStart w:id="117" w:name="_Toc184313261"/>
      <w:bookmarkEnd w:id="117"/>
      <w:bookmarkStart w:id="118" w:name="_Toc184310343"/>
      <w:bookmarkEnd w:id="118"/>
      <w:bookmarkStart w:id="119" w:name="_Toc184308084"/>
      <w:bookmarkEnd w:id="119"/>
      <w:bookmarkStart w:id="120" w:name="_Toc184310344"/>
      <w:bookmarkEnd w:id="120"/>
      <w:bookmarkStart w:id="121" w:name="_Toc184313279"/>
      <w:bookmarkEnd w:id="121"/>
      <w:bookmarkStart w:id="122" w:name="_Toc184313260"/>
      <w:bookmarkEnd w:id="122"/>
      <w:bookmarkStart w:id="123" w:name="_Toc184314426"/>
      <w:bookmarkEnd w:id="123"/>
      <w:bookmarkStart w:id="124" w:name="_Toc184314460"/>
      <w:bookmarkEnd w:id="124"/>
      <w:bookmarkStart w:id="125" w:name="_Toc184312130"/>
      <w:bookmarkEnd w:id="125"/>
      <w:bookmarkStart w:id="126" w:name="_Toc184310297"/>
      <w:bookmarkEnd w:id="126"/>
      <w:bookmarkStart w:id="127" w:name="_Toc184314436"/>
      <w:bookmarkEnd w:id="127"/>
      <w:bookmarkStart w:id="128" w:name="_Toc184312124"/>
      <w:bookmarkEnd w:id="128"/>
      <w:bookmarkStart w:id="129" w:name="_Toc184312099"/>
      <w:bookmarkEnd w:id="129"/>
      <w:bookmarkStart w:id="130" w:name="_Toc184310280"/>
      <w:bookmarkEnd w:id="130"/>
      <w:bookmarkStart w:id="131" w:name="_Toc184313252"/>
      <w:bookmarkEnd w:id="131"/>
      <w:bookmarkStart w:id="132" w:name="_Toc184314465"/>
      <w:bookmarkEnd w:id="132"/>
      <w:bookmarkStart w:id="133" w:name="_Toc184314461"/>
      <w:bookmarkEnd w:id="133"/>
      <w:bookmarkStart w:id="134" w:name="_Toc184312070"/>
      <w:bookmarkEnd w:id="134"/>
      <w:bookmarkStart w:id="135" w:name="_Toc184312116"/>
      <w:bookmarkEnd w:id="135"/>
      <w:bookmarkStart w:id="136" w:name="_Toc184308105"/>
      <w:bookmarkEnd w:id="136"/>
      <w:bookmarkStart w:id="137" w:name="_Toc184313272"/>
      <w:bookmarkEnd w:id="137"/>
      <w:bookmarkStart w:id="138" w:name="_Toc184314429"/>
      <w:bookmarkEnd w:id="138"/>
      <w:bookmarkStart w:id="139" w:name="_Toc184308054"/>
      <w:bookmarkEnd w:id="139"/>
      <w:bookmarkStart w:id="140" w:name="_Toc184308046"/>
      <w:bookmarkEnd w:id="140"/>
      <w:bookmarkStart w:id="141" w:name="_Toc184313269"/>
      <w:bookmarkEnd w:id="141"/>
      <w:bookmarkStart w:id="142" w:name="_Toc184314416"/>
      <w:bookmarkEnd w:id="142"/>
      <w:bookmarkStart w:id="143" w:name="_Toc184312072"/>
      <w:bookmarkEnd w:id="143"/>
      <w:bookmarkStart w:id="144" w:name="_Toc184313300"/>
      <w:bookmarkEnd w:id="144"/>
      <w:bookmarkStart w:id="145" w:name="_Toc184308076"/>
      <w:bookmarkEnd w:id="145"/>
      <w:bookmarkStart w:id="146" w:name="_Toc184314438"/>
      <w:bookmarkEnd w:id="146"/>
      <w:bookmarkStart w:id="147" w:name="_Toc184312084"/>
      <w:bookmarkEnd w:id="147"/>
      <w:bookmarkStart w:id="148" w:name="_Toc184314434"/>
      <w:bookmarkEnd w:id="148"/>
      <w:bookmarkStart w:id="149" w:name="_Toc184310274"/>
      <w:bookmarkEnd w:id="149"/>
      <w:bookmarkStart w:id="150" w:name="_Toc184310299"/>
      <w:bookmarkEnd w:id="150"/>
      <w:bookmarkStart w:id="151" w:name="_Toc184314447"/>
      <w:bookmarkEnd w:id="151"/>
      <w:bookmarkStart w:id="152" w:name="_Toc184313287"/>
      <w:bookmarkEnd w:id="152"/>
      <w:bookmarkStart w:id="153" w:name="_Toc184310336"/>
      <w:bookmarkEnd w:id="153"/>
      <w:bookmarkStart w:id="154" w:name="_Toc184308063"/>
      <w:bookmarkEnd w:id="154"/>
      <w:bookmarkStart w:id="155" w:name="_Toc184312137"/>
      <w:bookmarkEnd w:id="155"/>
      <w:bookmarkStart w:id="156" w:name="_Toc184308099"/>
      <w:bookmarkEnd w:id="156"/>
      <w:bookmarkStart w:id="157" w:name="_Toc184313286"/>
      <w:bookmarkEnd w:id="157"/>
      <w:bookmarkStart w:id="158" w:name="_Toc184312123"/>
      <w:bookmarkEnd w:id="158"/>
      <w:bookmarkStart w:id="159" w:name="_Toc184308068"/>
      <w:bookmarkEnd w:id="159"/>
      <w:bookmarkStart w:id="160" w:name="_Toc184314482"/>
      <w:bookmarkEnd w:id="160"/>
      <w:bookmarkStart w:id="161" w:name="_Toc184310302"/>
      <w:bookmarkEnd w:id="161"/>
      <w:bookmarkStart w:id="162" w:name="_Toc184313265"/>
      <w:bookmarkEnd w:id="162"/>
      <w:bookmarkStart w:id="163" w:name="_Toc184314420"/>
      <w:bookmarkEnd w:id="163"/>
      <w:bookmarkStart w:id="164" w:name="_Toc184313251"/>
      <w:bookmarkEnd w:id="164"/>
      <w:bookmarkStart w:id="165" w:name="_Toc184310342"/>
      <w:bookmarkEnd w:id="165"/>
      <w:bookmarkStart w:id="166" w:name="_Toc184310275"/>
      <w:bookmarkEnd w:id="166"/>
      <w:bookmarkStart w:id="167" w:name="_Toc184313309"/>
      <w:bookmarkEnd w:id="167"/>
      <w:bookmarkStart w:id="168" w:name="_Toc184312107"/>
      <w:bookmarkEnd w:id="168"/>
      <w:bookmarkStart w:id="169" w:name="_Toc184312074"/>
      <w:bookmarkEnd w:id="169"/>
      <w:bookmarkStart w:id="170" w:name="_Toc184313239"/>
      <w:bookmarkEnd w:id="170"/>
      <w:bookmarkStart w:id="171" w:name="_Toc184314425"/>
      <w:bookmarkEnd w:id="171"/>
      <w:bookmarkStart w:id="172" w:name="_Toc184313293"/>
      <w:bookmarkEnd w:id="172"/>
      <w:bookmarkStart w:id="173" w:name="_Toc184312117"/>
      <w:bookmarkEnd w:id="173"/>
      <w:bookmarkStart w:id="174" w:name="_Toc184312094"/>
      <w:bookmarkEnd w:id="174"/>
      <w:bookmarkStart w:id="175" w:name="_Toc184310341"/>
      <w:bookmarkEnd w:id="175"/>
      <w:bookmarkStart w:id="176" w:name="_Toc184312129"/>
      <w:bookmarkEnd w:id="176"/>
      <w:bookmarkStart w:id="177" w:name="_Toc184308095"/>
      <w:bookmarkEnd w:id="177"/>
      <w:bookmarkStart w:id="178" w:name="_Toc184312083"/>
      <w:bookmarkEnd w:id="178"/>
      <w:bookmarkStart w:id="179" w:name="_Toc184310281"/>
      <w:bookmarkEnd w:id="179"/>
      <w:bookmarkStart w:id="180" w:name="_Toc184313277"/>
      <w:bookmarkEnd w:id="180"/>
      <w:bookmarkStart w:id="181" w:name="_Toc184308072"/>
      <w:bookmarkEnd w:id="181"/>
      <w:bookmarkStart w:id="182" w:name="_Toc184310313"/>
      <w:bookmarkEnd w:id="182"/>
      <w:bookmarkStart w:id="183" w:name="_Toc184313306"/>
      <w:bookmarkEnd w:id="183"/>
      <w:bookmarkStart w:id="184" w:name="_Toc184312100"/>
      <w:bookmarkEnd w:id="184"/>
      <w:bookmarkStart w:id="185" w:name="_Toc184314415"/>
      <w:bookmarkEnd w:id="185"/>
      <w:bookmarkStart w:id="186" w:name="_Toc184313294"/>
      <w:bookmarkEnd w:id="186"/>
      <w:bookmarkStart w:id="187" w:name="_Toc184314479"/>
      <w:bookmarkEnd w:id="187"/>
      <w:bookmarkStart w:id="188" w:name="_Toc184308086"/>
      <w:bookmarkEnd w:id="188"/>
      <w:bookmarkStart w:id="189" w:name="_Toc184308104"/>
      <w:bookmarkEnd w:id="189"/>
      <w:bookmarkStart w:id="190" w:name="_Toc184308041"/>
      <w:bookmarkEnd w:id="190"/>
      <w:bookmarkStart w:id="191" w:name="_Toc184308094"/>
      <w:bookmarkEnd w:id="191"/>
      <w:bookmarkStart w:id="192" w:name="_Toc184312086"/>
      <w:bookmarkEnd w:id="192"/>
      <w:bookmarkStart w:id="193" w:name="_Toc184308059"/>
      <w:bookmarkEnd w:id="193"/>
      <w:bookmarkStart w:id="194" w:name="_Toc184308065"/>
      <w:bookmarkEnd w:id="194"/>
      <w:bookmarkStart w:id="195" w:name="_Toc184314450"/>
      <w:bookmarkEnd w:id="195"/>
      <w:bookmarkStart w:id="196" w:name="_Toc184310317"/>
      <w:bookmarkEnd w:id="196"/>
      <w:bookmarkStart w:id="197" w:name="_Toc184314413"/>
      <w:bookmarkEnd w:id="197"/>
      <w:bookmarkStart w:id="198" w:name="_Toc184312076"/>
      <w:bookmarkEnd w:id="198"/>
      <w:bookmarkStart w:id="199" w:name="_Toc184313253"/>
      <w:bookmarkEnd w:id="199"/>
      <w:bookmarkStart w:id="200" w:name="_Toc184310324"/>
      <w:bookmarkEnd w:id="200"/>
      <w:bookmarkStart w:id="201" w:name="_Toc184314452"/>
      <w:bookmarkEnd w:id="201"/>
      <w:bookmarkStart w:id="202" w:name="_Toc184313281"/>
      <w:bookmarkEnd w:id="202"/>
      <w:bookmarkStart w:id="203" w:name="_Toc184308081"/>
      <w:bookmarkEnd w:id="203"/>
      <w:bookmarkStart w:id="204" w:name="_Toc184310292"/>
      <w:bookmarkEnd w:id="204"/>
      <w:bookmarkStart w:id="205" w:name="_Toc184314432"/>
      <w:bookmarkEnd w:id="205"/>
      <w:bookmarkStart w:id="206" w:name="_Toc184312106"/>
      <w:bookmarkEnd w:id="206"/>
      <w:bookmarkStart w:id="207" w:name="_Toc184308103"/>
      <w:bookmarkEnd w:id="207"/>
      <w:bookmarkStart w:id="208" w:name="_Toc184310325"/>
      <w:bookmarkEnd w:id="208"/>
      <w:bookmarkStart w:id="209" w:name="_Toc184312122"/>
      <w:bookmarkEnd w:id="209"/>
      <w:bookmarkStart w:id="210" w:name="_Toc184310330"/>
      <w:bookmarkEnd w:id="210"/>
      <w:bookmarkStart w:id="211" w:name="_Toc184314437"/>
      <w:bookmarkEnd w:id="211"/>
      <w:bookmarkStart w:id="212" w:name="_Toc184308045"/>
      <w:bookmarkEnd w:id="212"/>
      <w:bookmarkStart w:id="213" w:name="_Toc184312125"/>
      <w:bookmarkEnd w:id="213"/>
      <w:bookmarkStart w:id="214" w:name="_Toc184314467"/>
      <w:bookmarkEnd w:id="214"/>
      <w:bookmarkStart w:id="215" w:name="_Toc184308053"/>
      <w:bookmarkEnd w:id="215"/>
      <w:bookmarkStart w:id="216" w:name="_Toc184310315"/>
      <w:bookmarkEnd w:id="216"/>
      <w:bookmarkStart w:id="217" w:name="_Toc184314424"/>
      <w:bookmarkEnd w:id="217"/>
      <w:bookmarkStart w:id="218" w:name="_Toc184308102"/>
      <w:bookmarkEnd w:id="218"/>
      <w:bookmarkStart w:id="219" w:name="_Toc184313298"/>
      <w:bookmarkEnd w:id="219"/>
      <w:bookmarkStart w:id="220" w:name="_Toc184308037"/>
      <w:bookmarkEnd w:id="220"/>
      <w:bookmarkStart w:id="221" w:name="_Toc184313241"/>
      <w:bookmarkEnd w:id="221"/>
      <w:bookmarkStart w:id="222" w:name="_Toc184312134"/>
      <w:bookmarkEnd w:id="222"/>
      <w:bookmarkStart w:id="223" w:name="_Toc184310272"/>
      <w:bookmarkEnd w:id="223"/>
      <w:bookmarkStart w:id="224" w:name="_Toc184314476"/>
      <w:bookmarkEnd w:id="224"/>
      <w:bookmarkStart w:id="225" w:name="_Toc184312118"/>
      <w:bookmarkEnd w:id="225"/>
      <w:bookmarkStart w:id="226" w:name="_Toc184310332"/>
      <w:bookmarkEnd w:id="226"/>
      <w:bookmarkStart w:id="227" w:name="_Toc184308071"/>
      <w:bookmarkEnd w:id="227"/>
      <w:bookmarkStart w:id="228" w:name="_Toc184313245"/>
      <w:bookmarkEnd w:id="228"/>
      <w:bookmarkStart w:id="229" w:name="_Toc184308036"/>
      <w:bookmarkEnd w:id="229"/>
      <w:bookmarkStart w:id="230" w:name="_Toc184308085"/>
      <w:bookmarkEnd w:id="230"/>
      <w:bookmarkStart w:id="231" w:name="_Toc184312071"/>
      <w:bookmarkEnd w:id="231"/>
      <w:bookmarkStart w:id="232" w:name="_Toc184310338"/>
      <w:bookmarkEnd w:id="232"/>
      <w:bookmarkStart w:id="233" w:name="_Toc184310337"/>
      <w:bookmarkEnd w:id="233"/>
      <w:bookmarkStart w:id="234" w:name="_Toc184313240"/>
      <w:bookmarkEnd w:id="234"/>
      <w:bookmarkStart w:id="235" w:name="_Toc184312089"/>
      <w:bookmarkEnd w:id="235"/>
      <w:bookmarkStart w:id="236" w:name="_Toc184312136"/>
      <w:bookmarkEnd w:id="236"/>
      <w:bookmarkStart w:id="237" w:name="_Toc184312103"/>
      <w:bookmarkEnd w:id="237"/>
      <w:bookmarkStart w:id="238" w:name="_Toc184308064"/>
      <w:bookmarkEnd w:id="238"/>
      <w:bookmarkStart w:id="239" w:name="_Toc184312131"/>
      <w:bookmarkEnd w:id="239"/>
      <w:bookmarkStart w:id="240" w:name="_Toc184314422"/>
      <w:bookmarkEnd w:id="240"/>
      <w:bookmarkStart w:id="241" w:name="_Toc184310334"/>
      <w:bookmarkEnd w:id="241"/>
      <w:bookmarkStart w:id="242" w:name="_Toc184310322"/>
      <w:bookmarkEnd w:id="242"/>
      <w:bookmarkStart w:id="243" w:name="_Toc184312091"/>
      <w:bookmarkEnd w:id="243"/>
      <w:bookmarkStart w:id="244" w:name="_Toc184308092"/>
      <w:bookmarkEnd w:id="244"/>
      <w:bookmarkStart w:id="245" w:name="_Toc184310290"/>
      <w:bookmarkEnd w:id="245"/>
      <w:bookmarkStart w:id="246" w:name="_Toc184308066"/>
      <w:bookmarkEnd w:id="246"/>
      <w:bookmarkStart w:id="247" w:name="_Toc184308051"/>
      <w:bookmarkEnd w:id="247"/>
      <w:bookmarkStart w:id="248" w:name="_Toc184308078"/>
      <w:bookmarkEnd w:id="248"/>
      <w:bookmarkStart w:id="249" w:name="_Toc184312098"/>
      <w:bookmarkEnd w:id="249"/>
      <w:bookmarkStart w:id="250" w:name="_Toc184313270"/>
      <w:bookmarkEnd w:id="250"/>
      <w:bookmarkStart w:id="251" w:name="_Toc184314435"/>
      <w:bookmarkEnd w:id="251"/>
      <w:bookmarkStart w:id="252" w:name="_Toc184313257"/>
      <w:bookmarkEnd w:id="252"/>
      <w:bookmarkStart w:id="253" w:name="_Toc184314481"/>
      <w:bookmarkEnd w:id="253"/>
      <w:bookmarkStart w:id="254" w:name="_Toc184313305"/>
      <w:bookmarkEnd w:id="254"/>
      <w:bookmarkStart w:id="255" w:name="_Toc184314470"/>
      <w:bookmarkEnd w:id="255"/>
      <w:bookmarkStart w:id="256" w:name="_Toc184312079"/>
      <w:bookmarkEnd w:id="256"/>
      <w:bookmarkStart w:id="257" w:name="_Toc184308056"/>
      <w:bookmarkEnd w:id="257"/>
      <w:bookmarkStart w:id="258" w:name="_Toc184310335"/>
      <w:bookmarkEnd w:id="258"/>
      <w:bookmarkStart w:id="259" w:name="_Toc184310296"/>
      <w:bookmarkEnd w:id="259"/>
      <w:bookmarkStart w:id="260" w:name="_Toc184313304"/>
      <w:bookmarkEnd w:id="260"/>
      <w:bookmarkStart w:id="261" w:name="_Toc184312095"/>
      <w:bookmarkEnd w:id="261"/>
      <w:bookmarkStart w:id="262" w:name="_Toc184313278"/>
      <w:bookmarkEnd w:id="262"/>
      <w:bookmarkStart w:id="263" w:name="_Toc184313285"/>
      <w:bookmarkEnd w:id="263"/>
      <w:bookmarkStart w:id="264" w:name="_Toc184310286"/>
      <w:bookmarkEnd w:id="264"/>
      <w:bookmarkStart w:id="265" w:name="_Toc184310293"/>
      <w:bookmarkEnd w:id="265"/>
      <w:bookmarkStart w:id="266" w:name="_Toc184314443"/>
      <w:bookmarkEnd w:id="266"/>
      <w:bookmarkStart w:id="267" w:name="_Toc184308100"/>
      <w:bookmarkEnd w:id="267"/>
      <w:bookmarkStart w:id="268" w:name="_Toc184308055"/>
      <w:bookmarkEnd w:id="268"/>
      <w:bookmarkStart w:id="269" w:name="_Toc184310304"/>
      <w:bookmarkEnd w:id="269"/>
      <w:bookmarkStart w:id="270" w:name="_Toc184308052"/>
      <w:bookmarkEnd w:id="270"/>
      <w:bookmarkStart w:id="271" w:name="_Toc184314419"/>
      <w:bookmarkEnd w:id="271"/>
      <w:bookmarkStart w:id="272" w:name="_Toc184310339"/>
      <w:bookmarkEnd w:id="272"/>
      <w:bookmarkStart w:id="273" w:name="_Toc184314466"/>
      <w:bookmarkEnd w:id="273"/>
      <w:bookmarkStart w:id="274" w:name="_Toc184310307"/>
      <w:bookmarkEnd w:id="274"/>
      <w:bookmarkStart w:id="275" w:name="_Toc184313297"/>
      <w:bookmarkEnd w:id="275"/>
      <w:bookmarkStart w:id="276" w:name="_Toc184313259"/>
      <w:bookmarkEnd w:id="276"/>
      <w:bookmarkStart w:id="277" w:name="_Toc184314414"/>
      <w:bookmarkEnd w:id="277"/>
      <w:bookmarkStart w:id="278" w:name="_Toc184310285"/>
      <w:bookmarkEnd w:id="278"/>
      <w:bookmarkStart w:id="279" w:name="_Toc184314446"/>
      <w:bookmarkEnd w:id="279"/>
      <w:bookmarkStart w:id="280" w:name="_Toc184308061"/>
      <w:bookmarkEnd w:id="280"/>
      <w:bookmarkStart w:id="281" w:name="_Toc184312087"/>
      <w:bookmarkEnd w:id="281"/>
      <w:bookmarkStart w:id="282" w:name="_Toc184314451"/>
      <w:bookmarkEnd w:id="282"/>
      <w:bookmarkStart w:id="283" w:name="_Toc184312105"/>
      <w:bookmarkEnd w:id="283"/>
      <w:bookmarkStart w:id="284" w:name="_Toc184313288"/>
      <w:bookmarkEnd w:id="284"/>
      <w:bookmarkStart w:id="285" w:name="_Toc184310327"/>
      <w:bookmarkEnd w:id="285"/>
      <w:bookmarkStart w:id="286" w:name="_Toc184314439"/>
      <w:bookmarkEnd w:id="286"/>
      <w:bookmarkStart w:id="287" w:name="_Toc184314449"/>
      <w:bookmarkEnd w:id="287"/>
      <w:bookmarkStart w:id="288" w:name="_Toc184308048"/>
      <w:bookmarkEnd w:id="288"/>
      <w:bookmarkStart w:id="289" w:name="_Toc184314445"/>
      <w:bookmarkEnd w:id="289"/>
      <w:bookmarkStart w:id="290" w:name="_Toc184313274"/>
      <w:bookmarkEnd w:id="290"/>
      <w:bookmarkStart w:id="291" w:name="_Toc184314469"/>
      <w:bookmarkEnd w:id="291"/>
      <w:bookmarkStart w:id="292" w:name="_Toc184308047"/>
      <w:bookmarkEnd w:id="292"/>
      <w:bookmarkStart w:id="293" w:name="_Toc184308091"/>
      <w:bookmarkEnd w:id="293"/>
      <w:bookmarkStart w:id="294" w:name="_Toc184312073"/>
      <w:bookmarkEnd w:id="294"/>
      <w:bookmarkStart w:id="295" w:name="_Toc184313267"/>
      <w:bookmarkEnd w:id="295"/>
      <w:bookmarkStart w:id="296" w:name="_Toc184312081"/>
      <w:bookmarkEnd w:id="296"/>
      <w:bookmarkStart w:id="297" w:name="_Toc184308038"/>
      <w:bookmarkEnd w:id="297"/>
      <w:bookmarkStart w:id="298" w:name="_Toc184314473"/>
      <w:bookmarkEnd w:id="298"/>
      <w:bookmarkStart w:id="299" w:name="_Toc184313243"/>
      <w:bookmarkEnd w:id="299"/>
      <w:bookmarkStart w:id="300" w:name="_Toc184313303"/>
      <w:bookmarkEnd w:id="300"/>
      <w:bookmarkStart w:id="301" w:name="_Toc184314442"/>
      <w:bookmarkEnd w:id="301"/>
      <w:bookmarkStart w:id="302" w:name="_Toc184313238"/>
      <w:bookmarkEnd w:id="302"/>
      <w:bookmarkStart w:id="303" w:name="_Toc184314458"/>
      <w:bookmarkEnd w:id="303"/>
      <w:bookmarkStart w:id="304" w:name="_Toc184310284"/>
      <w:bookmarkEnd w:id="304"/>
      <w:bookmarkStart w:id="305" w:name="_Toc184313299"/>
      <w:bookmarkEnd w:id="305"/>
      <w:bookmarkStart w:id="306" w:name="_Toc184312139"/>
      <w:bookmarkEnd w:id="306"/>
      <w:bookmarkStart w:id="307" w:name="_Toc184314427"/>
      <w:bookmarkEnd w:id="307"/>
      <w:bookmarkStart w:id="308" w:name="_Toc184310321"/>
      <w:bookmarkEnd w:id="308"/>
      <w:bookmarkStart w:id="309" w:name="_Toc184314472"/>
      <w:bookmarkEnd w:id="309"/>
      <w:bookmarkStart w:id="310" w:name="_Toc184310278"/>
      <w:bookmarkEnd w:id="310"/>
      <w:bookmarkStart w:id="311" w:name="_Toc184314459"/>
      <w:bookmarkEnd w:id="311"/>
      <w:bookmarkStart w:id="312" w:name="_Toc184313283"/>
      <w:bookmarkEnd w:id="312"/>
      <w:bookmarkStart w:id="313" w:name="_Toc184313250"/>
      <w:bookmarkEnd w:id="313"/>
      <w:bookmarkStart w:id="314" w:name="_Toc184308043"/>
      <w:bookmarkEnd w:id="314"/>
      <w:bookmarkStart w:id="315" w:name="_Toc184313264"/>
      <w:bookmarkEnd w:id="315"/>
      <w:bookmarkStart w:id="316" w:name="_Toc184312108"/>
      <w:bookmarkEnd w:id="316"/>
      <w:bookmarkStart w:id="317" w:name="_Toc184308107"/>
      <w:bookmarkEnd w:id="317"/>
      <w:bookmarkStart w:id="318" w:name="_Toc184310310"/>
      <w:bookmarkEnd w:id="318"/>
      <w:bookmarkStart w:id="319" w:name="_Toc184308074"/>
      <w:bookmarkEnd w:id="319"/>
      <w:bookmarkStart w:id="320" w:name="_Toc184310303"/>
      <w:bookmarkEnd w:id="320"/>
      <w:bookmarkStart w:id="321" w:name="_Toc184310298"/>
      <w:bookmarkEnd w:id="321"/>
      <w:bookmarkStart w:id="322" w:name="_Toc184314421"/>
      <w:bookmarkEnd w:id="322"/>
      <w:bookmarkStart w:id="323" w:name="_Toc184314455"/>
      <w:bookmarkEnd w:id="323"/>
      <w:bookmarkStart w:id="324" w:name="_Toc184314475"/>
      <w:bookmarkEnd w:id="324"/>
      <w:bookmarkStart w:id="325" w:name="_Toc184314441"/>
      <w:bookmarkEnd w:id="325"/>
      <w:bookmarkStart w:id="326" w:name="_Toc184312080"/>
      <w:bookmarkEnd w:id="326"/>
      <w:bookmarkStart w:id="327" w:name="_Toc184308098"/>
      <w:bookmarkEnd w:id="327"/>
      <w:bookmarkStart w:id="328" w:name="_Toc184312104"/>
      <w:bookmarkEnd w:id="328"/>
      <w:bookmarkStart w:id="329" w:name="_Toc184313254"/>
      <w:bookmarkEnd w:id="329"/>
      <w:bookmarkStart w:id="330" w:name="_Toc184312075"/>
      <w:bookmarkEnd w:id="330"/>
      <w:bookmarkStart w:id="331" w:name="_Toc184312078"/>
      <w:bookmarkEnd w:id="331"/>
      <w:bookmarkStart w:id="332" w:name="_Toc184312126"/>
      <w:bookmarkEnd w:id="332"/>
      <w:bookmarkStart w:id="333" w:name="_Toc184314448"/>
      <w:bookmarkEnd w:id="333"/>
      <w:bookmarkStart w:id="334" w:name="_Toc184313246"/>
      <w:bookmarkEnd w:id="334"/>
      <w:bookmarkStart w:id="335" w:name="_Toc184314462"/>
      <w:bookmarkEnd w:id="335"/>
      <w:bookmarkStart w:id="336" w:name="_Toc184310277"/>
      <w:bookmarkEnd w:id="336"/>
      <w:bookmarkStart w:id="337" w:name="_Toc184310301"/>
      <w:bookmarkEnd w:id="337"/>
      <w:bookmarkStart w:id="338" w:name="_Toc184308080"/>
      <w:bookmarkEnd w:id="338"/>
      <w:bookmarkStart w:id="339" w:name="_Toc184312114"/>
      <w:bookmarkEnd w:id="339"/>
      <w:bookmarkStart w:id="340" w:name="_Toc184313308"/>
      <w:bookmarkEnd w:id="340"/>
      <w:bookmarkStart w:id="341" w:name="_Toc184308087"/>
      <w:bookmarkEnd w:id="341"/>
      <w:bookmarkStart w:id="342" w:name="_Toc184312127"/>
      <w:bookmarkEnd w:id="342"/>
      <w:bookmarkStart w:id="343" w:name="_Toc184313292"/>
      <w:bookmarkEnd w:id="343"/>
      <w:bookmarkStart w:id="344" w:name="_Toc184312111"/>
      <w:bookmarkEnd w:id="344"/>
      <w:bookmarkStart w:id="345" w:name="_Toc184308050"/>
      <w:bookmarkEnd w:id="345"/>
      <w:bookmarkStart w:id="346" w:name="_Toc184308097"/>
      <w:bookmarkEnd w:id="346"/>
      <w:bookmarkStart w:id="347" w:name="_Toc184312085"/>
      <w:bookmarkEnd w:id="347"/>
      <w:bookmarkStart w:id="348" w:name="_Toc184314480"/>
      <w:bookmarkEnd w:id="348"/>
      <w:bookmarkStart w:id="349" w:name="_Toc184313273"/>
      <w:bookmarkEnd w:id="349"/>
      <w:bookmarkStart w:id="350" w:name="_Toc184313291"/>
      <w:bookmarkEnd w:id="350"/>
      <w:bookmarkStart w:id="351" w:name="_Toc184308082"/>
      <w:bookmarkEnd w:id="351"/>
      <w:bookmarkStart w:id="352" w:name="_Toc184313289"/>
      <w:bookmarkEnd w:id="352"/>
      <w:bookmarkStart w:id="353" w:name="_Toc184314444"/>
      <w:bookmarkEnd w:id="353"/>
      <w:bookmarkStart w:id="354" w:name="_Toc184312102"/>
      <w:bookmarkEnd w:id="354"/>
      <w:bookmarkStart w:id="355" w:name="_Toc184312097"/>
      <w:bookmarkEnd w:id="355"/>
      <w:bookmarkStart w:id="356" w:name="_Toc184308089"/>
      <w:bookmarkEnd w:id="356"/>
      <w:bookmarkStart w:id="357" w:name="_Toc184308057"/>
      <w:bookmarkEnd w:id="357"/>
      <w:bookmarkStart w:id="358" w:name="_Toc184313284"/>
      <w:bookmarkEnd w:id="358"/>
      <w:bookmarkStart w:id="359" w:name="_Toc184314423"/>
      <w:bookmarkEnd w:id="359"/>
      <w:bookmarkStart w:id="360" w:name="_Toc184308060"/>
      <w:bookmarkEnd w:id="360"/>
      <w:bookmarkStart w:id="361" w:name="_Toc184312090"/>
      <w:bookmarkEnd w:id="361"/>
      <w:bookmarkStart w:id="362" w:name="_Toc184313266"/>
      <w:bookmarkEnd w:id="362"/>
      <w:bookmarkStart w:id="363" w:name="_Toc184310294"/>
      <w:bookmarkEnd w:id="363"/>
      <w:bookmarkStart w:id="364" w:name="_Toc184312068"/>
      <w:bookmarkEnd w:id="364"/>
      <w:bookmarkStart w:id="365" w:name="_Toc184310287"/>
      <w:bookmarkEnd w:id="365"/>
      <w:bookmarkStart w:id="366" w:name="_Toc184313301"/>
      <w:bookmarkEnd w:id="366"/>
      <w:bookmarkStart w:id="367" w:name="_Toc184310331"/>
      <w:bookmarkEnd w:id="367"/>
      <w:bookmarkStart w:id="368" w:name="_Toc184313302"/>
      <w:bookmarkEnd w:id="368"/>
      <w:bookmarkStart w:id="369" w:name="_Toc184314431"/>
      <w:bookmarkEnd w:id="369"/>
      <w:bookmarkStart w:id="370" w:name="_Toc184312092"/>
      <w:bookmarkEnd w:id="370"/>
      <w:bookmarkStart w:id="371" w:name="_Toc184310279"/>
      <w:bookmarkEnd w:id="371"/>
      <w:bookmarkStart w:id="372" w:name="_Toc184310320"/>
      <w:bookmarkEnd w:id="372"/>
      <w:bookmarkStart w:id="373" w:name="_Toc184313268"/>
      <w:bookmarkEnd w:id="373"/>
      <w:bookmarkStart w:id="374" w:name="_Toc184314440"/>
      <w:bookmarkEnd w:id="374"/>
      <w:bookmarkStart w:id="375" w:name="_Toc184314468"/>
      <w:bookmarkEnd w:id="375"/>
      <w:bookmarkStart w:id="376" w:name="_Toc184313248"/>
      <w:bookmarkEnd w:id="376"/>
      <w:bookmarkStart w:id="377" w:name="_Toc184310329"/>
      <w:bookmarkEnd w:id="377"/>
      <w:bookmarkStart w:id="378" w:name="_Toc184308093"/>
      <w:bookmarkEnd w:id="378"/>
      <w:bookmarkStart w:id="379" w:name="_Toc184308090"/>
      <w:bookmarkEnd w:id="379"/>
      <w:bookmarkStart w:id="380" w:name="_Toc184312093"/>
      <w:bookmarkEnd w:id="380"/>
      <w:bookmarkStart w:id="381" w:name="_Toc184313275"/>
      <w:bookmarkEnd w:id="381"/>
      <w:bookmarkStart w:id="382" w:name="_Toc184312119"/>
      <w:bookmarkEnd w:id="382"/>
      <w:bookmarkStart w:id="383" w:name="_Toc184314478"/>
      <w:bookmarkEnd w:id="383"/>
      <w:bookmarkStart w:id="384" w:name="_Toc184313307"/>
      <w:bookmarkEnd w:id="384"/>
      <w:bookmarkStart w:id="385" w:name="_Toc184308073"/>
      <w:bookmarkEnd w:id="385"/>
      <w:bookmarkStart w:id="386" w:name="_Toc184308042"/>
      <w:bookmarkEnd w:id="386"/>
      <w:bookmarkStart w:id="387" w:name="_Toc184310323"/>
      <w:bookmarkEnd w:id="387"/>
      <w:bookmarkStart w:id="388" w:name="_Toc184313296"/>
      <w:bookmarkEnd w:id="388"/>
      <w:bookmarkStart w:id="389" w:name="_Toc184312110"/>
      <w:bookmarkEnd w:id="389"/>
      <w:bookmarkStart w:id="390" w:name="_Toc184310308"/>
      <w:bookmarkEnd w:id="390"/>
      <w:bookmarkStart w:id="391" w:name="_Toc184308058"/>
      <w:bookmarkEnd w:id="391"/>
      <w:bookmarkStart w:id="392" w:name="_Toc184313263"/>
      <w:bookmarkEnd w:id="392"/>
      <w:bookmarkStart w:id="393" w:name="_Toc184312138"/>
      <w:bookmarkEnd w:id="393"/>
      <w:bookmarkStart w:id="394" w:name="_Toc184310291"/>
      <w:bookmarkEnd w:id="394"/>
      <w:bookmarkStart w:id="395" w:name="_Toc184312112"/>
      <w:bookmarkEnd w:id="395"/>
      <w:bookmarkStart w:id="396" w:name="_Toc184314433"/>
      <w:bookmarkEnd w:id="396"/>
      <w:bookmarkStart w:id="397" w:name="_Toc184308101"/>
      <w:bookmarkEnd w:id="397"/>
      <w:bookmarkStart w:id="398" w:name="_Toc184312077"/>
      <w:bookmarkEnd w:id="398"/>
      <w:bookmarkStart w:id="399" w:name="_Toc184312128"/>
      <w:bookmarkEnd w:id="399"/>
      <w:bookmarkStart w:id="400" w:name="_Toc184310319"/>
      <w:bookmarkEnd w:id="400"/>
      <w:bookmarkStart w:id="401" w:name="_Toc184312121"/>
      <w:bookmarkEnd w:id="401"/>
      <w:bookmarkStart w:id="402" w:name="_Toc184308044"/>
      <w:bookmarkEnd w:id="402"/>
      <w:bookmarkStart w:id="403" w:name="_Toc184310318"/>
      <w:bookmarkEnd w:id="403"/>
      <w:bookmarkStart w:id="404" w:name="_Toc184314417"/>
      <w:bookmarkEnd w:id="404"/>
      <w:bookmarkStart w:id="405" w:name="_Toc184313280"/>
      <w:bookmarkEnd w:id="405"/>
      <w:bookmarkStart w:id="406" w:name="_Toc184313247"/>
      <w:bookmarkEnd w:id="406"/>
      <w:bookmarkStart w:id="407" w:name="_Toc184310288"/>
      <w:bookmarkEnd w:id="407"/>
      <w:bookmarkStart w:id="408" w:name="_Toc184310295"/>
      <w:bookmarkEnd w:id="408"/>
      <w:bookmarkStart w:id="409" w:name="_Toc184314456"/>
      <w:bookmarkEnd w:id="409"/>
      <w:bookmarkStart w:id="410" w:name="_Toc184312067"/>
      <w:bookmarkEnd w:id="410"/>
      <w:bookmarkStart w:id="411" w:name="_Toc184310305"/>
      <w:bookmarkEnd w:id="411"/>
      <w:bookmarkStart w:id="412" w:name="_Toc184312109"/>
      <w:bookmarkEnd w:id="412"/>
      <w:bookmarkStart w:id="413" w:name="_Toc184314430"/>
      <w:bookmarkEnd w:id="413"/>
      <w:bookmarkStart w:id="414" w:name="_Toc184308106"/>
      <w:bookmarkEnd w:id="414"/>
      <w:bookmarkStart w:id="415" w:name="_Toc184308088"/>
      <w:bookmarkEnd w:id="415"/>
      <w:bookmarkStart w:id="416" w:name="_Toc184314418"/>
      <w:bookmarkEnd w:id="416"/>
      <w:bookmarkStart w:id="417" w:name="_Toc184313276"/>
      <w:bookmarkEnd w:id="417"/>
      <w:bookmarkStart w:id="418" w:name="_Toc184310314"/>
      <w:bookmarkEnd w:id="418"/>
      <w:bookmarkStart w:id="419" w:name="_Toc184308096"/>
      <w:bookmarkEnd w:id="419"/>
      <w:bookmarkStart w:id="420" w:name="_Toc184313271"/>
      <w:bookmarkEnd w:id="420"/>
      <w:bookmarkStart w:id="421" w:name="_Toc184308049"/>
      <w:bookmarkEnd w:id="421"/>
      <w:bookmarkStart w:id="422" w:name="_Toc184310283"/>
      <w:bookmarkEnd w:id="422"/>
      <w:bookmarkStart w:id="423" w:name="_Toc184308062"/>
      <w:bookmarkEnd w:id="423"/>
      <w:bookmarkStart w:id="424" w:name="_Toc184313249"/>
      <w:bookmarkEnd w:id="424"/>
      <w:bookmarkStart w:id="425" w:name="_Toc184312120"/>
      <w:bookmarkEnd w:id="425"/>
      <w:bookmarkStart w:id="426" w:name="_Toc184308075"/>
      <w:bookmarkEnd w:id="426"/>
      <w:bookmarkStart w:id="427" w:name="_Toc184314474"/>
      <w:bookmarkEnd w:id="427"/>
      <w:bookmarkStart w:id="428" w:name="_Toc184313244"/>
      <w:bookmarkEnd w:id="428"/>
      <w:bookmarkStart w:id="429" w:name="_Toc184310312"/>
      <w:bookmarkEnd w:id="429"/>
      <w:bookmarkStart w:id="430" w:name="_Toc184310300"/>
      <w:bookmarkEnd w:id="430"/>
      <w:bookmarkStart w:id="431" w:name="_Toc184313282"/>
      <w:bookmarkEnd w:id="431"/>
      <w:bookmarkStart w:id="432" w:name="_Toc184314464"/>
      <w:bookmarkEnd w:id="432"/>
      <w:bookmarkStart w:id="433" w:name="_Toc184313310"/>
      <w:bookmarkEnd w:id="433"/>
      <w:bookmarkStart w:id="434" w:name="_Toc184308079"/>
      <w:bookmarkEnd w:id="434"/>
      <w:bookmarkStart w:id="435" w:name="_Toc184310306"/>
      <w:bookmarkEnd w:id="435"/>
      <w:r>
        <w:rPr>
          <w:rFonts w:hint="eastAsia" w:ascii="宋体" w:hAnsi="宋体" w:cs="宋体"/>
          <w:b/>
          <w:color w:val="000000" w:themeColor="text1"/>
          <w:sz w:val="36"/>
          <w:szCs w:val="36"/>
          <w14:textFill>
            <w14:solidFill>
              <w14:schemeClr w14:val="tx1"/>
            </w14:solidFill>
          </w14:textFill>
        </w:rPr>
        <w:t>评标办法</w:t>
      </w:r>
      <w:bookmarkEnd w:id="69"/>
      <w:bookmarkEnd w:id="70"/>
    </w:p>
    <w:p w14:paraId="67FD0BB8">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3"/>
        <w:tblW w:w="8981"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395"/>
        <w:gridCol w:w="5257"/>
        <w:gridCol w:w="524"/>
        <w:gridCol w:w="1260"/>
      </w:tblGrid>
      <w:tr w14:paraId="4292D9B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8" w:hRule="atLeast"/>
          <w:tblHeader/>
        </w:trPr>
        <w:tc>
          <w:tcPr>
            <w:tcW w:w="545" w:type="dxa"/>
            <w:vAlign w:val="center"/>
          </w:tcPr>
          <w:p w14:paraId="428B264D">
            <w:pPr>
              <w:widowControl/>
              <w:snapToGrid w:val="0"/>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6652" w:type="dxa"/>
            <w:gridSpan w:val="2"/>
            <w:vAlign w:val="center"/>
          </w:tcPr>
          <w:p w14:paraId="2A43B4A2">
            <w:pPr>
              <w:snapToGrid w:val="0"/>
              <w:spacing w:line="360" w:lineRule="auto"/>
              <w:jc w:val="center"/>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评标标准</w:t>
            </w:r>
          </w:p>
        </w:tc>
        <w:tc>
          <w:tcPr>
            <w:tcW w:w="524" w:type="dxa"/>
            <w:vAlign w:val="center"/>
          </w:tcPr>
          <w:p w14:paraId="7944115E">
            <w:pPr>
              <w:snapToGrid w:val="0"/>
              <w:spacing w:line="360" w:lineRule="auto"/>
              <w:jc w:val="center"/>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权重</w:t>
            </w:r>
          </w:p>
        </w:tc>
        <w:tc>
          <w:tcPr>
            <w:tcW w:w="1260" w:type="dxa"/>
            <w:vAlign w:val="center"/>
          </w:tcPr>
          <w:p w14:paraId="3E98A37E">
            <w:pPr>
              <w:snapToGrid w:val="0"/>
              <w:spacing w:line="360" w:lineRule="auto"/>
              <w:jc w:val="center"/>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主观分/客观分属性</w:t>
            </w:r>
          </w:p>
        </w:tc>
      </w:tr>
      <w:tr w14:paraId="0D4FB5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981" w:type="dxa"/>
            <w:gridSpan w:val="5"/>
            <w:vAlign w:val="center"/>
          </w:tcPr>
          <w:p w14:paraId="113E3C63">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一、商务技术分（90分）</w:t>
            </w:r>
          </w:p>
        </w:tc>
      </w:tr>
      <w:tr w14:paraId="5F7E190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2F21B514">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95" w:type="dxa"/>
            <w:vAlign w:val="center"/>
          </w:tcPr>
          <w:p w14:paraId="34BC4475">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服务需求响应性（29分）</w:t>
            </w:r>
          </w:p>
        </w:tc>
        <w:tc>
          <w:tcPr>
            <w:tcW w:w="5257" w:type="dxa"/>
            <w:vAlign w:val="center"/>
          </w:tcPr>
          <w:p w14:paraId="293B6FBE">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投标人完全响应招标文件第三部分《采购需求》中“二、采购要求 （二）宁波市镇海区人民医院医疗集团要求”的得29分。</w:t>
            </w:r>
          </w:p>
          <w:p w14:paraId="2F9B05F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每负偏离一条标“</w:t>
            </w:r>
            <w:r>
              <w:rPr>
                <w:rFonts w:ascii="宋体" w:hAnsi="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”条款的扣3分；</w:t>
            </w:r>
          </w:p>
          <w:p w14:paraId="278B5716">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每负偏离一条未标“▲”或未标“★”条款的扣1.5分；</w:t>
            </w:r>
          </w:p>
          <w:p w14:paraId="5D11DA11">
            <w:pPr>
              <w:widowControl/>
              <w:spacing w:line="360" w:lineRule="auto"/>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每负偏离一条标“★”条款或扣分至0分或以下的，作无效标处理。</w:t>
            </w:r>
          </w:p>
        </w:tc>
        <w:tc>
          <w:tcPr>
            <w:tcW w:w="524" w:type="dxa"/>
            <w:vAlign w:val="center"/>
          </w:tcPr>
          <w:p w14:paraId="0E0206E8">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w:t>
            </w:r>
          </w:p>
        </w:tc>
        <w:tc>
          <w:tcPr>
            <w:tcW w:w="1260" w:type="dxa"/>
            <w:vAlign w:val="center"/>
          </w:tcPr>
          <w:p w14:paraId="63158B7C">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64CD9D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vAlign w:val="center"/>
          </w:tcPr>
          <w:p w14:paraId="1A1DE285">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395" w:type="dxa"/>
            <w:vMerge w:val="restart"/>
            <w:vAlign w:val="center"/>
          </w:tcPr>
          <w:p w14:paraId="296889AE">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t>维保服务方案（35分）</w:t>
            </w:r>
          </w:p>
        </w:tc>
        <w:tc>
          <w:tcPr>
            <w:tcW w:w="5257" w:type="dxa"/>
            <w:vAlign w:val="center"/>
          </w:tcPr>
          <w:p w14:paraId="4033D112">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根据投标人提供的设备维护保修方案、技术支持进行评议，方案科学全面得5分，方案较科学全面得3分，方案基本全面得2分，方案不够全面得1分；未提供不得分。</w:t>
            </w:r>
          </w:p>
        </w:tc>
        <w:tc>
          <w:tcPr>
            <w:tcW w:w="524" w:type="dxa"/>
            <w:vAlign w:val="center"/>
          </w:tcPr>
          <w:p w14:paraId="64E1FB14">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32AEA760">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39701BE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5" w:type="dxa"/>
            <w:vAlign w:val="center"/>
          </w:tcPr>
          <w:p w14:paraId="55ABAF6C">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395" w:type="dxa"/>
            <w:vMerge w:val="continue"/>
            <w:vAlign w:val="center"/>
          </w:tcPr>
          <w:p w14:paraId="4E07E333">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vAlign w:val="center"/>
          </w:tcPr>
          <w:p w14:paraId="0F7F52AB">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根据投标人提供的日常巡检、设备档案记录方案进行评议，方案科学全面得5分，方案较科学全面得3分，方案基本全面得2分，方案不够全面得1分；未提供不得分。</w:t>
            </w:r>
          </w:p>
        </w:tc>
        <w:tc>
          <w:tcPr>
            <w:tcW w:w="524" w:type="dxa"/>
            <w:vAlign w:val="center"/>
          </w:tcPr>
          <w:p w14:paraId="1E03B367">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25900390">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0D1A831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45" w:type="dxa"/>
            <w:vAlign w:val="center"/>
          </w:tcPr>
          <w:p w14:paraId="6C391BC6">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395" w:type="dxa"/>
            <w:vMerge w:val="continue"/>
            <w:vAlign w:val="center"/>
          </w:tcPr>
          <w:p w14:paraId="03B9EB5B">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vAlign w:val="center"/>
          </w:tcPr>
          <w:p w14:paraId="6CE588E2">
            <w:pPr>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根据投标人提供的针对本次维保服务制定的故障预防方案进行评议，方案科学全面得5分，方案较科学全面得3分，方案基本全面得2分，方案不够全面得1分；未提供不得分。</w:t>
            </w:r>
          </w:p>
        </w:tc>
        <w:tc>
          <w:tcPr>
            <w:tcW w:w="524" w:type="dxa"/>
            <w:vAlign w:val="center"/>
          </w:tcPr>
          <w:p w14:paraId="4EFC8C6E">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0AE74EC5">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675D41A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4D9559A1">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395" w:type="dxa"/>
            <w:vMerge w:val="continue"/>
            <w:vAlign w:val="center"/>
          </w:tcPr>
          <w:p w14:paraId="0C2D2A5E">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vAlign w:val="center"/>
          </w:tcPr>
          <w:p w14:paraId="30A957EA">
            <w:pPr>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根据投标人提供的针对本次维保服务制定的故障情况分析方案及其处理方案进行评议，方案科学全面得5分，方案较科学全面得3分，方案基本全面得2分，方案不够全面得1分；未提供不得分。</w:t>
            </w:r>
          </w:p>
        </w:tc>
        <w:tc>
          <w:tcPr>
            <w:tcW w:w="524" w:type="dxa"/>
            <w:vAlign w:val="center"/>
          </w:tcPr>
          <w:p w14:paraId="221CA26E">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1F8A3B41">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648D87D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54E64D94">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395" w:type="dxa"/>
            <w:vMerge w:val="continue"/>
            <w:vAlign w:val="center"/>
          </w:tcPr>
          <w:p w14:paraId="7DC5C8C1">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shd w:val="clear" w:color="auto" w:fill="auto"/>
            <w:vAlign w:val="center"/>
          </w:tcPr>
          <w:p w14:paraId="4F974095">
            <w:pPr>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根据投标人提供的现场服务、技术故障响应时间、设备故障解决时间的承诺进行评议，承诺合理可行得5分，承诺较合理可行得3分，承诺基本合理可行得2分，承诺不够合理不够可行得1分；未提供不得分。</w:t>
            </w:r>
          </w:p>
        </w:tc>
        <w:tc>
          <w:tcPr>
            <w:tcW w:w="524" w:type="dxa"/>
            <w:shd w:val="clear" w:color="auto" w:fill="auto"/>
            <w:vAlign w:val="center"/>
          </w:tcPr>
          <w:p w14:paraId="4DA642E8">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0C6547A3">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2BCEE79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45" w:type="dxa"/>
            <w:vAlign w:val="center"/>
          </w:tcPr>
          <w:p w14:paraId="79AB58DF">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395" w:type="dxa"/>
            <w:vMerge w:val="continue"/>
            <w:vAlign w:val="center"/>
          </w:tcPr>
          <w:p w14:paraId="7651E8E0">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shd w:val="clear" w:color="auto" w:fill="auto"/>
            <w:vAlign w:val="center"/>
          </w:tcPr>
          <w:p w14:paraId="3D4AA10F">
            <w:pPr>
              <w:spacing w:line="360" w:lineRule="auto"/>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根据投标人提供的维保操作流程方案进行评议，方案科学全面得5分，方案较科学全面得3分，方案基本全面得2分，方案不够全面得1分；未提供不得分。</w:t>
            </w:r>
          </w:p>
        </w:tc>
        <w:tc>
          <w:tcPr>
            <w:tcW w:w="524" w:type="dxa"/>
            <w:vAlign w:val="center"/>
          </w:tcPr>
          <w:p w14:paraId="4206FC9C">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48EAA1E0">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3C7113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45" w:type="dxa"/>
            <w:vAlign w:val="center"/>
          </w:tcPr>
          <w:p w14:paraId="503B1EB7">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395" w:type="dxa"/>
            <w:vMerge w:val="continue"/>
            <w:vAlign w:val="center"/>
          </w:tcPr>
          <w:p w14:paraId="29A77734">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shd w:val="clear" w:color="auto" w:fill="auto"/>
            <w:vAlign w:val="center"/>
          </w:tcPr>
          <w:p w14:paraId="5993ECC4">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根据投标人提供的维保质量保证措施进行评议，措施科学全面得5分，措施较科学全面得3分，措施基本全面得2分，措施不够全面得1分；未提供不得分。</w:t>
            </w:r>
          </w:p>
        </w:tc>
        <w:tc>
          <w:tcPr>
            <w:tcW w:w="524" w:type="dxa"/>
            <w:vAlign w:val="center"/>
          </w:tcPr>
          <w:p w14:paraId="0E12ACEE">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vAlign w:val="center"/>
          </w:tcPr>
          <w:p w14:paraId="3152B56C">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58981AA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6907A5F3">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395" w:type="dxa"/>
            <w:vAlign w:val="center"/>
          </w:tcPr>
          <w:p w14:paraId="023D2FDD">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人员配备方案</w:t>
            </w:r>
            <w:r>
              <w:rPr>
                <w:rFonts w:hint="eastAsia" w:ascii="宋体" w:hAnsi="宋体" w:cs="宋体"/>
                <w:b/>
                <w:bCs/>
                <w:color w:val="000000" w:themeColor="text1"/>
                <w:kern w:val="0"/>
                <w:szCs w:val="21"/>
                <w14:textFill>
                  <w14:solidFill>
                    <w14:schemeClr w14:val="tx1"/>
                  </w14:solidFill>
                </w14:textFill>
              </w:rPr>
              <w:t>（5分）</w:t>
            </w:r>
          </w:p>
        </w:tc>
        <w:tc>
          <w:tcPr>
            <w:tcW w:w="5257" w:type="dxa"/>
            <w:vAlign w:val="center"/>
          </w:tcPr>
          <w:p w14:paraId="484BE45A">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评委根据投标人提供的拟派本项目人员配备方案进行评议（根据人员经验、人员数量）进行评议：</w:t>
            </w:r>
          </w:p>
          <w:p w14:paraId="1A8BAAEF">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人员配备方案完整，人员综合素质、技术力量强得5分；</w:t>
            </w:r>
          </w:p>
          <w:p w14:paraId="350CCB1E">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人员配备方案较完整，人员综合素质、技术力量较强得3分；</w:t>
            </w:r>
          </w:p>
          <w:p w14:paraId="24FFE27E">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人员配备方案基本完整，人员综合素质、技术力量基本满足采购需求得2分；</w:t>
            </w:r>
          </w:p>
          <w:p w14:paraId="04EEAD13">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人员配备方案不够完整，人员综合素质、技术力量一般的得1分；</w:t>
            </w:r>
          </w:p>
          <w:p w14:paraId="09C220AA">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未提供的不得分。</w:t>
            </w:r>
          </w:p>
        </w:tc>
        <w:tc>
          <w:tcPr>
            <w:tcW w:w="524" w:type="dxa"/>
            <w:vAlign w:val="center"/>
          </w:tcPr>
          <w:p w14:paraId="6EE983B7">
            <w:pPr>
              <w:widowControl/>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1260" w:type="dxa"/>
            <w:vAlign w:val="center"/>
          </w:tcPr>
          <w:p w14:paraId="741984A7">
            <w:pPr>
              <w:widowControl/>
              <w:spacing w:line="360" w:lineRule="auto"/>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558E29A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72269B72">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395" w:type="dxa"/>
            <w:vMerge w:val="restart"/>
            <w:vAlign w:val="center"/>
          </w:tcPr>
          <w:p w14:paraId="6073FA4E">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t>维修备品备件方案（10分）</w:t>
            </w:r>
          </w:p>
        </w:tc>
        <w:tc>
          <w:tcPr>
            <w:tcW w:w="5257" w:type="dxa"/>
            <w:vAlign w:val="center"/>
          </w:tcPr>
          <w:p w14:paraId="7C61D9D8">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根据投标人提供的维修备品备件仓储设施设备进行评议：设施设备全面完善得5分，设施设备较全面完善得3分，设施设备基本全面得2分，设施设备不够全面得1分；未提供不得分。</w:t>
            </w:r>
          </w:p>
        </w:tc>
        <w:tc>
          <w:tcPr>
            <w:tcW w:w="524" w:type="dxa"/>
            <w:vAlign w:val="center"/>
          </w:tcPr>
          <w:p w14:paraId="43D1D82E">
            <w:pPr>
              <w:widowControl/>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1260" w:type="dxa"/>
            <w:vAlign w:val="center"/>
          </w:tcPr>
          <w:p w14:paraId="4FEF8719">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1AA9210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13554D72">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395" w:type="dxa"/>
            <w:vMerge w:val="continue"/>
            <w:vAlign w:val="center"/>
          </w:tcPr>
          <w:p w14:paraId="0DF59536">
            <w:pPr>
              <w:widowControl/>
              <w:spacing w:line="360" w:lineRule="auto"/>
              <w:jc w:val="center"/>
              <w:rPr>
                <w:rFonts w:ascii="宋体" w:hAnsi="宋体" w:cs="宋体"/>
                <w:b/>
                <w:bCs/>
                <w:color w:val="000000" w:themeColor="text1"/>
                <w:kern w:val="0"/>
                <w:szCs w:val="21"/>
                <w14:textFill>
                  <w14:solidFill>
                    <w14:schemeClr w14:val="tx1"/>
                  </w14:solidFill>
                </w14:textFill>
              </w:rPr>
            </w:pPr>
          </w:p>
        </w:tc>
        <w:tc>
          <w:tcPr>
            <w:tcW w:w="5257" w:type="dxa"/>
            <w:vAlign w:val="center"/>
          </w:tcPr>
          <w:p w14:paraId="02B0FBA6">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评委根据投标人提供的</w:t>
            </w:r>
            <w:r>
              <w:rPr>
                <w:rFonts w:hint="eastAsia" w:ascii="宋体" w:hAnsi="宋体" w:cs="宋体"/>
                <w:bCs/>
                <w:color w:val="000000" w:themeColor="text1"/>
                <w:szCs w:val="21"/>
                <w14:textFill>
                  <w14:solidFill>
                    <w14:schemeClr w14:val="tx1"/>
                  </w14:solidFill>
                </w14:textFill>
              </w:rPr>
              <w:t>仓储安全质量措施</w:t>
            </w:r>
            <w:r>
              <w:rPr>
                <w:rFonts w:hint="eastAsia" w:ascii="宋体" w:hAnsi="宋体" w:cs="宋体"/>
                <w:color w:val="000000" w:themeColor="text1"/>
                <w14:textFill>
                  <w14:solidFill>
                    <w14:schemeClr w14:val="tx1"/>
                  </w14:solidFill>
                </w14:textFill>
              </w:rPr>
              <w:t>进行评议：措施科学全面的得5分，措施较科学全面得3分，措施基本全面得2分，措施不够全面得1分；未提供不得分。</w:t>
            </w:r>
          </w:p>
        </w:tc>
        <w:tc>
          <w:tcPr>
            <w:tcW w:w="524" w:type="dxa"/>
            <w:shd w:val="clear" w:color="auto" w:fill="auto"/>
            <w:vAlign w:val="center"/>
          </w:tcPr>
          <w:p w14:paraId="2F2EBAF6">
            <w:pPr>
              <w:widowControl/>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21843BCD">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2A933F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240C1CA2">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395" w:type="dxa"/>
            <w:vAlign w:val="center"/>
          </w:tcPr>
          <w:p w14:paraId="5EBAC57E">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培训方案</w:t>
            </w:r>
            <w:r>
              <w:rPr>
                <w:rFonts w:hint="eastAsia" w:ascii="宋体" w:hAnsi="宋体" w:cs="宋体"/>
                <w:b/>
                <w:bCs/>
                <w:color w:val="000000" w:themeColor="text1"/>
                <w14:textFill>
                  <w14:solidFill>
                    <w14:schemeClr w14:val="tx1"/>
                  </w14:solidFill>
                </w14:textFill>
              </w:rPr>
              <w:t>（5分）</w:t>
            </w:r>
          </w:p>
        </w:tc>
        <w:tc>
          <w:tcPr>
            <w:tcW w:w="5257" w:type="dxa"/>
            <w:vAlign w:val="center"/>
          </w:tcPr>
          <w:p w14:paraId="7DAA8102">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评委根据投标人提供的培训方案包括但不限于培训对象、课时安排、师资力量安排进行评议</w:t>
            </w:r>
            <w:r>
              <w:rPr>
                <w:rFonts w:hint="eastAsia" w:ascii="宋体" w:hAnsi="宋体" w:cs="宋体"/>
                <w:color w:val="000000" w:themeColor="text1"/>
                <w14:textFill>
                  <w14:solidFill>
                    <w14:schemeClr w14:val="tx1"/>
                  </w14:solidFill>
                </w14:textFill>
              </w:rPr>
              <w:t>，方案科学全面得5分，方案较科学全面得3分，方案基本全面得2分，方案不够全面得1分；未提供不得分。</w:t>
            </w:r>
          </w:p>
        </w:tc>
        <w:tc>
          <w:tcPr>
            <w:tcW w:w="524" w:type="dxa"/>
            <w:shd w:val="clear" w:color="auto" w:fill="auto"/>
            <w:vAlign w:val="center"/>
          </w:tcPr>
          <w:p w14:paraId="454D3EE9">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5552B95D">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7E55307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50088C53">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395" w:type="dxa"/>
            <w:vAlign w:val="center"/>
          </w:tcPr>
          <w:p w14:paraId="3A194D86">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服务承诺</w:t>
            </w:r>
            <w:r>
              <w:rPr>
                <w:rFonts w:hint="eastAsia" w:ascii="宋体" w:hAnsi="宋体" w:cs="宋体"/>
                <w:b/>
                <w:bCs/>
                <w:color w:val="000000" w:themeColor="text1"/>
                <w14:textFill>
                  <w14:solidFill>
                    <w14:schemeClr w14:val="tx1"/>
                  </w14:solidFill>
                </w14:textFill>
              </w:rPr>
              <w:t>（5分）</w:t>
            </w:r>
          </w:p>
        </w:tc>
        <w:tc>
          <w:tcPr>
            <w:tcW w:w="5257" w:type="dxa"/>
            <w:vAlign w:val="center"/>
          </w:tcPr>
          <w:p w14:paraId="47CF2E6B">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评委根据投标人提供的针对本项目服务承诺进行评议</w:t>
            </w:r>
            <w:r>
              <w:rPr>
                <w:rFonts w:hint="eastAsia" w:ascii="宋体" w:hAnsi="宋体" w:cs="宋体"/>
                <w:color w:val="000000" w:themeColor="text1"/>
                <w14:textFill>
                  <w14:solidFill>
                    <w14:schemeClr w14:val="tx1"/>
                  </w14:solidFill>
                </w14:textFill>
              </w:rPr>
              <w:t>，承诺合理可行得5分，承诺较合理可行得3分，承诺基本合理可行得2分，承诺不够合理不够可行得1分；未提供不得分。</w:t>
            </w:r>
          </w:p>
        </w:tc>
        <w:tc>
          <w:tcPr>
            <w:tcW w:w="524" w:type="dxa"/>
            <w:shd w:val="clear" w:color="auto" w:fill="auto"/>
            <w:vAlign w:val="center"/>
          </w:tcPr>
          <w:p w14:paraId="2C7A3D0A">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60" w:type="dxa"/>
            <w:shd w:val="clear" w:color="auto" w:fill="auto"/>
            <w:vAlign w:val="center"/>
          </w:tcPr>
          <w:p w14:paraId="6FC7BFA2">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14:paraId="669CE93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45" w:type="dxa"/>
            <w:vAlign w:val="center"/>
          </w:tcPr>
          <w:p w14:paraId="2503E9BC">
            <w:pPr>
              <w:widowControl/>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395" w:type="dxa"/>
            <w:vAlign w:val="center"/>
          </w:tcPr>
          <w:p w14:paraId="343774A2">
            <w:pPr>
              <w:widowControl/>
              <w:spacing w:line="360" w:lineRule="auto"/>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业绩（1分）</w:t>
            </w:r>
          </w:p>
        </w:tc>
        <w:tc>
          <w:tcPr>
            <w:tcW w:w="5257" w:type="dxa"/>
            <w:vAlign w:val="center"/>
          </w:tcPr>
          <w:p w14:paraId="294185DF">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自2021年1月1日以来，投标人具有同类飞利浦MRI保修服务项目业绩的，每个业绩得0.5分，满分1分。</w:t>
            </w:r>
          </w:p>
          <w:p w14:paraId="0F02B2C3">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（投标文件中提供合同扫描件加盖公章，未提供或未加盖公章的均不得分。）</w:t>
            </w:r>
          </w:p>
        </w:tc>
        <w:tc>
          <w:tcPr>
            <w:tcW w:w="524" w:type="dxa"/>
            <w:vAlign w:val="center"/>
          </w:tcPr>
          <w:p w14:paraId="651362E3">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60" w:type="dxa"/>
            <w:vAlign w:val="center"/>
          </w:tcPr>
          <w:p w14:paraId="3F58BAC0">
            <w:pPr>
              <w:widowControl/>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r>
      <w:tr w14:paraId="74C401D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81" w:type="dxa"/>
            <w:gridSpan w:val="5"/>
            <w:vAlign w:val="center"/>
          </w:tcPr>
          <w:p w14:paraId="12BB9072">
            <w:pPr>
              <w:widowControl/>
              <w:tabs>
                <w:tab w:val="left" w:pos="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二）报价分（10）</w:t>
            </w:r>
          </w:p>
        </w:tc>
      </w:tr>
      <w:tr w14:paraId="0D8A5B0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545" w:type="dxa"/>
            <w:vAlign w:val="center"/>
          </w:tcPr>
          <w:p w14:paraId="51F1B0A1">
            <w:pPr>
              <w:widowControl/>
              <w:tabs>
                <w:tab w:val="left" w:pos="0"/>
              </w:tabs>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5</w:t>
            </w:r>
          </w:p>
        </w:tc>
        <w:tc>
          <w:tcPr>
            <w:tcW w:w="6652" w:type="dxa"/>
            <w:gridSpan w:val="2"/>
            <w:vAlign w:val="center"/>
          </w:tcPr>
          <w:p w14:paraId="7758224C">
            <w:pPr>
              <w:widowControl/>
              <w:tabs>
                <w:tab w:val="left" w:pos="0"/>
              </w:tabs>
              <w:spacing w:line="360"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参与评审的价格=投标报价-小微企业价格扣除优惠值（如有）。</w:t>
            </w:r>
          </w:p>
          <w:p w14:paraId="2913544A">
            <w:pPr>
              <w:widowControl/>
              <w:tabs>
                <w:tab w:val="left" w:pos="0"/>
              </w:tabs>
              <w:spacing w:line="360" w:lineRule="auto"/>
              <w:jc w:val="left"/>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评标基准价指的是满足招标文件要求且最低的参与评审的价格。</w:t>
            </w:r>
          </w:p>
          <w:p w14:paraId="0CF9E92E">
            <w:pPr>
              <w:widowControl/>
              <w:tabs>
                <w:tab w:val="left" w:pos="0"/>
              </w:tabs>
              <w:spacing w:line="360" w:lineRule="auto"/>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参与评审的价格为评标基准价的其价格得分得满分</w:t>
            </w:r>
            <w:r>
              <w:rPr>
                <w:rFonts w:hint="eastAsia"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lang w:val="zh-CN"/>
                <w14:textFill>
                  <w14:solidFill>
                    <w14:schemeClr w14:val="tx1"/>
                  </w14:solidFill>
                </w14:textFill>
              </w:rPr>
              <w:t>分。</w:t>
            </w:r>
          </w:p>
          <w:p w14:paraId="6D2EB137">
            <w:pPr>
              <w:widowControl/>
              <w:tabs>
                <w:tab w:val="left" w:pos="0"/>
              </w:tabs>
              <w:spacing w:line="360" w:lineRule="auto"/>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其他投标人价格得分按照下列公式计算：</w:t>
            </w:r>
          </w:p>
          <w:p w14:paraId="5F8805AF">
            <w:pPr>
              <w:widowControl/>
              <w:tabs>
                <w:tab w:val="left" w:pos="0"/>
              </w:tabs>
              <w:spacing w:line="360" w:lineRule="auto"/>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价格得分=（评标基准价/各投标人参与评审的价格）×</w:t>
            </w:r>
            <w:r>
              <w:rPr>
                <w:rFonts w:ascii="宋体" w:hAnsi="宋体" w:cs="宋体"/>
                <w:color w:val="000000" w:themeColor="text1"/>
                <w:kern w:val="0"/>
                <w:szCs w:val="21"/>
                <w:lang w:val="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zh-CN"/>
                <w14:textFill>
                  <w14:solidFill>
                    <w14:schemeClr w14:val="tx1"/>
                  </w14:solidFill>
                </w14:textFill>
              </w:rPr>
              <w:t>％×100。</w:t>
            </w:r>
          </w:p>
        </w:tc>
        <w:tc>
          <w:tcPr>
            <w:tcW w:w="524" w:type="dxa"/>
            <w:vAlign w:val="center"/>
          </w:tcPr>
          <w:p w14:paraId="3D9F3DE3">
            <w:pPr>
              <w:widowControl/>
              <w:tabs>
                <w:tab w:val="left" w:pos="0"/>
              </w:tabs>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lang w:val="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0</w:t>
            </w:r>
          </w:p>
        </w:tc>
        <w:tc>
          <w:tcPr>
            <w:tcW w:w="1260" w:type="dxa"/>
            <w:vAlign w:val="center"/>
          </w:tcPr>
          <w:p w14:paraId="53205BAD">
            <w:pPr>
              <w:widowControl/>
              <w:tabs>
                <w:tab w:val="left" w:pos="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客观</w:t>
            </w:r>
            <w:r>
              <w:rPr>
                <w:rFonts w:hint="eastAsia" w:ascii="宋体" w:hAnsi="宋体" w:cs="宋体"/>
                <w:color w:val="000000" w:themeColor="text1"/>
                <w:kern w:val="0"/>
                <w:szCs w:val="21"/>
                <w14:textFill>
                  <w14:solidFill>
                    <w14:schemeClr w14:val="tx1"/>
                  </w14:solidFill>
                </w14:textFill>
              </w:rPr>
              <w:t>分</w:t>
            </w:r>
          </w:p>
        </w:tc>
      </w:tr>
    </w:tbl>
    <w:p w14:paraId="4A4A9DA7">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Cs w:val="21"/>
          <w14:textFill>
            <w14:solidFill>
              <w14:schemeClr w14:val="tx1"/>
            </w14:solidFill>
          </w14:textFill>
        </w:rPr>
        <w:t>备注：</w:t>
      </w:r>
      <w:r>
        <w:rPr>
          <w:rFonts w:hint="eastAsia" w:ascii="宋体" w:hAnsi="宋体" w:cs="宋体"/>
          <w:bCs/>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投标人编制投标文件（商务技术文件部分）时，建议按此目录（序号和内容）提供评标标准相应的商务技术资料。</w:t>
      </w:r>
    </w:p>
    <w:p w14:paraId="180D2D9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（2）评委在上表设定的分值范围内打分(四舍五入保留两位小数)，平均分值计算四舍五入保留两位小数点。</w:t>
      </w:r>
      <w:r>
        <w:rPr>
          <w:rFonts w:hint="eastAsia" w:ascii="宋体" w:hAnsi="宋体" w:cs="宋体"/>
          <w:color w:val="000000" w:themeColor="text1"/>
          <w:sz w:val="24"/>
          <w14:textFill>
            <w14:solidFill>
              <w14:schemeClr w14:val="tx1"/>
            </w14:solidFill>
          </w14:textFill>
        </w:rPr>
        <w:t xml:space="preserve">  </w:t>
      </w:r>
    </w:p>
    <w:p w14:paraId="1136411C">
      <w:pPr>
        <w:pStyle w:val="62"/>
        <w:ind w:firstLine="420"/>
        <w:rPr>
          <w:color w:val="000000" w:themeColor="text1"/>
          <w14:textFill>
            <w14:solidFill>
              <w14:schemeClr w14:val="tx1"/>
            </w14:solidFill>
          </w14:textFill>
        </w:rPr>
      </w:pPr>
    </w:p>
    <w:p w14:paraId="02349543">
      <w:pPr>
        <w:snapToGrid w:val="0"/>
        <w:spacing w:line="360" w:lineRule="auto"/>
        <w:outlineLvl w:val="1"/>
        <w:rPr>
          <w:rFonts w:ascii="宋体" w:hAnsi="宋体" w:cs="宋体"/>
          <w:b/>
          <w:color w:val="000000" w:themeColor="text1"/>
          <w:sz w:val="32"/>
          <w14:textFill>
            <w14:solidFill>
              <w14:schemeClr w14:val="tx1"/>
            </w14:solidFill>
          </w14:textFill>
        </w:rPr>
        <w:sectPr>
          <w:pgSz w:w="11906" w:h="16838"/>
          <w:pgMar w:top="1276" w:right="1418" w:bottom="1247" w:left="1418" w:header="851" w:footer="992" w:gutter="0"/>
          <w:cols w:space="720" w:num="1"/>
          <w:titlePg/>
          <w:docGrid w:linePitch="312" w:charSpace="0"/>
        </w:sectPr>
      </w:pPr>
      <w:bookmarkStart w:id="436" w:name="_Toc22860"/>
    </w:p>
    <w:p w14:paraId="3C2AE9DF">
      <w:pPr>
        <w:snapToGrid w:val="0"/>
        <w:spacing w:line="360" w:lineRule="auto"/>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bookmarkEnd w:id="436"/>
    </w:p>
    <w:p w14:paraId="540C252D">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5D4F6380">
      <w:pPr>
        <w:adjustRightInd/>
        <w:spacing w:line="360" w:lineRule="auto"/>
        <w:outlineLvl w:val="1"/>
        <w:rPr>
          <w:rFonts w:ascii="宋体" w:hAnsi="宋体" w:cs="宋体"/>
          <w:color w:val="000000" w:themeColor="text1"/>
          <w:kern w:val="0"/>
          <w:sz w:val="24"/>
          <w14:textFill>
            <w14:solidFill>
              <w14:schemeClr w14:val="tx1"/>
            </w14:solidFill>
          </w14:textFill>
        </w:rPr>
      </w:pPr>
      <w:bookmarkStart w:id="437" w:name="_Toc29389"/>
      <w:r>
        <w:rPr>
          <w:rFonts w:hint="eastAsia" w:ascii="宋体" w:hAnsi="宋体" w:cs="宋体"/>
          <w:b/>
          <w:color w:val="000000" w:themeColor="text1"/>
          <w:sz w:val="32"/>
          <w14:textFill>
            <w14:solidFill>
              <w14:schemeClr w14:val="tx1"/>
            </w14:solidFill>
          </w14:textFill>
        </w:rPr>
        <w:t>二、评标标准</w:t>
      </w:r>
      <w:bookmarkEnd w:id="437"/>
    </w:p>
    <w:p w14:paraId="75E03967">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175CD0DA">
      <w:pPr>
        <w:spacing w:line="360" w:lineRule="auto"/>
        <w:outlineLvl w:val="1"/>
        <w:rPr>
          <w:rFonts w:ascii="宋体" w:hAnsi="宋体" w:cs="宋体"/>
          <w:b/>
          <w:color w:val="000000" w:themeColor="text1"/>
          <w:sz w:val="36"/>
          <w:szCs w:val="36"/>
          <w14:textFill>
            <w14:solidFill>
              <w14:schemeClr w14:val="tx1"/>
            </w14:solidFill>
          </w14:textFill>
        </w:rPr>
      </w:pPr>
      <w:bookmarkStart w:id="438" w:name="_Toc1306"/>
      <w:r>
        <w:rPr>
          <w:rFonts w:hint="eastAsia" w:ascii="宋体" w:hAnsi="宋体" w:cs="宋体"/>
          <w:b/>
          <w:color w:val="000000" w:themeColor="text1"/>
          <w:sz w:val="36"/>
          <w:szCs w:val="36"/>
          <w14:textFill>
            <w14:solidFill>
              <w14:schemeClr w14:val="tx1"/>
            </w14:solidFill>
          </w14:textFill>
        </w:rPr>
        <w:t>三、评标程序</w:t>
      </w:r>
      <w:bookmarkEnd w:id="438"/>
    </w:p>
    <w:p w14:paraId="0A7B8488">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182AFC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评标委员会成员个人主观打分偏离所有评标委员会成员主观打分平均值30%以上的，由评标委员会启动评分畸高、畸低行为认定程序。</w:t>
      </w:r>
    </w:p>
    <w:p w14:paraId="7C920035">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42488964">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1AEBAFE4">
      <w:pPr>
        <w:pStyle w:val="132"/>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38B8A232">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134F83BC">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2AB5B983">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5B638DFC">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50311263">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AFF0A0D">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76C5658D">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62C32551">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366DB5">
      <w:pPr>
        <w:pStyle w:val="132"/>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120789E">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w:t>
      </w:r>
      <w:r>
        <w:rPr>
          <w:rFonts w:hint="eastAsia" w:ascii="宋体" w:hAnsi="宋体" w:cs="宋体"/>
          <w:b/>
          <w:bCs/>
          <w:color w:val="000000" w:themeColor="text1"/>
          <w:kern w:val="0"/>
          <w:sz w:val="24"/>
          <w14:textFill>
            <w14:solidFill>
              <w14:schemeClr w14:val="tx1"/>
            </w14:solidFill>
          </w14:textFill>
        </w:rPr>
        <w:t>中标候选人数量：</w:t>
      </w:r>
      <w:r>
        <w:rPr>
          <w:rFonts w:hint="eastAsia" w:ascii="宋体" w:hAnsi="宋体" w:cs="宋体"/>
          <w:color w:val="000000" w:themeColor="text1"/>
          <w:kern w:val="0"/>
          <w:sz w:val="24"/>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14:paraId="0B9CEEF3">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F5231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A7949D">
      <w:pPr>
        <w:spacing w:line="360" w:lineRule="auto"/>
        <w:outlineLvl w:val="1"/>
        <w:rPr>
          <w:rFonts w:ascii="宋体" w:hAnsi="宋体" w:cs="宋体"/>
          <w:b/>
          <w:color w:val="000000" w:themeColor="text1"/>
          <w:sz w:val="36"/>
          <w:szCs w:val="36"/>
          <w14:textFill>
            <w14:solidFill>
              <w14:schemeClr w14:val="tx1"/>
            </w14:solidFill>
          </w14:textFill>
        </w:rPr>
      </w:pPr>
      <w:bookmarkStart w:id="439" w:name="_Toc29108"/>
      <w:r>
        <w:rPr>
          <w:rFonts w:hint="eastAsia" w:ascii="宋体" w:hAnsi="宋体" w:cs="宋体"/>
          <w:b/>
          <w:color w:val="000000" w:themeColor="text1"/>
          <w:sz w:val="36"/>
          <w:szCs w:val="36"/>
          <w14:textFill>
            <w14:solidFill>
              <w14:schemeClr w14:val="tx1"/>
            </w14:solidFill>
          </w14:textFill>
        </w:rPr>
        <w:t>四、评标中的其他事项</w:t>
      </w:r>
      <w:bookmarkEnd w:id="439"/>
    </w:p>
    <w:p w14:paraId="2C7D88F2">
      <w:pPr>
        <w:pStyle w:val="132"/>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6AC40C">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5D9D202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79DB658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025A20F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A67B1A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6D9020D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38ADE232">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145668C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7F436C3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02ADE09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7C845E4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48DE1AD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6DD2D9A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4FB13CD8">
      <w:pPr>
        <w:spacing w:line="360" w:lineRule="auto"/>
        <w:ind w:firstLine="480" w:firstLineChars="200"/>
        <w:rPr>
          <w:rFonts w:ascii="宋体" w:hAnsi="宋体" w:cs="宋体"/>
          <w:color w:val="000000" w:themeColor="text1"/>
          <w:kern w:val="0"/>
          <w:sz w:val="24"/>
          <w14:textFill>
            <w14:solidFill>
              <w14:schemeClr w14:val="tx1"/>
            </w14:solidFill>
          </w14:textFill>
        </w:rPr>
      </w:pPr>
      <w:bookmarkStart w:id="440" w:name="_Toc16784"/>
      <w:r>
        <w:rPr>
          <w:rFonts w:hint="eastAsia" w:ascii="宋体" w:hAnsi="宋体" w:cs="宋体"/>
          <w:color w:val="000000" w:themeColor="text1"/>
          <w:kern w:val="0"/>
          <w:sz w:val="24"/>
          <w14:textFill>
            <w14:solidFill>
              <w14:schemeClr w14:val="tx1"/>
            </w14:solidFill>
          </w14:textFill>
        </w:rPr>
        <w:t>4.2.13 投标文件不满足招标文件的其它实质性要求的；</w:t>
      </w:r>
      <w:bookmarkEnd w:id="440"/>
    </w:p>
    <w:p w14:paraId="3E09B87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4.2.14当“服务需求响应性”评分项扣减至0分或以下的；</w:t>
      </w:r>
    </w:p>
    <w:p w14:paraId="1AA55C5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4.2.15参与同一个采购包（标段）的供应商存在下列情形之一且无法合理解释的，其投标（响应）文件无效：</w:t>
      </w:r>
    </w:p>
    <w:p w14:paraId="333BD907">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（1）不同供应商的电子投标（响应）文件上传计算机的网卡MAC地址或硬盘序列号等硬件信息相同的。</w:t>
      </w:r>
    </w:p>
    <w:p w14:paraId="3F4A517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（2）上传的电子投标（响应）文件若出现使用本项目其他投标（响应）供应商的数字证书加密的，或者加盖本项目其他投标（响应）供应商的电子印章的。</w:t>
      </w:r>
    </w:p>
    <w:p w14:paraId="06A6F1C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（3）不同供应商的投标（响应）文件的内容存在3处（含）以上错误一致的。</w:t>
      </w:r>
    </w:p>
    <w:p w14:paraId="14D5DE5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（4）不同供应商联系人为同一人或不同联系人的联系电话一致的。</w:t>
      </w:r>
    </w:p>
    <w:p w14:paraId="36B3AA6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1463A99C">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028439DB">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5.1符合专业条件的投标人或者对招标文件作实质响应的投标人不足3家的；</w:t>
      </w:r>
    </w:p>
    <w:p w14:paraId="31A6785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74373B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153B711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5F90D0E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27710E0F">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BF4BA8">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76FBC562">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7.1未确定中标投标人的，终止本次政府采购活动，重新开展政府采购活动。</w:t>
      </w:r>
    </w:p>
    <w:p w14:paraId="4A38815B">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7.2已确定中标投标人但尚未签订政府采购合同的，中标结果无效，从合格的中标候选人中另行确定中标投标人；没有合格的中标候选人的，重新开展政府采购活动。</w:t>
      </w:r>
    </w:p>
    <w:p w14:paraId="57A6ACC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7.3政府采购合同已签订但尚未履行的，撤销合同，从合格的中标候选人中另行确定中标投标人；没有合格的中标候选人的，重新开展政府采购活动。</w:t>
      </w:r>
    </w:p>
    <w:p w14:paraId="397B1FA5">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7.4政府采购合同已经履行，给采购人、投标人造成损失的，由责任人承担赔偿责任。</w:t>
      </w:r>
    </w:p>
    <w:p w14:paraId="74E73FDD">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14:paraId="7D6DF8C5">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sectPr>
          <w:pgSz w:w="11906" w:h="16838"/>
          <w:pgMar w:top="1276" w:right="1418" w:bottom="1247" w:left="1418" w:header="851" w:footer="992" w:gutter="0"/>
          <w:cols w:space="720" w:num="1"/>
          <w:titlePg/>
          <w:docGrid w:linePitch="312" w:charSpace="0"/>
        </w:sectPr>
      </w:pPr>
      <w:bookmarkStart w:id="441" w:name="_Toc12957"/>
      <w:bookmarkStart w:id="442" w:name="_Toc20593"/>
      <w:bookmarkStart w:id="443" w:name="第五部分"/>
      <w:bookmarkStart w:id="444" w:name="_Toc86217003"/>
    </w:p>
    <w:p w14:paraId="056A4DB8">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bookmarkEnd w:id="441"/>
      <w:bookmarkEnd w:id="442"/>
    </w:p>
    <w:p w14:paraId="07334B9F">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宁波市镇海区人民医院飞利浦MRI委托保修服务合同</w:t>
      </w:r>
    </w:p>
    <w:p w14:paraId="15246AE7">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（仅供参考）</w:t>
      </w:r>
    </w:p>
    <w:p w14:paraId="4F3AECBA">
      <w:pPr>
        <w:rPr>
          <w:rFonts w:eastAsia="仿宋" w:cs="仿宋"/>
          <w:b/>
          <w:color w:val="000000" w:themeColor="text1"/>
          <w:sz w:val="28"/>
          <w:szCs w:val="28"/>
          <w14:textFill>
            <w14:solidFill>
              <w14:schemeClr w14:val="tx1"/>
            </w14:solidFill>
          </w14:textFill>
        </w:rPr>
      </w:pPr>
    </w:p>
    <w:p w14:paraId="1C002D7C">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r>
        <w:rPr>
          <w:rFonts w:hint="eastAsia" w:ascii="宋体" w:hAnsi="宋体" w:cs="宋体"/>
          <w:b/>
          <w:color w:val="000000" w:themeColor="text1"/>
          <w:szCs w:val="21"/>
          <w:u w:val="single"/>
          <w14:textFill>
            <w14:solidFill>
              <w14:schemeClr w14:val="tx1"/>
            </w14:solidFill>
          </w14:textFill>
        </w:rPr>
        <w:t>宁波市镇海区人民医院医疗集团</w:t>
      </w:r>
    </w:p>
    <w:p w14:paraId="030AEAD3">
      <w:pPr>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乙方：</w:t>
      </w:r>
    </w:p>
    <w:p w14:paraId="1D655C85">
      <w:pPr>
        <w:spacing w:line="360" w:lineRule="auto"/>
        <w:rPr>
          <w:rFonts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签订地点：</w:t>
      </w:r>
      <w:r>
        <w:rPr>
          <w:rFonts w:hint="eastAsia" w:ascii="宋体" w:hAnsi="宋体" w:cs="宋体"/>
          <w:b/>
          <w:color w:val="000000" w:themeColor="text1"/>
          <w:szCs w:val="21"/>
          <w:u w:val="single"/>
          <w14:textFill>
            <w14:solidFill>
              <w14:schemeClr w14:val="tx1"/>
            </w14:solidFill>
          </w14:textFill>
        </w:rPr>
        <w:t>宁波市镇海区人民医院</w:t>
      </w:r>
    </w:p>
    <w:p w14:paraId="56158ED6">
      <w:pPr>
        <w:spacing w:line="360" w:lineRule="auto"/>
        <w:jc w:val="center"/>
        <w:rPr>
          <w:rFonts w:ascii="宋体" w:hAnsi="宋体" w:cs="宋体"/>
          <w:color w:val="000000" w:themeColor="text1"/>
          <w:szCs w:val="21"/>
          <w14:textFill>
            <w14:solidFill>
              <w14:schemeClr w14:val="tx1"/>
            </w14:solidFill>
          </w14:textFill>
        </w:rPr>
      </w:pPr>
    </w:p>
    <w:p w14:paraId="2FA77240">
      <w:pPr>
        <w:spacing w:line="5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第一条 合同原则</w:t>
      </w: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szCs w:val="21"/>
          <w:shd w:val="clear" w:color="auto" w:fill="FFFFFF"/>
          <w14:textFill>
            <w14:solidFill>
              <w14:schemeClr w14:val="tx1"/>
            </w14:solidFill>
          </w14:textFill>
        </w:rPr>
        <w:t>中华人民共和国民法典</w:t>
      </w:r>
      <w:r>
        <w:rPr>
          <w:rFonts w:hint="eastAsia" w:ascii="宋体" w:hAnsi="宋体" w:cs="宋体"/>
          <w:color w:val="000000" w:themeColor="text1"/>
          <w:szCs w:val="21"/>
          <w14:textFill>
            <w14:solidFill>
              <w14:schemeClr w14:val="tx1"/>
            </w14:solidFill>
          </w14:textFill>
        </w:rPr>
        <w:t>》等法律规定，经双方协商一致，就宁波市镇海区人民医院飞利浦MRI</w:t>
      </w:r>
      <w:r>
        <w:rPr>
          <w:rFonts w:hint="eastAsia" w:ascii="宋体" w:hAnsi="宋体" w:cs="宋体"/>
          <w:color w:val="000000" w:themeColor="text1"/>
          <w:szCs w:val="21"/>
          <w:u w:val="single"/>
          <w14:textFill>
            <w14:solidFill>
              <w14:schemeClr w14:val="tx1"/>
            </w14:solidFill>
          </w14:textFill>
        </w:rPr>
        <w:t>（型号、序列号：见附件一）</w:t>
      </w:r>
      <w:r>
        <w:rPr>
          <w:rFonts w:hint="eastAsia" w:ascii="宋体" w:hAnsi="宋体" w:cs="宋体"/>
          <w:color w:val="000000" w:themeColor="text1"/>
          <w:szCs w:val="21"/>
          <w14:textFill>
            <w14:solidFill>
              <w14:schemeClr w14:val="tx1"/>
            </w14:solidFill>
          </w14:textFill>
        </w:rPr>
        <w:t>委托保修服务事宜达成此协议。</w:t>
      </w:r>
    </w:p>
    <w:p w14:paraId="74B1144B">
      <w:pPr>
        <w:spacing w:line="500" w:lineRule="exact"/>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第二条 合同期限</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年 月 日至     年 月 日</w:t>
      </w:r>
      <w:r>
        <w:rPr>
          <w:rFonts w:hint="eastAsia" w:ascii="宋体" w:hAnsi="宋体" w:cs="宋体"/>
          <w:color w:val="000000" w:themeColor="text1"/>
          <w:szCs w:val="21"/>
          <w14:textFill>
            <w14:solidFill>
              <w14:schemeClr w14:val="tx1"/>
            </w14:solidFill>
          </w14:textFill>
        </w:rPr>
        <w:t>。</w:t>
      </w:r>
    </w:p>
    <w:p w14:paraId="4423F2DC">
      <w:pPr>
        <w:spacing w:line="500" w:lineRule="exact"/>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第三条 续签说明：</w:t>
      </w:r>
      <w:r>
        <w:rPr>
          <w:rFonts w:hint="eastAsia" w:ascii="宋体" w:hAnsi="宋体" w:cs="宋体"/>
          <w:color w:val="000000" w:themeColor="text1"/>
          <w:szCs w:val="21"/>
          <w14:textFill>
            <w14:solidFill>
              <w14:schemeClr w14:val="tx1"/>
            </w14:solidFill>
          </w14:textFill>
        </w:rPr>
        <w:t>采购期三年，合同一年一签，合同到期前经考核合格，并报镇海区采购办审核备案后可续签下一年合同，续签合同期限为第二条中合同期限往后延一年。考核标准见附件三。</w:t>
      </w:r>
    </w:p>
    <w:p w14:paraId="2FEABCDA">
      <w:pPr>
        <w:spacing w:line="500" w:lineRule="exact"/>
        <w:ind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第四条 服务范围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乙方对甲方的飞利浦MRI（详见附件一设备清单）提供委托保修服务，具体保修作业标准见附件二</w:t>
      </w:r>
      <w:r>
        <w:rPr>
          <w:rFonts w:hint="eastAsia" w:ascii="宋体" w:hAnsi="宋体" w:cs="宋体"/>
          <w:color w:val="000000" w:themeColor="text1"/>
          <w:szCs w:val="21"/>
          <w14:textFill>
            <w14:solidFill>
              <w14:schemeClr w14:val="tx1"/>
            </w14:solidFill>
          </w14:textFill>
        </w:rPr>
        <w:t>。</w:t>
      </w:r>
    </w:p>
    <w:p w14:paraId="06827D71">
      <w:pPr>
        <w:spacing w:line="500" w:lineRule="exact"/>
        <w:ind w:firstLine="422"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第五条 合同金额</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共计人民币--万元整（RMB --,--.--）</w:t>
      </w:r>
      <w:r>
        <w:rPr>
          <w:rFonts w:hint="eastAsia" w:ascii="宋体" w:hAnsi="宋体" w:cs="宋体"/>
          <w:color w:val="000000" w:themeColor="text1"/>
          <w:szCs w:val="21"/>
          <w14:textFill>
            <w14:solidFill>
              <w14:schemeClr w14:val="tx1"/>
            </w14:solidFill>
          </w14:textFill>
        </w:rPr>
        <w:t>。</w:t>
      </w:r>
    </w:p>
    <w:p w14:paraId="0FB4B40A">
      <w:pPr>
        <w:spacing w:line="5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第六条 付款方式</w:t>
      </w:r>
      <w:r>
        <w:rPr>
          <w:rFonts w:hint="eastAsia" w:ascii="宋体" w:hAnsi="宋体" w:cs="宋体"/>
          <w:color w:val="000000" w:themeColor="text1"/>
          <w:szCs w:val="21"/>
          <w14:textFill>
            <w14:solidFill>
              <w14:schemeClr w14:val="tx1"/>
            </w14:solidFill>
          </w14:textFill>
        </w:rPr>
        <w:t>：</w:t>
      </w:r>
    </w:p>
    <w:p w14:paraId="23544D2E">
      <w:pPr>
        <w:spacing w:line="5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第七条 双方权利义务</w:t>
      </w:r>
      <w:r>
        <w:rPr>
          <w:rFonts w:hint="eastAsia" w:ascii="宋体" w:hAnsi="宋体" w:cs="宋体"/>
          <w:color w:val="000000" w:themeColor="text1"/>
          <w:szCs w:val="21"/>
          <w14:textFill>
            <w14:solidFill>
              <w14:schemeClr w14:val="tx1"/>
            </w14:solidFill>
          </w14:textFill>
        </w:rPr>
        <w:t>：</w:t>
      </w:r>
    </w:p>
    <w:p w14:paraId="7793BB0E">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保修期内，乙方需上门对设备进行维修、保养、及更换损坏部件等，由乙方承担备件、劳务、差旅、维修所需的相关辅助设备、材料等费用，甲方不必再支付任何费用；乙方若通过专人/快递方式维修寄送、交付设备或部件，则由乙方承担相应的运送费用。双方应确保寄送过程中的设备安全，对在寄送、交付过程中出现的损坏，由寄出方负责，或向快递公司追究自身权益。设备更换的不良品交还乙方回收。</w:t>
      </w:r>
    </w:p>
    <w:p w14:paraId="34A4FBCA">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维修时间：乙方承诺，如有特殊情况需要延长寄送、维修或交付时间，应提前通知甲方或作出书面说明，并征得甲方同意，并应努力协助甲方减少因延迟造成的损失。在未征得甲方同意的前提下，因乙方原因造成的寄送、维修或交付延迟，视为违约，每发生一次，延长相应天数的保修期。</w:t>
      </w:r>
    </w:p>
    <w:p w14:paraId="12E4C104">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3、维修质量：乙方应确保交付的设备能立即进入正常使用状态，并确保在</w:t>
      </w:r>
      <w:r>
        <w:rPr>
          <w:rFonts w:hint="eastAsia" w:ascii="宋体" w:hAnsi="宋体" w:cs="宋体"/>
          <w:color w:val="000000" w:themeColor="text1"/>
          <w:szCs w:val="21"/>
          <w:u w:val="single"/>
          <w14:textFill>
            <w14:solidFill>
              <w14:schemeClr w14:val="tx1"/>
            </w14:solidFill>
          </w14:textFill>
        </w:rPr>
        <w:t>一周</w:t>
      </w:r>
      <w:r>
        <w:rPr>
          <w:rFonts w:hint="eastAsia" w:ascii="宋体" w:hAnsi="宋体" w:cs="宋体"/>
          <w:color w:val="000000" w:themeColor="text1"/>
          <w:szCs w:val="21"/>
          <w14:textFill>
            <w14:solidFill>
              <w14:schemeClr w14:val="tx1"/>
            </w14:solidFill>
          </w14:textFill>
        </w:rPr>
        <w:t>内保持正常的适用状态（人为原因导致的故障除外）。如因乙方交付的产品、设备存在质量问题而无法进入正常使用状态，乙方负责返修并承担因此造成的寄送、人工费用。</w:t>
      </w:r>
    </w:p>
    <w:p w14:paraId="6A00C9F9">
      <w:pPr>
        <w:spacing w:line="500" w:lineRule="exact"/>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4、甲方指定专人负责设备的日常操作和保养，以避免任何对设备可能造成的损坏。</w:t>
      </w:r>
    </w:p>
    <w:p w14:paraId="3A6707BB">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对于同一故障一个月内出现三次及以上，乙方应协助甲方查找原因，并提出改进意见。如因人为因素造成，乙方应对甲方使用人员进行技术指导，直至甲方人员全部掌握。期间交通、食宿、培训费均由乙方承担。</w:t>
      </w:r>
    </w:p>
    <w:p w14:paraId="1668B256">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6、乙方应及时向甲方提供符合甲方财务要求的发票，如因乙方原因造成甲方付款延迟，甲方不承担任何责任。如乙方提供发票不符合甲方财务要求，甲方有权拒绝付款。</w:t>
      </w:r>
    </w:p>
    <w:p w14:paraId="47B7F858">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甲方指定为本合同履行联系人，有权对维修质量、培训进度等进行监督检查，办理验收、登记手续和其他事宜。乙方指定为本合同履行联系人，负责按照合同要求进行维修、培训以及与乙方的交流；保质、保量、按期完成。</w:t>
      </w:r>
    </w:p>
    <w:p w14:paraId="406E889A">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8、合同执行期间，甲方因技术升级等原因淘汰报废保修目录内的部分产品，可与乙方协商将其对应的保修合同余额按月折算，延长其他剩余保修项目相应时间的保修期，或按相应金额退款。</w:t>
      </w:r>
    </w:p>
    <w:p w14:paraId="674B4E79">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因乙方原因不履行合同或者履行合同不符合约定，给甲方造成损失的，乙方负责赔偿合同金额数。经政府认可的第三方鉴定机构认定，由于乙方的原因造成病患、设备操作使用人员人身损害、财产损害的，乙方须负担相应的责任并承担相关费用。</w:t>
      </w:r>
    </w:p>
    <w:p w14:paraId="5EB7ABCA">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10、保修服务期内维修所需的相关辅助设备和材料等均由乙方免费提供。</w:t>
      </w:r>
    </w:p>
    <w:p w14:paraId="34DC1FA3">
      <w:pPr>
        <w:spacing w:line="5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第八条 其它：</w:t>
      </w:r>
    </w:p>
    <w:p w14:paraId="0A7A1FCA">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1、本合同签署、执行及解释适用中国法律，双方因本合同或与本合同涉及事项产生争议，协商解决。协商不成的，向甲方所在地有管辖权的人民法院起诉。</w:t>
      </w:r>
    </w:p>
    <w:p w14:paraId="2B64A6FD">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合同为双方之间就合同涉及事项的全部合同，自本合同签订生效日起，取代双方之间在此之前就本合同涉及事项的任何口头或书面文件。本合同生效后，双方对本合同作出的任何修改均应由双方以书面形式予以签署，否则无效。盖章时请加盖骑缝章。</w:t>
      </w:r>
    </w:p>
    <w:p w14:paraId="61FD942E">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3、本合同有效期为</w:t>
      </w:r>
      <w:r>
        <w:rPr>
          <w:rFonts w:hint="eastAsia" w:ascii="宋体" w:hAnsi="宋体" w:cs="宋体"/>
          <w:color w:val="000000" w:themeColor="text1"/>
          <w:szCs w:val="21"/>
          <w:u w:val="single"/>
          <w14:textFill>
            <w14:solidFill>
              <w14:schemeClr w14:val="tx1"/>
            </w14:solidFill>
          </w14:textFill>
        </w:rPr>
        <w:t>12个月</w:t>
      </w:r>
      <w:r>
        <w:rPr>
          <w:rFonts w:hint="eastAsia" w:ascii="宋体" w:hAnsi="宋体" w:cs="宋体"/>
          <w:color w:val="000000" w:themeColor="text1"/>
          <w:szCs w:val="21"/>
          <w14:textFill>
            <w14:solidFill>
              <w14:schemeClr w14:val="tx1"/>
            </w14:solidFill>
          </w14:textFill>
        </w:rPr>
        <w:t>，按本合同第二条约定的时间生效。除非有本合同第三条的续约情形，否则本合同到期后将自动终止。</w:t>
      </w:r>
    </w:p>
    <w:p w14:paraId="694EC8E1">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4、本合同一式</w:t>
      </w:r>
      <w:r>
        <w:rPr>
          <w:rFonts w:hint="eastAsia" w:ascii="宋体" w:hAnsi="宋体" w:cs="宋体"/>
          <w:color w:val="000000" w:themeColor="text1"/>
          <w:szCs w:val="21"/>
          <w:u w:val="single"/>
          <w14:textFill>
            <w14:solidFill>
              <w14:schemeClr w14:val="tx1"/>
            </w14:solidFill>
          </w14:textFill>
        </w:rPr>
        <w:t>叁</w:t>
      </w:r>
      <w:r>
        <w:rPr>
          <w:rFonts w:hint="eastAsia" w:ascii="宋体" w:hAnsi="宋体" w:cs="宋体"/>
          <w:color w:val="000000" w:themeColor="text1"/>
          <w:szCs w:val="21"/>
          <w14:textFill>
            <w14:solidFill>
              <w14:schemeClr w14:val="tx1"/>
            </w14:solidFill>
          </w14:textFill>
        </w:rPr>
        <w:t>份，甲方</w:t>
      </w:r>
      <w:r>
        <w:rPr>
          <w:rFonts w:hint="eastAsia" w:ascii="宋体" w:hAnsi="宋体" w:cs="宋体"/>
          <w:color w:val="000000" w:themeColor="text1"/>
          <w:szCs w:val="21"/>
          <w:u w:val="single"/>
          <w14:textFill>
            <w14:solidFill>
              <w14:schemeClr w14:val="tx1"/>
            </w14:solidFill>
          </w14:textFill>
        </w:rPr>
        <w:t>贰</w:t>
      </w:r>
      <w:r>
        <w:rPr>
          <w:rFonts w:hint="eastAsia" w:ascii="宋体" w:hAnsi="宋体" w:cs="宋体"/>
          <w:color w:val="000000" w:themeColor="text1"/>
          <w:szCs w:val="21"/>
          <w14:textFill>
            <w14:solidFill>
              <w14:schemeClr w14:val="tx1"/>
            </w14:solidFill>
          </w14:textFill>
        </w:rPr>
        <w:t>份，乙方</w:t>
      </w:r>
      <w:r>
        <w:rPr>
          <w:rFonts w:hint="eastAsia" w:ascii="宋体" w:hAnsi="宋体" w:cs="宋体"/>
          <w:color w:val="000000" w:themeColor="text1"/>
          <w:szCs w:val="21"/>
          <w:u w:val="single"/>
          <w14:textFill>
            <w14:solidFill>
              <w14:schemeClr w14:val="tx1"/>
            </w14:solidFill>
          </w14:textFill>
        </w:rPr>
        <w:t>壹</w:t>
      </w:r>
      <w:r>
        <w:rPr>
          <w:rFonts w:hint="eastAsia" w:ascii="宋体" w:hAnsi="宋体" w:cs="宋体"/>
          <w:color w:val="000000" w:themeColor="text1"/>
          <w:szCs w:val="21"/>
          <w14:textFill>
            <w14:solidFill>
              <w14:schemeClr w14:val="tx1"/>
            </w14:solidFill>
          </w14:textFill>
        </w:rPr>
        <w:t>份，自双方法定代表人或授权代表签字，并加盖双方公章之日起生效。合同附件与正文具有同等效力。</w:t>
      </w:r>
    </w:p>
    <w:p w14:paraId="23D0CB5C">
      <w:pPr>
        <w:spacing w:line="5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第九条 附件:</w:t>
      </w:r>
    </w:p>
    <w:p w14:paraId="21C1E6A7">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1、附件一：设备信息</w:t>
      </w:r>
    </w:p>
    <w:p w14:paraId="54EA23D2">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2、附件二：服务项目</w:t>
      </w:r>
    </w:p>
    <w:p w14:paraId="4C00521E">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3、附件三：考核标准</w:t>
      </w:r>
    </w:p>
    <w:p w14:paraId="752E1C2A">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（以下无合同正文</w:t>
      </w:r>
    </w:p>
    <w:p w14:paraId="79FE37B5">
      <w:pPr>
        <w:spacing w:line="500" w:lineRule="exact"/>
        <w:rPr>
          <w:rFonts w:ascii="宋体" w:hAnsi="宋体" w:cs="宋体"/>
          <w:color w:val="000000" w:themeColor="text1"/>
          <w:szCs w:val="21"/>
          <w14:textFill>
            <w14:solidFill>
              <w14:schemeClr w14:val="tx1"/>
            </w14:solidFill>
          </w14:textFill>
        </w:rPr>
      </w:pPr>
    </w:p>
    <w:tbl>
      <w:tblPr>
        <w:tblStyle w:val="63"/>
        <w:tblW w:w="0" w:type="auto"/>
        <w:tblInd w:w="0" w:type="dxa"/>
        <w:tblLayout w:type="fixed"/>
        <w:tblCellMar>
          <w:top w:w="0" w:type="dxa"/>
          <w:left w:w="108" w:type="dxa"/>
          <w:bottom w:w="0" w:type="dxa"/>
          <w:right w:w="108" w:type="dxa"/>
        </w:tblCellMar>
      </w:tblPr>
      <w:tblGrid>
        <w:gridCol w:w="4453"/>
        <w:gridCol w:w="4453"/>
      </w:tblGrid>
      <w:tr w14:paraId="5BD826FF">
        <w:tblPrEx>
          <w:tblCellMar>
            <w:top w:w="0" w:type="dxa"/>
            <w:left w:w="108" w:type="dxa"/>
            <w:bottom w:w="0" w:type="dxa"/>
            <w:right w:w="108" w:type="dxa"/>
          </w:tblCellMar>
        </w:tblPrEx>
        <w:tc>
          <w:tcPr>
            <w:tcW w:w="4453" w:type="dxa"/>
            <w:tcBorders>
              <w:top w:val="nil"/>
              <w:left w:val="nil"/>
              <w:bottom w:val="nil"/>
              <w:right w:val="nil"/>
            </w:tcBorders>
            <w:shd w:val="clear" w:color="auto" w:fill="auto"/>
          </w:tcPr>
          <w:p w14:paraId="6428CEC7">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甲方盖章：</w:t>
            </w:r>
          </w:p>
          <w:p w14:paraId="253D770A">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宁波市镇海区人民医院医疗集团</w:t>
            </w:r>
          </w:p>
          <w:p w14:paraId="4C46C041">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11F05772">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授权代表人（签字）：</w:t>
            </w:r>
          </w:p>
          <w:p w14:paraId="19CE055D">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地址：宁波市镇海区南二西路718号</w:t>
            </w:r>
          </w:p>
          <w:p w14:paraId="183BD3CD">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p w14:paraId="24A929A9">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p>
          <w:p w14:paraId="025F6322">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税号：</w:t>
            </w:r>
          </w:p>
          <w:p w14:paraId="13AC70F7">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联系电话：0574-86655161</w:t>
            </w:r>
          </w:p>
          <w:p w14:paraId="7D6917EA">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p w14:paraId="3DF1D06E">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日期：     年   月   日  </w:t>
            </w:r>
          </w:p>
        </w:tc>
        <w:tc>
          <w:tcPr>
            <w:tcW w:w="4453" w:type="dxa"/>
            <w:tcBorders>
              <w:top w:val="nil"/>
              <w:left w:val="nil"/>
              <w:bottom w:val="nil"/>
              <w:right w:val="nil"/>
            </w:tcBorders>
            <w:shd w:val="clear" w:color="auto" w:fill="auto"/>
          </w:tcPr>
          <w:p w14:paraId="5AEB70F1">
            <w:pPr>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乙方盖章：</w:t>
            </w:r>
          </w:p>
          <w:p w14:paraId="52645439">
            <w:pPr>
              <w:spacing w:line="500" w:lineRule="exact"/>
              <w:rPr>
                <w:rFonts w:ascii="宋体" w:hAnsi="宋体" w:cs="宋体"/>
                <w:b/>
                <w:color w:val="000000" w:themeColor="text1"/>
                <w:szCs w:val="21"/>
                <w14:textFill>
                  <w14:solidFill>
                    <w14:schemeClr w14:val="tx1"/>
                  </w14:solidFill>
                </w14:textFill>
              </w:rPr>
            </w:pPr>
          </w:p>
          <w:p w14:paraId="1BDE419D">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31DACCE0">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授权代表人（签字）：</w:t>
            </w:r>
          </w:p>
          <w:p w14:paraId="48AC1A7E">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p w14:paraId="5A17BEBF">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p w14:paraId="33B16649">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p>
          <w:p w14:paraId="1FE08E46">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税号：</w:t>
            </w:r>
          </w:p>
          <w:p w14:paraId="11B2CE5C">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p w14:paraId="54DED498">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p w14:paraId="2CCB70C3">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tc>
      </w:tr>
    </w:tbl>
    <w:p w14:paraId="0C3BB5DB">
      <w:pPr>
        <w:spacing w:line="360" w:lineRule="auto"/>
        <w:rPr>
          <w:rFonts w:eastAsia="仿宋_GB2312"/>
          <w:color w:val="000000" w:themeColor="text1"/>
          <w:sz w:val="24"/>
          <w14:textFill>
            <w14:solidFill>
              <w14:schemeClr w14:val="tx1"/>
            </w14:solidFill>
          </w14:textFill>
        </w:rPr>
      </w:pPr>
    </w:p>
    <w:p w14:paraId="77DA0A1F">
      <w:pPr>
        <w:spacing w:line="360" w:lineRule="auto"/>
        <w:rPr>
          <w:rFonts w:ascii="宋体" w:hAnsi="宋体" w:cs="宋体"/>
          <w:color w:val="000000" w:themeColor="text1"/>
          <w:szCs w:val="21"/>
          <w14:textFill>
            <w14:solidFill>
              <w14:schemeClr w14:val="tx1"/>
            </w14:solidFill>
          </w14:textFill>
        </w:rPr>
      </w:pPr>
      <w:r>
        <w:rPr>
          <w:rFonts w:eastAsia="仿宋_GB2312"/>
          <w:color w:val="000000" w:themeColor="text1"/>
          <w:sz w:val="24"/>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附件一：设备信息</w:t>
      </w:r>
    </w:p>
    <w:tbl>
      <w:tblPr>
        <w:tblStyle w:val="6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60"/>
        <w:gridCol w:w="1680"/>
        <w:gridCol w:w="1785"/>
        <w:gridCol w:w="1768"/>
        <w:gridCol w:w="1172"/>
        <w:gridCol w:w="1365"/>
      </w:tblGrid>
      <w:tr w14:paraId="5A70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tcPr>
          <w:p w14:paraId="367300F6">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编号</w:t>
            </w:r>
          </w:p>
        </w:tc>
        <w:tc>
          <w:tcPr>
            <w:tcW w:w="1260" w:type="dxa"/>
            <w:tcBorders>
              <w:top w:val="single" w:color="auto" w:sz="4" w:space="0"/>
              <w:left w:val="nil"/>
              <w:bottom w:val="single" w:color="auto" w:sz="4" w:space="0"/>
              <w:right w:val="single" w:color="auto" w:sz="4" w:space="0"/>
            </w:tcBorders>
            <w:shd w:val="clear" w:color="auto" w:fill="auto"/>
          </w:tcPr>
          <w:p w14:paraId="564D51CA">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使用科室</w:t>
            </w:r>
          </w:p>
        </w:tc>
        <w:tc>
          <w:tcPr>
            <w:tcW w:w="1680" w:type="dxa"/>
            <w:tcBorders>
              <w:top w:val="single" w:color="auto" w:sz="4" w:space="0"/>
              <w:left w:val="nil"/>
              <w:bottom w:val="single" w:color="auto" w:sz="4" w:space="0"/>
              <w:right w:val="single" w:color="auto" w:sz="4" w:space="0"/>
            </w:tcBorders>
            <w:shd w:val="clear" w:color="auto" w:fill="auto"/>
            <w:vAlign w:val="center"/>
          </w:tcPr>
          <w:p w14:paraId="5BC45802">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设备名称</w:t>
            </w:r>
          </w:p>
        </w:tc>
        <w:tc>
          <w:tcPr>
            <w:tcW w:w="1785" w:type="dxa"/>
            <w:tcBorders>
              <w:top w:val="single" w:color="auto" w:sz="4" w:space="0"/>
              <w:left w:val="nil"/>
              <w:bottom w:val="single" w:color="auto" w:sz="4" w:space="0"/>
              <w:right w:val="single" w:color="auto" w:sz="4" w:space="0"/>
            </w:tcBorders>
            <w:shd w:val="clear" w:color="auto" w:fill="auto"/>
          </w:tcPr>
          <w:p w14:paraId="7147325E">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设备型号</w:t>
            </w:r>
          </w:p>
        </w:tc>
        <w:tc>
          <w:tcPr>
            <w:tcW w:w="1768" w:type="dxa"/>
            <w:tcBorders>
              <w:top w:val="single" w:color="auto" w:sz="4" w:space="0"/>
              <w:left w:val="nil"/>
              <w:bottom w:val="single" w:color="auto" w:sz="4" w:space="0"/>
              <w:right w:val="single" w:color="auto" w:sz="4" w:space="0"/>
            </w:tcBorders>
            <w:shd w:val="clear" w:color="auto" w:fill="auto"/>
          </w:tcPr>
          <w:p w14:paraId="4A6F0C6F">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设备序列号</w:t>
            </w:r>
          </w:p>
        </w:tc>
        <w:tc>
          <w:tcPr>
            <w:tcW w:w="1172" w:type="dxa"/>
            <w:tcBorders>
              <w:top w:val="single" w:color="auto" w:sz="4" w:space="0"/>
              <w:left w:val="nil"/>
              <w:bottom w:val="single" w:color="auto" w:sz="4" w:space="0"/>
              <w:right w:val="single" w:color="auto" w:sz="4" w:space="0"/>
            </w:tcBorders>
            <w:shd w:val="clear" w:color="auto" w:fill="auto"/>
          </w:tcPr>
          <w:p w14:paraId="1C91F814">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安装日期</w:t>
            </w:r>
          </w:p>
        </w:tc>
        <w:tc>
          <w:tcPr>
            <w:tcW w:w="1365" w:type="dxa"/>
            <w:tcBorders>
              <w:top w:val="single" w:color="auto" w:sz="4" w:space="0"/>
              <w:left w:val="nil"/>
              <w:bottom w:val="single" w:color="auto" w:sz="4" w:space="0"/>
              <w:right w:val="single" w:color="auto" w:sz="4" w:space="0"/>
            </w:tcBorders>
            <w:shd w:val="clear" w:color="auto" w:fill="auto"/>
          </w:tcPr>
          <w:p w14:paraId="4EABA030">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保修价格</w:t>
            </w:r>
          </w:p>
        </w:tc>
      </w:tr>
      <w:tr w14:paraId="254C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EFAED93">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03DBD8DC">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680" w:type="dxa"/>
            <w:tcBorders>
              <w:top w:val="single" w:color="auto" w:sz="4" w:space="0"/>
              <w:left w:val="nil"/>
              <w:bottom w:val="single" w:color="auto" w:sz="4" w:space="0"/>
              <w:right w:val="single" w:color="auto" w:sz="4" w:space="0"/>
            </w:tcBorders>
            <w:shd w:val="clear" w:color="auto" w:fill="auto"/>
            <w:vAlign w:val="center"/>
          </w:tcPr>
          <w:p w14:paraId="0B4BE483">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医用磁共振成像系统（MRI）</w:t>
            </w:r>
          </w:p>
        </w:tc>
        <w:tc>
          <w:tcPr>
            <w:tcW w:w="1785" w:type="dxa"/>
            <w:tcBorders>
              <w:top w:val="single" w:color="auto" w:sz="4" w:space="0"/>
              <w:left w:val="nil"/>
              <w:bottom w:val="single" w:color="auto" w:sz="4" w:space="0"/>
              <w:right w:val="single" w:color="auto" w:sz="4" w:space="0"/>
            </w:tcBorders>
            <w:shd w:val="clear" w:color="auto" w:fill="auto"/>
            <w:vAlign w:val="center"/>
          </w:tcPr>
          <w:p w14:paraId="45AE2728">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Ingenia Ambition S</w:t>
            </w:r>
          </w:p>
        </w:tc>
        <w:tc>
          <w:tcPr>
            <w:tcW w:w="1768" w:type="dxa"/>
            <w:tcBorders>
              <w:top w:val="single" w:color="auto" w:sz="4" w:space="0"/>
              <w:left w:val="nil"/>
              <w:bottom w:val="single" w:color="auto" w:sz="4" w:space="0"/>
              <w:right w:val="single" w:color="auto" w:sz="4" w:space="0"/>
            </w:tcBorders>
            <w:shd w:val="clear" w:color="auto" w:fill="auto"/>
            <w:vAlign w:val="center"/>
          </w:tcPr>
          <w:p w14:paraId="2F8058FC">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48240</w:t>
            </w:r>
          </w:p>
        </w:tc>
        <w:tc>
          <w:tcPr>
            <w:tcW w:w="1172" w:type="dxa"/>
            <w:tcBorders>
              <w:top w:val="single" w:color="auto" w:sz="4" w:space="0"/>
              <w:left w:val="nil"/>
              <w:bottom w:val="single" w:color="auto" w:sz="4" w:space="0"/>
              <w:right w:val="single" w:color="auto" w:sz="4" w:space="0"/>
            </w:tcBorders>
            <w:shd w:val="clear" w:color="auto" w:fill="auto"/>
            <w:vAlign w:val="center"/>
          </w:tcPr>
          <w:p w14:paraId="59A646F6">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2021年6月</w:t>
            </w:r>
          </w:p>
        </w:tc>
        <w:tc>
          <w:tcPr>
            <w:tcW w:w="1365" w:type="dxa"/>
            <w:tcBorders>
              <w:top w:val="single" w:color="auto" w:sz="4" w:space="0"/>
              <w:left w:val="nil"/>
              <w:bottom w:val="single" w:color="auto" w:sz="4" w:space="0"/>
              <w:right w:val="single" w:color="auto" w:sz="4" w:space="0"/>
            </w:tcBorders>
            <w:shd w:val="clear" w:color="auto" w:fill="auto"/>
            <w:vAlign w:val="center"/>
          </w:tcPr>
          <w:p w14:paraId="34E8E39E">
            <w:pPr>
              <w:spacing w:line="500" w:lineRule="exact"/>
              <w:jc w:val="center"/>
              <w:rPr>
                <w:rFonts w:ascii="宋体" w:hAnsi="宋体" w:cs="宋体"/>
                <w:bCs/>
                <w:color w:val="000000" w:themeColor="text1"/>
                <w:szCs w:val="21"/>
                <w14:textFill>
                  <w14:solidFill>
                    <w14:schemeClr w14:val="tx1"/>
                  </w14:solidFill>
                </w14:textFill>
              </w:rPr>
            </w:pPr>
          </w:p>
        </w:tc>
      </w:tr>
      <w:tr w14:paraId="58E3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78E1471F">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51D14C85">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680" w:type="dxa"/>
            <w:tcBorders>
              <w:top w:val="single" w:color="auto" w:sz="4" w:space="0"/>
              <w:left w:val="nil"/>
              <w:bottom w:val="single" w:color="auto" w:sz="4" w:space="0"/>
              <w:right w:val="single" w:color="auto" w:sz="4" w:space="0"/>
            </w:tcBorders>
            <w:shd w:val="clear" w:color="auto" w:fill="auto"/>
            <w:vAlign w:val="center"/>
          </w:tcPr>
          <w:p w14:paraId="47B302DF">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精密空调</w:t>
            </w:r>
          </w:p>
        </w:tc>
        <w:tc>
          <w:tcPr>
            <w:tcW w:w="1785" w:type="dxa"/>
            <w:tcBorders>
              <w:top w:val="single" w:color="auto" w:sz="4" w:space="0"/>
              <w:left w:val="nil"/>
              <w:bottom w:val="single" w:color="auto" w:sz="4" w:space="0"/>
              <w:right w:val="single" w:color="auto" w:sz="4" w:space="0"/>
            </w:tcBorders>
            <w:shd w:val="clear" w:color="auto" w:fill="auto"/>
            <w:vAlign w:val="center"/>
          </w:tcPr>
          <w:p w14:paraId="732D3B4D">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68" w:type="dxa"/>
            <w:tcBorders>
              <w:top w:val="single" w:color="auto" w:sz="4" w:space="0"/>
              <w:left w:val="nil"/>
              <w:bottom w:val="single" w:color="auto" w:sz="4" w:space="0"/>
              <w:right w:val="single" w:color="auto" w:sz="4" w:space="0"/>
            </w:tcBorders>
            <w:shd w:val="clear" w:color="auto" w:fill="auto"/>
            <w:vAlign w:val="center"/>
          </w:tcPr>
          <w:p w14:paraId="242D3431">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172" w:type="dxa"/>
            <w:tcBorders>
              <w:top w:val="single" w:color="auto" w:sz="4" w:space="0"/>
              <w:left w:val="nil"/>
              <w:bottom w:val="single" w:color="auto" w:sz="4" w:space="0"/>
              <w:right w:val="single" w:color="auto" w:sz="4" w:space="0"/>
            </w:tcBorders>
            <w:shd w:val="clear" w:color="auto" w:fill="auto"/>
            <w:vAlign w:val="center"/>
          </w:tcPr>
          <w:p w14:paraId="772C1E76">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3B7549">
            <w:pPr>
              <w:spacing w:line="500" w:lineRule="exact"/>
              <w:jc w:val="center"/>
              <w:rPr>
                <w:rFonts w:ascii="宋体" w:hAnsi="宋体" w:cs="宋体"/>
                <w:bCs/>
                <w:color w:val="000000" w:themeColor="text1"/>
                <w:szCs w:val="21"/>
                <w14:textFill>
                  <w14:solidFill>
                    <w14:schemeClr w14:val="tx1"/>
                  </w14:solidFill>
                </w14:textFill>
              </w:rPr>
            </w:pPr>
          </w:p>
        </w:tc>
      </w:tr>
      <w:tr w14:paraId="515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73D7C18">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4048338E">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680" w:type="dxa"/>
            <w:tcBorders>
              <w:top w:val="single" w:color="auto" w:sz="4" w:space="0"/>
              <w:left w:val="nil"/>
              <w:bottom w:val="single" w:color="auto" w:sz="4" w:space="0"/>
              <w:right w:val="single" w:color="auto" w:sz="4" w:space="0"/>
            </w:tcBorders>
            <w:shd w:val="clear" w:color="auto" w:fill="auto"/>
            <w:vAlign w:val="center"/>
          </w:tcPr>
          <w:p w14:paraId="050EA3B4">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水冷机</w:t>
            </w:r>
          </w:p>
        </w:tc>
        <w:tc>
          <w:tcPr>
            <w:tcW w:w="1785" w:type="dxa"/>
            <w:tcBorders>
              <w:top w:val="single" w:color="auto" w:sz="4" w:space="0"/>
              <w:left w:val="nil"/>
              <w:bottom w:val="single" w:color="auto" w:sz="4" w:space="0"/>
              <w:right w:val="single" w:color="auto" w:sz="4" w:space="0"/>
            </w:tcBorders>
            <w:shd w:val="clear" w:color="auto" w:fill="auto"/>
            <w:vAlign w:val="center"/>
          </w:tcPr>
          <w:p w14:paraId="41DEE86D">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68" w:type="dxa"/>
            <w:tcBorders>
              <w:top w:val="single" w:color="auto" w:sz="4" w:space="0"/>
              <w:left w:val="nil"/>
              <w:bottom w:val="single" w:color="auto" w:sz="4" w:space="0"/>
              <w:right w:val="single" w:color="auto" w:sz="4" w:space="0"/>
            </w:tcBorders>
            <w:shd w:val="clear" w:color="auto" w:fill="auto"/>
            <w:vAlign w:val="center"/>
          </w:tcPr>
          <w:p w14:paraId="026CFD74">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172" w:type="dxa"/>
            <w:tcBorders>
              <w:top w:val="single" w:color="auto" w:sz="4" w:space="0"/>
              <w:left w:val="nil"/>
              <w:bottom w:val="single" w:color="auto" w:sz="4" w:space="0"/>
              <w:right w:val="single" w:color="auto" w:sz="4" w:space="0"/>
            </w:tcBorders>
            <w:shd w:val="clear" w:color="auto" w:fill="auto"/>
            <w:vAlign w:val="center"/>
          </w:tcPr>
          <w:p w14:paraId="55BA15C0">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65" w:type="dxa"/>
            <w:tcBorders>
              <w:top w:val="single" w:color="auto" w:sz="4" w:space="0"/>
              <w:left w:val="nil"/>
              <w:bottom w:val="single" w:color="auto" w:sz="4" w:space="0"/>
              <w:right w:val="single" w:color="auto" w:sz="4" w:space="0"/>
            </w:tcBorders>
            <w:shd w:val="clear" w:color="auto" w:fill="auto"/>
            <w:vAlign w:val="center"/>
          </w:tcPr>
          <w:p w14:paraId="2DF77E9F">
            <w:pPr>
              <w:spacing w:line="500" w:lineRule="exact"/>
              <w:jc w:val="center"/>
              <w:rPr>
                <w:rFonts w:ascii="宋体" w:hAnsi="宋体" w:cs="宋体"/>
                <w:bCs/>
                <w:color w:val="000000" w:themeColor="text1"/>
                <w:szCs w:val="21"/>
                <w14:textFill>
                  <w14:solidFill>
                    <w14:schemeClr w14:val="tx1"/>
                  </w14:solidFill>
                </w14:textFill>
              </w:rPr>
            </w:pPr>
          </w:p>
        </w:tc>
      </w:tr>
      <w:tr w14:paraId="63ED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A33C2FE">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260" w:type="dxa"/>
            <w:tcBorders>
              <w:top w:val="single" w:color="auto" w:sz="4" w:space="0"/>
              <w:left w:val="nil"/>
              <w:bottom w:val="single" w:color="auto" w:sz="4" w:space="0"/>
              <w:right w:val="single" w:color="auto" w:sz="4" w:space="0"/>
            </w:tcBorders>
            <w:shd w:val="clear" w:color="auto" w:fill="auto"/>
            <w:vAlign w:val="center"/>
          </w:tcPr>
          <w:p w14:paraId="11087ABD">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680" w:type="dxa"/>
            <w:tcBorders>
              <w:top w:val="single" w:color="auto" w:sz="4" w:space="0"/>
              <w:left w:val="nil"/>
              <w:bottom w:val="single" w:color="auto" w:sz="4" w:space="0"/>
              <w:right w:val="single" w:color="auto" w:sz="4" w:space="0"/>
            </w:tcBorders>
            <w:shd w:val="clear" w:color="auto" w:fill="auto"/>
            <w:vAlign w:val="center"/>
          </w:tcPr>
          <w:p w14:paraId="50C99590">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无磁高压注射器</w:t>
            </w:r>
          </w:p>
        </w:tc>
        <w:tc>
          <w:tcPr>
            <w:tcW w:w="1785" w:type="dxa"/>
            <w:tcBorders>
              <w:top w:val="single" w:color="auto" w:sz="4" w:space="0"/>
              <w:left w:val="nil"/>
              <w:bottom w:val="single" w:color="auto" w:sz="4" w:space="0"/>
              <w:right w:val="single" w:color="auto" w:sz="4" w:space="0"/>
            </w:tcBorders>
            <w:shd w:val="clear" w:color="auto" w:fill="auto"/>
            <w:vAlign w:val="center"/>
          </w:tcPr>
          <w:p w14:paraId="4F6C997F">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68" w:type="dxa"/>
            <w:tcBorders>
              <w:top w:val="single" w:color="auto" w:sz="4" w:space="0"/>
              <w:left w:val="nil"/>
              <w:bottom w:val="single" w:color="auto" w:sz="4" w:space="0"/>
              <w:right w:val="single" w:color="auto" w:sz="4" w:space="0"/>
            </w:tcBorders>
            <w:shd w:val="clear" w:color="auto" w:fill="auto"/>
            <w:vAlign w:val="center"/>
          </w:tcPr>
          <w:p w14:paraId="1BFF8BCD">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172" w:type="dxa"/>
            <w:tcBorders>
              <w:top w:val="single" w:color="auto" w:sz="4" w:space="0"/>
              <w:left w:val="nil"/>
              <w:bottom w:val="single" w:color="auto" w:sz="4" w:space="0"/>
              <w:right w:val="single" w:color="auto" w:sz="4" w:space="0"/>
            </w:tcBorders>
            <w:shd w:val="clear" w:color="auto" w:fill="auto"/>
            <w:vAlign w:val="center"/>
          </w:tcPr>
          <w:p w14:paraId="6EAD89C1">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65" w:type="dxa"/>
            <w:tcBorders>
              <w:top w:val="single" w:color="auto" w:sz="4" w:space="0"/>
              <w:left w:val="nil"/>
              <w:bottom w:val="single" w:color="auto" w:sz="4" w:space="0"/>
              <w:right w:val="single" w:color="auto" w:sz="4" w:space="0"/>
            </w:tcBorders>
            <w:shd w:val="clear" w:color="auto" w:fill="auto"/>
            <w:vAlign w:val="center"/>
          </w:tcPr>
          <w:p w14:paraId="30A54652">
            <w:pPr>
              <w:spacing w:line="500" w:lineRule="exact"/>
              <w:jc w:val="center"/>
              <w:rPr>
                <w:rFonts w:ascii="宋体" w:hAnsi="宋体" w:cs="宋体"/>
                <w:bCs/>
                <w:color w:val="000000" w:themeColor="text1"/>
                <w:szCs w:val="21"/>
                <w14:textFill>
                  <w14:solidFill>
                    <w14:schemeClr w14:val="tx1"/>
                  </w14:solidFill>
                </w14:textFill>
              </w:rPr>
            </w:pPr>
          </w:p>
        </w:tc>
      </w:tr>
      <w:tr w14:paraId="69AE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67D347E">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1260" w:type="dxa"/>
            <w:tcBorders>
              <w:top w:val="single" w:color="auto" w:sz="4" w:space="0"/>
              <w:left w:val="nil"/>
              <w:bottom w:val="single" w:color="auto" w:sz="4" w:space="0"/>
              <w:right w:val="single" w:color="auto" w:sz="4" w:space="0"/>
            </w:tcBorders>
            <w:shd w:val="clear" w:color="auto" w:fill="auto"/>
            <w:vAlign w:val="center"/>
          </w:tcPr>
          <w:p w14:paraId="48275437">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680" w:type="dxa"/>
            <w:tcBorders>
              <w:top w:val="single" w:color="auto" w:sz="4" w:space="0"/>
              <w:left w:val="nil"/>
              <w:bottom w:val="single" w:color="auto" w:sz="4" w:space="0"/>
              <w:right w:val="single" w:color="auto" w:sz="4" w:space="0"/>
            </w:tcBorders>
            <w:shd w:val="clear" w:color="auto" w:fill="auto"/>
            <w:vAlign w:val="center"/>
          </w:tcPr>
          <w:p w14:paraId="3DA59D61">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金属探测系统</w:t>
            </w:r>
          </w:p>
        </w:tc>
        <w:tc>
          <w:tcPr>
            <w:tcW w:w="1785" w:type="dxa"/>
            <w:tcBorders>
              <w:top w:val="single" w:color="auto" w:sz="4" w:space="0"/>
              <w:left w:val="nil"/>
              <w:bottom w:val="single" w:color="auto" w:sz="4" w:space="0"/>
              <w:right w:val="single" w:color="auto" w:sz="4" w:space="0"/>
            </w:tcBorders>
            <w:shd w:val="clear" w:color="auto" w:fill="auto"/>
            <w:vAlign w:val="center"/>
          </w:tcPr>
          <w:p w14:paraId="5BEA0ECC">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68" w:type="dxa"/>
            <w:tcBorders>
              <w:top w:val="single" w:color="auto" w:sz="4" w:space="0"/>
              <w:left w:val="nil"/>
              <w:bottom w:val="single" w:color="auto" w:sz="4" w:space="0"/>
              <w:right w:val="single" w:color="auto" w:sz="4" w:space="0"/>
            </w:tcBorders>
            <w:shd w:val="clear" w:color="auto" w:fill="auto"/>
            <w:vAlign w:val="center"/>
          </w:tcPr>
          <w:p w14:paraId="02BC3843">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172" w:type="dxa"/>
            <w:tcBorders>
              <w:top w:val="single" w:color="auto" w:sz="4" w:space="0"/>
              <w:left w:val="nil"/>
              <w:bottom w:val="single" w:color="auto" w:sz="4" w:space="0"/>
              <w:right w:val="single" w:color="auto" w:sz="4" w:space="0"/>
            </w:tcBorders>
            <w:shd w:val="clear" w:color="auto" w:fill="auto"/>
            <w:vAlign w:val="center"/>
          </w:tcPr>
          <w:p w14:paraId="101513D7">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65" w:type="dxa"/>
            <w:tcBorders>
              <w:top w:val="single" w:color="auto" w:sz="4" w:space="0"/>
              <w:left w:val="nil"/>
              <w:bottom w:val="single" w:color="auto" w:sz="4" w:space="0"/>
              <w:right w:val="single" w:color="auto" w:sz="4" w:space="0"/>
            </w:tcBorders>
            <w:shd w:val="clear" w:color="auto" w:fill="auto"/>
            <w:vAlign w:val="center"/>
          </w:tcPr>
          <w:p w14:paraId="0BBB1762">
            <w:pPr>
              <w:spacing w:line="500" w:lineRule="exact"/>
              <w:jc w:val="center"/>
              <w:rPr>
                <w:rFonts w:ascii="宋体" w:hAnsi="宋体" w:cs="宋体"/>
                <w:bCs/>
                <w:color w:val="000000" w:themeColor="text1"/>
                <w:szCs w:val="21"/>
                <w14:textFill>
                  <w14:solidFill>
                    <w14:schemeClr w14:val="tx1"/>
                  </w14:solidFill>
                </w14:textFill>
              </w:rPr>
            </w:pPr>
          </w:p>
        </w:tc>
      </w:tr>
      <w:tr w14:paraId="205B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C907D0A">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1260" w:type="dxa"/>
            <w:tcBorders>
              <w:top w:val="single" w:color="auto" w:sz="4" w:space="0"/>
              <w:left w:val="nil"/>
              <w:bottom w:val="single" w:color="auto" w:sz="4" w:space="0"/>
              <w:right w:val="single" w:color="auto" w:sz="4" w:space="0"/>
            </w:tcBorders>
            <w:shd w:val="clear" w:color="auto" w:fill="auto"/>
            <w:vAlign w:val="center"/>
          </w:tcPr>
          <w:p w14:paraId="02DF08F5">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放射科</w:t>
            </w:r>
          </w:p>
        </w:tc>
        <w:tc>
          <w:tcPr>
            <w:tcW w:w="1680" w:type="dxa"/>
            <w:tcBorders>
              <w:top w:val="single" w:color="auto" w:sz="4" w:space="0"/>
              <w:left w:val="nil"/>
              <w:bottom w:val="single" w:color="auto" w:sz="4" w:space="0"/>
              <w:right w:val="single" w:color="auto" w:sz="4" w:space="0"/>
            </w:tcBorders>
            <w:shd w:val="clear" w:color="auto" w:fill="auto"/>
            <w:vAlign w:val="center"/>
          </w:tcPr>
          <w:p w14:paraId="74A11967">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工作站</w:t>
            </w:r>
          </w:p>
        </w:tc>
        <w:tc>
          <w:tcPr>
            <w:tcW w:w="1785" w:type="dxa"/>
            <w:tcBorders>
              <w:top w:val="single" w:color="auto" w:sz="4" w:space="0"/>
              <w:left w:val="nil"/>
              <w:bottom w:val="single" w:color="auto" w:sz="4" w:space="0"/>
              <w:right w:val="single" w:color="auto" w:sz="4" w:space="0"/>
            </w:tcBorders>
            <w:shd w:val="clear" w:color="auto" w:fill="auto"/>
            <w:vAlign w:val="center"/>
          </w:tcPr>
          <w:p w14:paraId="49731602">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68" w:type="dxa"/>
            <w:tcBorders>
              <w:top w:val="single" w:color="auto" w:sz="4" w:space="0"/>
              <w:left w:val="nil"/>
              <w:bottom w:val="single" w:color="auto" w:sz="4" w:space="0"/>
              <w:right w:val="single" w:color="auto" w:sz="4" w:space="0"/>
            </w:tcBorders>
            <w:shd w:val="clear" w:color="auto" w:fill="auto"/>
            <w:vAlign w:val="center"/>
          </w:tcPr>
          <w:p w14:paraId="18A8EED2">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172" w:type="dxa"/>
            <w:tcBorders>
              <w:top w:val="single" w:color="auto" w:sz="4" w:space="0"/>
              <w:left w:val="nil"/>
              <w:bottom w:val="single" w:color="auto" w:sz="4" w:space="0"/>
              <w:right w:val="single" w:color="auto" w:sz="4" w:space="0"/>
            </w:tcBorders>
            <w:shd w:val="clear" w:color="auto" w:fill="auto"/>
            <w:vAlign w:val="center"/>
          </w:tcPr>
          <w:p w14:paraId="4236EE6F">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65" w:type="dxa"/>
            <w:tcBorders>
              <w:top w:val="single" w:color="auto" w:sz="4" w:space="0"/>
              <w:left w:val="nil"/>
              <w:bottom w:val="single" w:color="auto" w:sz="4" w:space="0"/>
              <w:right w:val="single" w:color="auto" w:sz="4" w:space="0"/>
            </w:tcBorders>
            <w:shd w:val="clear" w:color="auto" w:fill="auto"/>
            <w:vAlign w:val="center"/>
          </w:tcPr>
          <w:p w14:paraId="7E380BD8">
            <w:pPr>
              <w:spacing w:line="500" w:lineRule="exact"/>
              <w:jc w:val="center"/>
              <w:rPr>
                <w:rFonts w:ascii="宋体" w:hAnsi="宋体" w:cs="宋体"/>
                <w:bCs/>
                <w:color w:val="000000" w:themeColor="text1"/>
                <w:szCs w:val="21"/>
                <w14:textFill>
                  <w14:solidFill>
                    <w14:schemeClr w14:val="tx1"/>
                  </w14:solidFill>
                </w14:textFill>
              </w:rPr>
            </w:pPr>
          </w:p>
        </w:tc>
      </w:tr>
      <w:tr w14:paraId="6952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12EE0E2">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合计</w:t>
            </w:r>
          </w:p>
        </w:tc>
        <w:tc>
          <w:tcPr>
            <w:tcW w:w="1260" w:type="dxa"/>
            <w:tcBorders>
              <w:top w:val="single" w:color="auto" w:sz="4" w:space="0"/>
              <w:left w:val="nil"/>
              <w:bottom w:val="single" w:color="auto" w:sz="4" w:space="0"/>
              <w:right w:val="single" w:color="auto" w:sz="4" w:space="0"/>
            </w:tcBorders>
            <w:shd w:val="clear" w:color="auto" w:fill="auto"/>
            <w:vAlign w:val="center"/>
          </w:tcPr>
          <w:p w14:paraId="755A9AE6">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680" w:type="dxa"/>
            <w:tcBorders>
              <w:top w:val="single" w:color="auto" w:sz="4" w:space="0"/>
              <w:left w:val="nil"/>
              <w:bottom w:val="single" w:color="auto" w:sz="4" w:space="0"/>
              <w:right w:val="single" w:color="auto" w:sz="4" w:space="0"/>
            </w:tcBorders>
            <w:shd w:val="clear" w:color="auto" w:fill="auto"/>
            <w:vAlign w:val="center"/>
          </w:tcPr>
          <w:p w14:paraId="2A137940">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85" w:type="dxa"/>
            <w:tcBorders>
              <w:top w:val="single" w:color="auto" w:sz="4" w:space="0"/>
              <w:left w:val="nil"/>
              <w:bottom w:val="single" w:color="auto" w:sz="4" w:space="0"/>
              <w:right w:val="single" w:color="auto" w:sz="4" w:space="0"/>
            </w:tcBorders>
            <w:shd w:val="clear" w:color="auto" w:fill="auto"/>
            <w:vAlign w:val="center"/>
          </w:tcPr>
          <w:p w14:paraId="18704A4A">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768" w:type="dxa"/>
            <w:tcBorders>
              <w:top w:val="single" w:color="auto" w:sz="4" w:space="0"/>
              <w:left w:val="nil"/>
              <w:bottom w:val="single" w:color="auto" w:sz="4" w:space="0"/>
              <w:right w:val="single" w:color="auto" w:sz="4" w:space="0"/>
            </w:tcBorders>
            <w:shd w:val="clear" w:color="auto" w:fill="auto"/>
            <w:vAlign w:val="center"/>
          </w:tcPr>
          <w:p w14:paraId="4296B7D5">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172" w:type="dxa"/>
            <w:tcBorders>
              <w:top w:val="single" w:color="auto" w:sz="4" w:space="0"/>
              <w:left w:val="nil"/>
              <w:bottom w:val="single" w:color="auto" w:sz="4" w:space="0"/>
              <w:right w:val="single" w:color="auto" w:sz="4" w:space="0"/>
            </w:tcBorders>
            <w:shd w:val="clear" w:color="auto" w:fill="auto"/>
            <w:vAlign w:val="center"/>
          </w:tcPr>
          <w:p w14:paraId="305D7ABA">
            <w:pPr>
              <w:spacing w:line="50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1365" w:type="dxa"/>
            <w:tcBorders>
              <w:top w:val="single" w:color="auto" w:sz="4" w:space="0"/>
              <w:left w:val="nil"/>
              <w:bottom w:val="single" w:color="auto" w:sz="4" w:space="0"/>
              <w:right w:val="single" w:color="auto" w:sz="4" w:space="0"/>
            </w:tcBorders>
            <w:shd w:val="clear" w:color="auto" w:fill="auto"/>
            <w:vAlign w:val="center"/>
          </w:tcPr>
          <w:p w14:paraId="47D93E4A">
            <w:pPr>
              <w:spacing w:line="500" w:lineRule="exact"/>
              <w:jc w:val="center"/>
              <w:rPr>
                <w:rFonts w:ascii="宋体" w:hAnsi="宋体" w:cs="宋体"/>
                <w:bCs/>
                <w:color w:val="000000" w:themeColor="text1"/>
                <w:szCs w:val="21"/>
                <w14:textFill>
                  <w14:solidFill>
                    <w14:schemeClr w14:val="tx1"/>
                  </w14:solidFill>
                </w14:textFill>
              </w:rPr>
            </w:pPr>
          </w:p>
        </w:tc>
      </w:tr>
    </w:tbl>
    <w:p w14:paraId="795CB29D">
      <w:pPr>
        <w:spacing w:line="360" w:lineRule="auto"/>
        <w:rPr>
          <w:rFonts w:eastAsia="仿宋_GB2312"/>
          <w:b/>
          <w:color w:val="000000" w:themeColor="text1"/>
          <w:sz w:val="24"/>
          <w14:textFill>
            <w14:solidFill>
              <w14:schemeClr w14:val="tx1"/>
            </w14:solidFill>
          </w14:textFill>
        </w:rPr>
      </w:pPr>
    </w:p>
    <w:p w14:paraId="3E26D956">
      <w:pPr>
        <w:spacing w:line="360" w:lineRule="auto"/>
        <w:rPr>
          <w:rFonts w:eastAsia="仿宋_GB2312"/>
          <w:b/>
          <w:color w:val="000000" w:themeColor="text1"/>
          <w:sz w:val="24"/>
          <w14:textFill>
            <w14:solidFill>
              <w14:schemeClr w14:val="tx1"/>
            </w14:solidFill>
          </w14:textFill>
        </w:rPr>
      </w:pPr>
    </w:p>
    <w:p w14:paraId="42D0F411">
      <w:pPr>
        <w:tabs>
          <w:tab w:val="left" w:pos="1575"/>
        </w:tabs>
        <w:spacing w:line="500" w:lineRule="exact"/>
        <w:rPr>
          <w:rFonts w:eastAsia="仿宋"/>
          <w:b/>
          <w:color w:val="000000" w:themeColor="text1"/>
          <w:sz w:val="28"/>
          <w:szCs w:val="28"/>
          <w14:textFill>
            <w14:solidFill>
              <w14:schemeClr w14:val="tx1"/>
            </w14:solidFill>
          </w14:textFill>
        </w:rPr>
      </w:pPr>
    </w:p>
    <w:p w14:paraId="13E35CB5">
      <w:pPr>
        <w:tabs>
          <w:tab w:val="left" w:pos="1575"/>
        </w:tabs>
        <w:spacing w:line="500" w:lineRule="exact"/>
        <w:rPr>
          <w:rFonts w:ascii="宋体" w:hAnsi="宋体" w:cs="宋体"/>
          <w:b/>
          <w:color w:val="000000" w:themeColor="text1"/>
          <w:szCs w:val="21"/>
          <w14:textFill>
            <w14:solidFill>
              <w14:schemeClr w14:val="tx1"/>
            </w14:solidFill>
          </w14:textFill>
        </w:rPr>
      </w:pPr>
      <w:r>
        <w:rPr>
          <w:rFonts w:eastAsia="仿宋"/>
          <w:b/>
          <w:color w:val="000000" w:themeColor="text1"/>
          <w:sz w:val="28"/>
          <w:szCs w:val="28"/>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附件二：服务项目</w:t>
      </w:r>
    </w:p>
    <w:p w14:paraId="3AAB281D">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提供的服务仅针对附件一中所列的设备整机全保。</w:t>
      </w:r>
    </w:p>
    <w:p w14:paraId="110543D7">
      <w:pPr>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以下服务项目由乙方公司提供：</w:t>
      </w:r>
    </w:p>
    <w:p w14:paraId="3C9B601E">
      <w:pPr>
        <w:autoSpaceDE w:val="0"/>
        <w:autoSpaceDN w:val="0"/>
        <w:spacing w:line="50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质量保证：</w:t>
      </w:r>
    </w:p>
    <w:p w14:paraId="7AD87D58">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1、保障设备开机率：≥95%，（按365天/年计算）。如开机率达不到要求，每超过1天保修期相应延长10天。若设备故障连续停机5天后，每超出1天延长保修期10天。</w:t>
      </w:r>
    </w:p>
    <w:p w14:paraId="3307C61D">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2、确保保修期内更换的配件及提供的易耗部件均为</w:t>
      </w:r>
      <w:r>
        <w:rPr>
          <w:rFonts w:hint="eastAsia" w:ascii="宋体" w:hAnsi="宋体" w:cs="宋体"/>
          <w:color w:val="000000" w:themeColor="text1"/>
          <w:szCs w:val="21"/>
          <w:u w:val="single"/>
          <w14:textFill>
            <w14:solidFill>
              <w14:schemeClr w14:val="tx1"/>
            </w14:solidFill>
          </w14:textFill>
        </w:rPr>
        <w:t>原厂全新配件</w:t>
      </w:r>
      <w:r>
        <w:rPr>
          <w:rFonts w:hint="eastAsia" w:ascii="宋体" w:hAnsi="宋体" w:cs="宋体"/>
          <w:color w:val="000000" w:themeColor="text1"/>
          <w:szCs w:val="21"/>
          <w14:textFill>
            <w14:solidFill>
              <w14:schemeClr w14:val="tx1"/>
            </w14:solidFill>
          </w14:textFill>
        </w:rPr>
        <w:t>（根据中标人情况变更）。</w:t>
      </w:r>
    </w:p>
    <w:p w14:paraId="0A25036C">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3、设备维保服务必须由</w:t>
      </w:r>
      <w:r>
        <w:rPr>
          <w:rFonts w:hint="eastAsia" w:ascii="宋体" w:hAnsi="宋体" w:cs="宋体"/>
          <w:color w:val="000000" w:themeColor="text1"/>
          <w:szCs w:val="21"/>
          <w:u w:val="single"/>
          <w14:textFill>
            <w14:solidFill>
              <w14:schemeClr w14:val="tx1"/>
            </w14:solidFill>
          </w14:textFill>
        </w:rPr>
        <w:t>设备原厂或原厂授权的有资质的工程师</w:t>
      </w:r>
      <w:r>
        <w:rPr>
          <w:rFonts w:hint="eastAsia" w:ascii="宋体" w:hAnsi="宋体" w:cs="宋体"/>
          <w:color w:val="000000" w:themeColor="text1"/>
          <w:szCs w:val="21"/>
          <w14:textFill>
            <w14:solidFill>
              <w14:schemeClr w14:val="tx1"/>
            </w14:solidFill>
          </w14:textFill>
        </w:rPr>
        <w:t>完成（根据中标人情况变更）。</w:t>
      </w:r>
    </w:p>
    <w:p w14:paraId="0EC912A0">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4、在保修服务期内免费提供设备的软硬件安全升级（非功能性软件），以提高设备的安全性和性能，但不包括第三方生产或拥有的软件升级，如操作系统升级。提供所有升级资料和记录。</w:t>
      </w:r>
    </w:p>
    <w:p w14:paraId="316E6813">
      <w:pPr>
        <w:autoSpaceDE w:val="0"/>
        <w:autoSpaceDN w:val="0"/>
        <w:spacing w:line="50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维修响应：</w:t>
      </w:r>
    </w:p>
    <w:p w14:paraId="2774B855">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1、电话响应时间：设备发生故障可拨打乙方的免费维修服务热线报修，乙方需在2小时内响应。</w:t>
      </w:r>
    </w:p>
    <w:p w14:paraId="18ADECB5">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2、现场服务时间：24小时内乙方需派工程师到场维修，48小时内修复（特殊的除外情况由甲方评判）。工程师服务时间（24小时*7天，包含节假日）。</w:t>
      </w:r>
    </w:p>
    <w:p w14:paraId="0C2AFB5B">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3、备件：乙方为甲方所保的设备保证备件的存储并优先提供备件的发货。</w:t>
      </w:r>
    </w:p>
    <w:p w14:paraId="74C10F67">
      <w:pPr>
        <w:autoSpaceDE w:val="0"/>
        <w:autoSpaceDN w:val="0"/>
        <w:spacing w:line="50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服务内容：</w:t>
      </w:r>
    </w:p>
    <w:p w14:paraId="48850B62">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1、合同期内若发生故障免费维修及更换维修配件。</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606"/>
        <w:gridCol w:w="1785"/>
        <w:gridCol w:w="4095"/>
      </w:tblGrid>
      <w:tr w14:paraId="2CFF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shd w:val="clear" w:color="auto" w:fill="auto"/>
          </w:tcPr>
          <w:p w14:paraId="7F57715A">
            <w:pPr>
              <w:spacing w:line="5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编号</w:t>
            </w:r>
          </w:p>
        </w:tc>
        <w:tc>
          <w:tcPr>
            <w:tcW w:w="1606" w:type="dxa"/>
            <w:tcBorders>
              <w:top w:val="single" w:color="auto" w:sz="4" w:space="0"/>
              <w:left w:val="nil"/>
              <w:bottom w:val="single" w:color="auto" w:sz="4" w:space="0"/>
              <w:right w:val="single" w:color="auto" w:sz="4" w:space="0"/>
            </w:tcBorders>
            <w:shd w:val="clear" w:color="auto" w:fill="auto"/>
            <w:vAlign w:val="center"/>
          </w:tcPr>
          <w:p w14:paraId="1E296099">
            <w:pPr>
              <w:spacing w:line="5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设备名称</w:t>
            </w:r>
          </w:p>
        </w:tc>
        <w:tc>
          <w:tcPr>
            <w:tcW w:w="1785" w:type="dxa"/>
            <w:tcBorders>
              <w:top w:val="single" w:color="auto" w:sz="4" w:space="0"/>
              <w:left w:val="nil"/>
              <w:bottom w:val="single" w:color="auto" w:sz="4" w:space="0"/>
              <w:right w:val="single" w:color="auto" w:sz="4" w:space="0"/>
            </w:tcBorders>
            <w:shd w:val="clear" w:color="auto" w:fill="auto"/>
          </w:tcPr>
          <w:p w14:paraId="4DBE52B1">
            <w:pPr>
              <w:spacing w:line="5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设备型号</w:t>
            </w:r>
          </w:p>
        </w:tc>
        <w:tc>
          <w:tcPr>
            <w:tcW w:w="4095" w:type="dxa"/>
            <w:tcBorders>
              <w:top w:val="single" w:color="auto" w:sz="4" w:space="0"/>
              <w:left w:val="nil"/>
              <w:bottom w:val="single" w:color="auto" w:sz="4" w:space="0"/>
              <w:right w:val="single" w:color="auto" w:sz="4" w:space="0"/>
            </w:tcBorders>
            <w:shd w:val="clear" w:color="auto" w:fill="auto"/>
          </w:tcPr>
          <w:p w14:paraId="24CA01FD">
            <w:pPr>
              <w:spacing w:line="5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维修配件</w:t>
            </w:r>
          </w:p>
        </w:tc>
      </w:tr>
      <w:tr w14:paraId="08C1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399E1919">
            <w:pPr>
              <w:spacing w:line="5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606" w:type="dxa"/>
            <w:tcBorders>
              <w:top w:val="single" w:color="auto" w:sz="4" w:space="0"/>
              <w:left w:val="nil"/>
              <w:bottom w:val="single" w:color="auto" w:sz="4" w:space="0"/>
              <w:right w:val="single" w:color="auto" w:sz="4" w:space="0"/>
            </w:tcBorders>
            <w:shd w:val="clear" w:color="auto" w:fill="auto"/>
            <w:vAlign w:val="center"/>
          </w:tcPr>
          <w:p w14:paraId="5862509D">
            <w:pPr>
              <w:spacing w:line="500" w:lineRule="exact"/>
              <w:jc w:val="center"/>
              <w:rPr>
                <w:rFonts w:ascii="宋体" w:hAnsi="宋体" w:cs="宋体"/>
                <w:b/>
                <w:color w:val="000000" w:themeColor="text1"/>
                <w:szCs w:val="21"/>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shd w:val="clear" w:color="auto" w:fill="auto"/>
            <w:vAlign w:val="center"/>
          </w:tcPr>
          <w:p w14:paraId="0C627CE9">
            <w:pPr>
              <w:spacing w:line="500" w:lineRule="exact"/>
              <w:jc w:val="center"/>
              <w:rPr>
                <w:rFonts w:ascii="宋体" w:hAnsi="宋体" w:cs="宋体"/>
                <w:b/>
                <w:color w:val="000000" w:themeColor="text1"/>
                <w:szCs w:val="21"/>
                <w14:textFill>
                  <w14:solidFill>
                    <w14:schemeClr w14:val="tx1"/>
                  </w14:solidFill>
                </w14:textFill>
              </w:rPr>
            </w:pPr>
          </w:p>
        </w:tc>
        <w:tc>
          <w:tcPr>
            <w:tcW w:w="4095" w:type="dxa"/>
            <w:tcBorders>
              <w:top w:val="single" w:color="auto" w:sz="4" w:space="0"/>
              <w:left w:val="nil"/>
              <w:bottom w:val="single" w:color="auto" w:sz="4" w:space="0"/>
              <w:right w:val="single" w:color="auto" w:sz="4" w:space="0"/>
            </w:tcBorders>
            <w:shd w:val="clear" w:color="auto" w:fill="auto"/>
            <w:vAlign w:val="center"/>
          </w:tcPr>
          <w:p w14:paraId="2DA73D09">
            <w:pPr>
              <w:spacing w:line="500" w:lineRule="exact"/>
              <w:jc w:val="center"/>
              <w:rPr>
                <w:rFonts w:ascii="宋体" w:hAnsi="宋体" w:cs="宋体"/>
                <w:b/>
                <w:color w:val="000000" w:themeColor="text1"/>
                <w:szCs w:val="21"/>
                <w14:textFill>
                  <w14:solidFill>
                    <w14:schemeClr w14:val="tx1"/>
                  </w14:solidFill>
                </w14:textFill>
              </w:rPr>
            </w:pPr>
          </w:p>
        </w:tc>
      </w:tr>
      <w:tr w14:paraId="2432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461EB79B">
            <w:pPr>
              <w:spacing w:line="5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606" w:type="dxa"/>
            <w:tcBorders>
              <w:top w:val="single" w:color="auto" w:sz="4" w:space="0"/>
              <w:left w:val="nil"/>
              <w:bottom w:val="single" w:color="auto" w:sz="4" w:space="0"/>
              <w:right w:val="single" w:color="auto" w:sz="4" w:space="0"/>
            </w:tcBorders>
            <w:shd w:val="clear" w:color="auto" w:fill="auto"/>
            <w:vAlign w:val="center"/>
          </w:tcPr>
          <w:p w14:paraId="0AE8395F">
            <w:pPr>
              <w:spacing w:line="500" w:lineRule="exact"/>
              <w:jc w:val="center"/>
              <w:rPr>
                <w:rFonts w:ascii="宋体" w:hAnsi="宋体" w:cs="宋体"/>
                <w:b/>
                <w:color w:val="000000" w:themeColor="text1"/>
                <w:szCs w:val="21"/>
                <w14:textFill>
                  <w14:solidFill>
                    <w14:schemeClr w14:val="tx1"/>
                  </w14:solidFill>
                </w14:textFill>
              </w:rPr>
            </w:pPr>
          </w:p>
        </w:tc>
        <w:tc>
          <w:tcPr>
            <w:tcW w:w="1785" w:type="dxa"/>
            <w:tcBorders>
              <w:top w:val="single" w:color="auto" w:sz="4" w:space="0"/>
              <w:left w:val="nil"/>
              <w:bottom w:val="single" w:color="auto" w:sz="4" w:space="0"/>
              <w:right w:val="single" w:color="auto" w:sz="4" w:space="0"/>
            </w:tcBorders>
            <w:shd w:val="clear" w:color="auto" w:fill="auto"/>
            <w:vAlign w:val="center"/>
          </w:tcPr>
          <w:p w14:paraId="5DDB6F4D">
            <w:pPr>
              <w:spacing w:line="500" w:lineRule="exact"/>
              <w:jc w:val="center"/>
              <w:rPr>
                <w:rFonts w:ascii="宋体" w:hAnsi="宋体" w:cs="宋体"/>
                <w:b/>
                <w:color w:val="000000" w:themeColor="text1"/>
                <w:szCs w:val="21"/>
                <w14:textFill>
                  <w14:solidFill>
                    <w14:schemeClr w14:val="tx1"/>
                  </w14:solidFill>
                </w14:textFill>
              </w:rPr>
            </w:pPr>
          </w:p>
        </w:tc>
        <w:tc>
          <w:tcPr>
            <w:tcW w:w="4095" w:type="dxa"/>
            <w:tcBorders>
              <w:top w:val="single" w:color="auto" w:sz="4" w:space="0"/>
              <w:left w:val="nil"/>
              <w:bottom w:val="single" w:color="auto" w:sz="4" w:space="0"/>
              <w:right w:val="single" w:color="auto" w:sz="4" w:space="0"/>
            </w:tcBorders>
            <w:shd w:val="clear" w:color="auto" w:fill="auto"/>
            <w:vAlign w:val="center"/>
          </w:tcPr>
          <w:p w14:paraId="1A242876">
            <w:pPr>
              <w:spacing w:line="500" w:lineRule="exact"/>
              <w:jc w:val="center"/>
              <w:rPr>
                <w:rFonts w:ascii="宋体" w:hAnsi="宋体" w:cs="宋体"/>
                <w:b/>
                <w:color w:val="000000" w:themeColor="text1"/>
                <w:szCs w:val="21"/>
                <w14:textFill>
                  <w14:solidFill>
                    <w14:schemeClr w14:val="tx1"/>
                  </w14:solidFill>
                </w14:textFill>
              </w:rPr>
            </w:pPr>
          </w:p>
        </w:tc>
      </w:tr>
    </w:tbl>
    <w:p w14:paraId="2261FD90">
      <w:pPr>
        <w:autoSpaceDE w:val="0"/>
        <w:autoSpaceDN w:val="0"/>
        <w:spacing w:line="500" w:lineRule="exact"/>
        <w:ind w:firstLine="56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提供全面的维修、保养、年度总结报告。特别需提供每年四次详细的设备预防性维护保养计划，根据计划在保修服务期内定期做预防性维护保养，包括但不限于安全检查、影像质量检查、设备除尘保养、运行状态检查、更换易损件等，并提供详细记录报告。提供每年两次的详细性能检测及指标评价等报告。</w:t>
      </w:r>
    </w:p>
    <w:p w14:paraId="01157AD2">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3、配合甲方完成</w:t>
      </w:r>
      <w:r>
        <w:rPr>
          <w:rFonts w:hint="eastAsia" w:ascii="宋体" w:hAnsi="宋体" w:cs="宋体"/>
          <w:color w:val="000000" w:themeColor="text1"/>
          <w:szCs w:val="21"/>
          <w:u w:val="single"/>
          <w14:textFill>
            <w14:solidFill>
              <w14:schemeClr w14:val="tx1"/>
            </w14:solidFill>
          </w14:textFill>
        </w:rPr>
        <w:t xml:space="preserve"> MRI </w:t>
      </w:r>
      <w:r>
        <w:rPr>
          <w:rFonts w:hint="eastAsia" w:ascii="宋体" w:hAnsi="宋体" w:cs="宋体"/>
          <w:color w:val="000000" w:themeColor="text1"/>
          <w:szCs w:val="21"/>
          <w14:textFill>
            <w14:solidFill>
              <w14:schemeClr w14:val="tx1"/>
            </w14:solidFill>
          </w14:textFill>
        </w:rPr>
        <w:t>的专项设备质控。要求可参照浙江省医学装备管理中心下发的 《磁共振成像仪使用管理评价表》。</w:t>
      </w:r>
    </w:p>
    <w:p w14:paraId="17FABF4A">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4、配合甲方通过计量检定等各类检测与检查，如因无法通过而产生相应费用由乙方承担。</w:t>
      </w:r>
    </w:p>
    <w:p w14:paraId="7EC5CDB9">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5、如甲方临床科室有该设备的培训要求，则乙方至少提供一次现场培训。</w:t>
      </w:r>
    </w:p>
    <w:p w14:paraId="519DF5F1">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6、乙方提供一人次的甲方设备科工程师外派学习培训机会，培训会议由甲方设备科选择，费用由乙方承担。</w:t>
      </w:r>
    </w:p>
    <w:p w14:paraId="646E80FF">
      <w:pPr>
        <w:autoSpaceDE w:val="0"/>
        <w:autoSpaceDN w:val="0"/>
        <w:spacing w:line="50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除外责任：</w:t>
      </w:r>
    </w:p>
    <w:p w14:paraId="0F214939">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1、经双方鉴定，未按原制造厂商的使用说明书之要求使用并保管设备，如电源（和/或气源）使用不当、环境温度超标等。</w:t>
      </w:r>
    </w:p>
    <w:p w14:paraId="25B580C6">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2、使用非原制造厂商提供的零配件、耗材、操作不当或其他人为因素而引发的故障或损坏。</w:t>
      </w:r>
    </w:p>
    <w:p w14:paraId="60309C2F">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3、未经乙方同意，由第三方人员检修、改装设备。</w:t>
      </w:r>
    </w:p>
    <w:p w14:paraId="29BA8DB3">
      <w:pPr>
        <w:autoSpaceDE w:val="0"/>
        <w:autoSpaceDN w:val="0"/>
        <w:spacing w:line="5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4、因不可抗力或制造商无法控制的事件所造成的损坏。</w:t>
      </w:r>
    </w:p>
    <w:p w14:paraId="37E7C0EF">
      <w:pPr>
        <w:tabs>
          <w:tab w:val="left" w:pos="1575"/>
        </w:tabs>
        <w:spacing w:line="50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t>附件三：考核标准</w:t>
      </w:r>
    </w:p>
    <w:p w14:paraId="150D3403">
      <w:pPr>
        <w:autoSpaceDE w:val="0"/>
        <w:autoSpaceDN w:val="0"/>
        <w:spacing w:line="5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合同到期前，甲方根据《宁波市镇海区人民医院</w:t>
      </w:r>
      <w:r>
        <w:rPr>
          <w:rFonts w:hint="eastAsia" w:ascii="宋体" w:hAnsi="宋体" w:cs="宋体"/>
          <w:color w:val="000000" w:themeColor="text1"/>
          <w:szCs w:val="21"/>
          <w:u w:val="single"/>
          <w14:textFill>
            <w14:solidFill>
              <w14:schemeClr w14:val="tx1"/>
            </w14:solidFill>
          </w14:textFill>
        </w:rPr>
        <w:t xml:space="preserve"> MRI </w:t>
      </w:r>
      <w:r>
        <w:rPr>
          <w:rFonts w:hint="eastAsia" w:ascii="宋体" w:hAnsi="宋体" w:cs="宋体"/>
          <w:color w:val="000000" w:themeColor="text1"/>
          <w:szCs w:val="21"/>
          <w14:textFill>
            <w14:solidFill>
              <w14:schemeClr w14:val="tx1"/>
            </w14:solidFill>
          </w14:textFill>
        </w:rPr>
        <w:t>维保考评表》对乙方的服务进行考评，考核满分100分，95分及以上视为初评通过。最终以甲方院内决议为准。考评组成员：设备分管院长、设备科长、设备使用科室负责人、甲方指定的本合同履行联系人。</w:t>
      </w:r>
    </w:p>
    <w:p w14:paraId="549BE767">
      <w:pPr>
        <w:spacing w:line="360" w:lineRule="auto"/>
        <w:rPr>
          <w:rFonts w:ascii="宋体" w:hAnsi="宋体" w:cs="宋体"/>
          <w:b/>
          <w:color w:val="000000" w:themeColor="text1"/>
          <w:spacing w:val="-2"/>
          <w:szCs w:val="21"/>
          <w14:textFill>
            <w14:solidFill>
              <w14:schemeClr w14:val="tx1"/>
            </w14:solidFill>
          </w14:textFill>
        </w:rPr>
      </w:pPr>
    </w:p>
    <w:p w14:paraId="7F4D49CB">
      <w:pPr>
        <w:jc w:val="center"/>
        <w:rPr>
          <w:rFonts w:ascii="Calibri" w:hAnsi="Calibri" w:cs="Calibri"/>
          <w:color w:val="000000" w:themeColor="text1"/>
          <w:sz w:val="36"/>
          <w:szCs w:val="36"/>
          <w14:textFill>
            <w14:solidFill>
              <w14:schemeClr w14:val="tx1"/>
            </w14:solidFill>
          </w14:textFill>
        </w:rPr>
      </w:pPr>
      <w:r>
        <w:rPr>
          <w:rFonts w:hint="eastAsia" w:ascii="宋体" w:hAnsi="宋体" w:cs="宋体"/>
          <w:b/>
          <w:color w:val="000000" w:themeColor="text1"/>
          <w:spacing w:val="-2"/>
          <w:szCs w:val="21"/>
          <w14:textFill>
            <w14:solidFill>
              <w14:schemeClr w14:val="tx1"/>
            </w14:solidFill>
          </w14:textFill>
        </w:rPr>
        <w:br w:type="page"/>
      </w:r>
      <w:r>
        <w:rPr>
          <w:rFonts w:hint="eastAsia" w:ascii="宋体" w:hAnsi="宋体" w:cs="宋体"/>
          <w:color w:val="000000" w:themeColor="text1"/>
          <w:sz w:val="28"/>
          <w:szCs w:val="28"/>
          <w14:textFill>
            <w14:solidFill>
              <w14:schemeClr w14:val="tx1"/>
            </w14:solidFill>
          </w14:textFill>
        </w:rPr>
        <w:t>宁波市镇海区人民医院MRI设备维保考评表</w:t>
      </w:r>
    </w:p>
    <w:tbl>
      <w:tblPr>
        <w:tblStyle w:val="63"/>
        <w:tblW w:w="0" w:type="auto"/>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77"/>
        <w:gridCol w:w="4062"/>
        <w:gridCol w:w="1526"/>
        <w:gridCol w:w="720"/>
        <w:gridCol w:w="735"/>
        <w:gridCol w:w="1155"/>
      </w:tblGrid>
      <w:tr w14:paraId="7BBA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C4E71D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77" w:type="dxa"/>
            <w:tcBorders>
              <w:top w:val="single" w:color="auto" w:sz="4" w:space="0"/>
              <w:left w:val="nil"/>
              <w:bottom w:val="single" w:color="auto" w:sz="4" w:space="0"/>
              <w:right w:val="single" w:color="auto" w:sz="4" w:space="0"/>
            </w:tcBorders>
            <w:shd w:val="clear" w:color="auto" w:fill="auto"/>
            <w:vAlign w:val="center"/>
          </w:tcPr>
          <w:p w14:paraId="4192594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c>
          <w:tcPr>
            <w:tcW w:w="4062" w:type="dxa"/>
            <w:tcBorders>
              <w:top w:val="single" w:color="auto" w:sz="4" w:space="0"/>
              <w:left w:val="nil"/>
              <w:bottom w:val="single" w:color="auto" w:sz="4" w:space="0"/>
              <w:right w:val="single" w:color="auto" w:sz="4" w:space="0"/>
            </w:tcBorders>
            <w:shd w:val="clear" w:color="auto" w:fill="auto"/>
            <w:vAlign w:val="center"/>
          </w:tcPr>
          <w:p w14:paraId="2891103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w:t>
            </w:r>
          </w:p>
        </w:tc>
        <w:tc>
          <w:tcPr>
            <w:tcW w:w="1526" w:type="dxa"/>
            <w:tcBorders>
              <w:top w:val="single" w:color="auto" w:sz="4" w:space="0"/>
              <w:left w:val="nil"/>
              <w:bottom w:val="single" w:color="auto" w:sz="4" w:space="0"/>
              <w:right w:val="single" w:color="auto" w:sz="4" w:space="0"/>
            </w:tcBorders>
            <w:shd w:val="clear" w:color="auto" w:fill="auto"/>
            <w:vAlign w:val="center"/>
          </w:tcPr>
          <w:p w14:paraId="0E967D4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考核标准</w:t>
            </w:r>
          </w:p>
        </w:tc>
        <w:tc>
          <w:tcPr>
            <w:tcW w:w="720" w:type="dxa"/>
            <w:tcBorders>
              <w:top w:val="single" w:color="auto" w:sz="4" w:space="0"/>
              <w:left w:val="nil"/>
              <w:bottom w:val="single" w:color="auto" w:sz="4" w:space="0"/>
              <w:right w:val="single" w:color="auto" w:sz="4" w:space="0"/>
            </w:tcBorders>
            <w:shd w:val="clear" w:color="auto" w:fill="auto"/>
            <w:vAlign w:val="center"/>
          </w:tcPr>
          <w:p w14:paraId="680E5F8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满分</w:t>
            </w:r>
          </w:p>
        </w:tc>
        <w:tc>
          <w:tcPr>
            <w:tcW w:w="735" w:type="dxa"/>
            <w:tcBorders>
              <w:top w:val="single" w:color="auto" w:sz="4" w:space="0"/>
              <w:left w:val="nil"/>
              <w:bottom w:val="single" w:color="auto" w:sz="4" w:space="0"/>
              <w:right w:val="single" w:color="auto" w:sz="4" w:space="0"/>
            </w:tcBorders>
            <w:shd w:val="clear" w:color="auto" w:fill="auto"/>
            <w:vAlign w:val="center"/>
          </w:tcPr>
          <w:p w14:paraId="7651AEE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得分</w:t>
            </w:r>
          </w:p>
        </w:tc>
        <w:tc>
          <w:tcPr>
            <w:tcW w:w="1155" w:type="dxa"/>
            <w:tcBorders>
              <w:top w:val="single" w:color="auto" w:sz="4" w:space="0"/>
              <w:left w:val="nil"/>
              <w:bottom w:val="single" w:color="auto" w:sz="4" w:space="0"/>
              <w:right w:val="single" w:color="auto" w:sz="4" w:space="0"/>
            </w:tcBorders>
            <w:shd w:val="clear" w:color="auto" w:fill="auto"/>
            <w:vAlign w:val="center"/>
          </w:tcPr>
          <w:p w14:paraId="5F2FD2B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情况记录</w:t>
            </w:r>
          </w:p>
        </w:tc>
      </w:tr>
      <w:tr w14:paraId="2196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2F675D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77" w:type="dxa"/>
            <w:tcBorders>
              <w:top w:val="single" w:color="auto" w:sz="4" w:space="0"/>
              <w:left w:val="nil"/>
              <w:bottom w:val="single" w:color="auto" w:sz="4" w:space="0"/>
              <w:right w:val="single" w:color="auto" w:sz="4" w:space="0"/>
            </w:tcBorders>
            <w:shd w:val="clear" w:color="auto" w:fill="auto"/>
            <w:vAlign w:val="center"/>
          </w:tcPr>
          <w:p w14:paraId="0B1676A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响应时间</w:t>
            </w:r>
          </w:p>
        </w:tc>
        <w:tc>
          <w:tcPr>
            <w:tcW w:w="4062" w:type="dxa"/>
            <w:tcBorders>
              <w:top w:val="single" w:color="auto" w:sz="4" w:space="0"/>
              <w:left w:val="nil"/>
              <w:bottom w:val="single" w:color="auto" w:sz="4" w:space="0"/>
              <w:right w:val="single" w:color="auto" w:sz="4" w:space="0"/>
            </w:tcBorders>
            <w:shd w:val="clear" w:color="auto" w:fill="auto"/>
            <w:vAlign w:val="center"/>
          </w:tcPr>
          <w:p w14:paraId="666A0B1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维修人员接到报修电话后，2小时内响应，24小时内（含周末及法定节假日）维修人员到达现场进行维修，48小时内修复（特殊的除外情况由考评组评判）。</w:t>
            </w:r>
          </w:p>
        </w:tc>
        <w:tc>
          <w:tcPr>
            <w:tcW w:w="1526" w:type="dxa"/>
            <w:tcBorders>
              <w:top w:val="single" w:color="auto" w:sz="4" w:space="0"/>
              <w:left w:val="nil"/>
              <w:bottom w:val="single" w:color="auto" w:sz="4" w:space="0"/>
              <w:right w:val="single" w:color="auto" w:sz="4" w:space="0"/>
            </w:tcBorders>
            <w:shd w:val="clear" w:color="auto" w:fill="auto"/>
            <w:vAlign w:val="center"/>
          </w:tcPr>
          <w:p w14:paraId="03553E01">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每发现1次不符合要求扣2分。</w:t>
            </w:r>
          </w:p>
        </w:tc>
        <w:tc>
          <w:tcPr>
            <w:tcW w:w="720" w:type="dxa"/>
            <w:tcBorders>
              <w:top w:val="single" w:color="auto" w:sz="4" w:space="0"/>
              <w:left w:val="nil"/>
              <w:bottom w:val="single" w:color="auto" w:sz="4" w:space="0"/>
              <w:right w:val="single" w:color="auto" w:sz="4" w:space="0"/>
            </w:tcBorders>
            <w:shd w:val="clear" w:color="auto" w:fill="auto"/>
            <w:vAlign w:val="center"/>
          </w:tcPr>
          <w:p w14:paraId="2508175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7398E368">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1F4E81DD">
            <w:pPr>
              <w:jc w:val="center"/>
              <w:rPr>
                <w:rFonts w:ascii="宋体" w:hAnsi="宋体" w:cs="宋体"/>
                <w:color w:val="000000" w:themeColor="text1"/>
                <w:szCs w:val="21"/>
                <w14:textFill>
                  <w14:solidFill>
                    <w14:schemeClr w14:val="tx1"/>
                  </w14:solidFill>
                </w14:textFill>
              </w:rPr>
            </w:pPr>
          </w:p>
        </w:tc>
      </w:tr>
      <w:tr w14:paraId="47CE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009B7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77" w:type="dxa"/>
            <w:tcBorders>
              <w:top w:val="single" w:color="auto" w:sz="4" w:space="0"/>
              <w:left w:val="nil"/>
              <w:bottom w:val="single" w:color="auto" w:sz="4" w:space="0"/>
              <w:right w:val="single" w:color="auto" w:sz="4" w:space="0"/>
            </w:tcBorders>
            <w:shd w:val="clear" w:color="auto" w:fill="auto"/>
            <w:vAlign w:val="center"/>
          </w:tcPr>
          <w:p w14:paraId="53912E2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开机率</w:t>
            </w:r>
          </w:p>
        </w:tc>
        <w:tc>
          <w:tcPr>
            <w:tcW w:w="4062" w:type="dxa"/>
            <w:tcBorders>
              <w:top w:val="single" w:color="auto" w:sz="4" w:space="0"/>
              <w:left w:val="nil"/>
              <w:bottom w:val="single" w:color="auto" w:sz="4" w:space="0"/>
              <w:right w:val="single" w:color="auto" w:sz="4" w:space="0"/>
            </w:tcBorders>
            <w:shd w:val="clear" w:color="auto" w:fill="auto"/>
            <w:vAlign w:val="center"/>
          </w:tcPr>
          <w:p w14:paraId="6101D6B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全年开机率达到95%以上（按365天/年计算）。如开机率达不到要求，每超过1天保修期相应延长10天。若设备故障连续停机5天后，每超出1天延长保修期10天。</w:t>
            </w:r>
          </w:p>
        </w:tc>
        <w:tc>
          <w:tcPr>
            <w:tcW w:w="1526" w:type="dxa"/>
            <w:tcBorders>
              <w:top w:val="single" w:color="auto" w:sz="4" w:space="0"/>
              <w:left w:val="nil"/>
              <w:bottom w:val="single" w:color="auto" w:sz="4" w:space="0"/>
              <w:right w:val="single" w:color="auto" w:sz="4" w:space="0"/>
            </w:tcBorders>
            <w:shd w:val="clear" w:color="auto" w:fill="auto"/>
            <w:vAlign w:val="center"/>
          </w:tcPr>
          <w:p w14:paraId="768B2F4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不符合要求，此项扣完</w:t>
            </w:r>
          </w:p>
        </w:tc>
        <w:tc>
          <w:tcPr>
            <w:tcW w:w="720" w:type="dxa"/>
            <w:tcBorders>
              <w:top w:val="single" w:color="auto" w:sz="4" w:space="0"/>
              <w:left w:val="nil"/>
              <w:bottom w:val="single" w:color="auto" w:sz="4" w:space="0"/>
              <w:right w:val="single" w:color="auto" w:sz="4" w:space="0"/>
            </w:tcBorders>
            <w:shd w:val="clear" w:color="auto" w:fill="auto"/>
            <w:vAlign w:val="center"/>
          </w:tcPr>
          <w:p w14:paraId="1054C0D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735" w:type="dxa"/>
            <w:tcBorders>
              <w:top w:val="single" w:color="auto" w:sz="4" w:space="0"/>
              <w:left w:val="nil"/>
              <w:bottom w:val="single" w:color="auto" w:sz="4" w:space="0"/>
              <w:right w:val="single" w:color="auto" w:sz="4" w:space="0"/>
            </w:tcBorders>
            <w:shd w:val="clear" w:color="auto" w:fill="auto"/>
            <w:vAlign w:val="center"/>
          </w:tcPr>
          <w:p w14:paraId="175BD8C1">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6DB33FBA">
            <w:pPr>
              <w:jc w:val="center"/>
              <w:rPr>
                <w:rFonts w:ascii="宋体" w:hAnsi="宋体" w:cs="宋体"/>
                <w:color w:val="000000" w:themeColor="text1"/>
                <w:szCs w:val="21"/>
                <w14:textFill>
                  <w14:solidFill>
                    <w14:schemeClr w14:val="tx1"/>
                  </w14:solidFill>
                </w14:textFill>
              </w:rPr>
            </w:pPr>
          </w:p>
        </w:tc>
      </w:tr>
      <w:tr w14:paraId="7FF7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4A9F2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77" w:type="dxa"/>
            <w:tcBorders>
              <w:top w:val="single" w:color="auto" w:sz="4" w:space="0"/>
              <w:left w:val="nil"/>
              <w:bottom w:val="single" w:color="auto" w:sz="4" w:space="0"/>
              <w:right w:val="single" w:color="auto" w:sz="4" w:space="0"/>
            </w:tcBorders>
            <w:shd w:val="clear" w:color="auto" w:fill="auto"/>
            <w:vAlign w:val="center"/>
          </w:tcPr>
          <w:p w14:paraId="5F3960FF">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定期保养检测</w:t>
            </w:r>
          </w:p>
        </w:tc>
        <w:tc>
          <w:tcPr>
            <w:tcW w:w="4062" w:type="dxa"/>
            <w:tcBorders>
              <w:top w:val="single" w:color="auto" w:sz="4" w:space="0"/>
              <w:left w:val="nil"/>
              <w:bottom w:val="single" w:color="auto" w:sz="4" w:space="0"/>
              <w:right w:val="single" w:color="auto" w:sz="4" w:space="0"/>
            </w:tcBorders>
            <w:shd w:val="clear" w:color="auto" w:fill="auto"/>
            <w:vAlign w:val="center"/>
          </w:tcPr>
          <w:p w14:paraId="306C081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每年四次详细的设备预防性维护保养计划，根据计划在保修服务期内定期开展预防性维护保养，包括安全检查、影像质量检查、设备除尘保养、运行状态检查、易损件更换等，并提供详细记录报告。提供每年两次的详细性能检测及指标评价等报告。</w:t>
            </w:r>
          </w:p>
        </w:tc>
        <w:tc>
          <w:tcPr>
            <w:tcW w:w="1526" w:type="dxa"/>
            <w:tcBorders>
              <w:top w:val="single" w:color="auto" w:sz="4" w:space="0"/>
              <w:left w:val="nil"/>
              <w:bottom w:val="single" w:color="auto" w:sz="4" w:space="0"/>
              <w:right w:val="single" w:color="auto" w:sz="4" w:space="0"/>
            </w:tcBorders>
            <w:shd w:val="clear" w:color="auto" w:fill="auto"/>
            <w:vAlign w:val="center"/>
          </w:tcPr>
          <w:p w14:paraId="197B45D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未开展、漏开展，或无报告，扣10分。报告不详细扣5分。</w:t>
            </w:r>
          </w:p>
        </w:tc>
        <w:tc>
          <w:tcPr>
            <w:tcW w:w="720" w:type="dxa"/>
            <w:tcBorders>
              <w:top w:val="single" w:color="auto" w:sz="4" w:space="0"/>
              <w:left w:val="nil"/>
              <w:bottom w:val="single" w:color="auto" w:sz="4" w:space="0"/>
              <w:right w:val="single" w:color="auto" w:sz="4" w:space="0"/>
            </w:tcBorders>
            <w:shd w:val="clear" w:color="auto" w:fill="auto"/>
            <w:vAlign w:val="center"/>
          </w:tcPr>
          <w:p w14:paraId="6F161A4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5D10ED64">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5C44E5FA">
            <w:pPr>
              <w:jc w:val="center"/>
              <w:rPr>
                <w:rFonts w:ascii="宋体" w:hAnsi="宋体" w:cs="宋体"/>
                <w:color w:val="000000" w:themeColor="text1"/>
                <w:szCs w:val="21"/>
                <w14:textFill>
                  <w14:solidFill>
                    <w14:schemeClr w14:val="tx1"/>
                  </w14:solidFill>
                </w14:textFill>
              </w:rPr>
            </w:pPr>
          </w:p>
        </w:tc>
      </w:tr>
      <w:tr w14:paraId="521C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202A69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77" w:type="dxa"/>
            <w:tcBorders>
              <w:top w:val="single" w:color="auto" w:sz="4" w:space="0"/>
              <w:left w:val="nil"/>
              <w:bottom w:val="single" w:color="auto" w:sz="4" w:space="0"/>
              <w:right w:val="single" w:color="auto" w:sz="4" w:space="0"/>
            </w:tcBorders>
            <w:shd w:val="clear" w:color="auto" w:fill="auto"/>
            <w:vAlign w:val="center"/>
          </w:tcPr>
          <w:p w14:paraId="05CFB7C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维修技术</w:t>
            </w:r>
          </w:p>
        </w:tc>
        <w:tc>
          <w:tcPr>
            <w:tcW w:w="4062" w:type="dxa"/>
            <w:tcBorders>
              <w:top w:val="single" w:color="auto" w:sz="4" w:space="0"/>
              <w:left w:val="nil"/>
              <w:bottom w:val="single" w:color="auto" w:sz="4" w:space="0"/>
              <w:right w:val="single" w:color="auto" w:sz="4" w:space="0"/>
            </w:tcBorders>
            <w:shd w:val="clear" w:color="auto" w:fill="auto"/>
            <w:vAlign w:val="center"/>
          </w:tcPr>
          <w:p w14:paraId="7856777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设备维保服务必须由</w:t>
            </w:r>
            <w:r>
              <w:rPr>
                <w:rFonts w:hint="eastAsia" w:ascii="宋体" w:hAnsi="宋体" w:cs="宋体"/>
                <w:color w:val="000000" w:themeColor="text1"/>
                <w:szCs w:val="21"/>
                <w:u w:val="single"/>
                <w14:textFill>
                  <w14:solidFill>
                    <w14:schemeClr w14:val="tx1"/>
                  </w14:solidFill>
                </w14:textFill>
              </w:rPr>
              <w:t>设备原厂或原厂授权的有资质的工程师完成</w:t>
            </w:r>
            <w:r>
              <w:rPr>
                <w:rFonts w:hint="eastAsia" w:ascii="宋体" w:hAnsi="宋体" w:cs="宋体"/>
                <w:color w:val="000000" w:themeColor="text1"/>
                <w:szCs w:val="21"/>
                <w14:textFill>
                  <w14:solidFill>
                    <w14:schemeClr w14:val="tx1"/>
                  </w14:solidFill>
                </w14:textFill>
              </w:rPr>
              <w:t>（根据中标人情况变更）。提供在线支持和现场维修，要求维修人员有足够的专业技术、装备和后援资料提供服务。</w:t>
            </w:r>
          </w:p>
        </w:tc>
        <w:tc>
          <w:tcPr>
            <w:tcW w:w="1526" w:type="dxa"/>
            <w:tcBorders>
              <w:top w:val="single" w:color="auto" w:sz="4" w:space="0"/>
              <w:left w:val="nil"/>
              <w:bottom w:val="single" w:color="auto" w:sz="4" w:space="0"/>
              <w:right w:val="single" w:color="auto" w:sz="4" w:space="0"/>
            </w:tcBorders>
            <w:shd w:val="clear" w:color="auto" w:fill="auto"/>
            <w:vAlign w:val="center"/>
          </w:tcPr>
          <w:p w14:paraId="632DFDB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发现1次不符合要求扣5分。</w:t>
            </w:r>
          </w:p>
        </w:tc>
        <w:tc>
          <w:tcPr>
            <w:tcW w:w="720" w:type="dxa"/>
            <w:tcBorders>
              <w:top w:val="single" w:color="auto" w:sz="4" w:space="0"/>
              <w:left w:val="nil"/>
              <w:bottom w:val="single" w:color="auto" w:sz="4" w:space="0"/>
              <w:right w:val="single" w:color="auto" w:sz="4" w:space="0"/>
            </w:tcBorders>
            <w:shd w:val="clear" w:color="auto" w:fill="auto"/>
            <w:vAlign w:val="center"/>
          </w:tcPr>
          <w:p w14:paraId="6045C05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5160081A">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1311C77E">
            <w:pPr>
              <w:jc w:val="center"/>
              <w:rPr>
                <w:rFonts w:ascii="宋体" w:hAnsi="宋体" w:cs="宋体"/>
                <w:color w:val="000000" w:themeColor="text1"/>
                <w:szCs w:val="21"/>
                <w14:textFill>
                  <w14:solidFill>
                    <w14:schemeClr w14:val="tx1"/>
                  </w14:solidFill>
                </w14:textFill>
              </w:rPr>
            </w:pPr>
          </w:p>
        </w:tc>
      </w:tr>
      <w:tr w14:paraId="5A0C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0DF216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77" w:type="dxa"/>
            <w:tcBorders>
              <w:top w:val="single" w:color="auto" w:sz="4" w:space="0"/>
              <w:left w:val="nil"/>
              <w:bottom w:val="single" w:color="auto" w:sz="4" w:space="0"/>
              <w:right w:val="single" w:color="auto" w:sz="4" w:space="0"/>
            </w:tcBorders>
            <w:shd w:val="clear" w:color="auto" w:fill="auto"/>
            <w:vAlign w:val="center"/>
          </w:tcPr>
          <w:p w14:paraId="30FADD8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充足配件支持</w:t>
            </w:r>
          </w:p>
        </w:tc>
        <w:tc>
          <w:tcPr>
            <w:tcW w:w="4062" w:type="dxa"/>
            <w:tcBorders>
              <w:top w:val="single" w:color="auto" w:sz="4" w:space="0"/>
              <w:left w:val="nil"/>
              <w:bottom w:val="single" w:color="auto" w:sz="4" w:space="0"/>
              <w:right w:val="single" w:color="auto" w:sz="4" w:space="0"/>
            </w:tcBorders>
            <w:shd w:val="clear" w:color="auto" w:fill="auto"/>
            <w:vAlign w:val="center"/>
          </w:tcPr>
          <w:p w14:paraId="2C334BA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保证备件的存储并优先提供备件的发货。</w:t>
            </w:r>
          </w:p>
        </w:tc>
        <w:tc>
          <w:tcPr>
            <w:tcW w:w="1526" w:type="dxa"/>
            <w:tcBorders>
              <w:top w:val="single" w:color="auto" w:sz="4" w:space="0"/>
              <w:left w:val="nil"/>
              <w:bottom w:val="single" w:color="auto" w:sz="4" w:space="0"/>
              <w:right w:val="single" w:color="auto" w:sz="4" w:space="0"/>
            </w:tcBorders>
            <w:shd w:val="clear" w:color="auto" w:fill="auto"/>
            <w:vAlign w:val="center"/>
          </w:tcPr>
          <w:p w14:paraId="10C8B0C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每查到不合格1次扣1分。</w:t>
            </w:r>
          </w:p>
        </w:tc>
        <w:tc>
          <w:tcPr>
            <w:tcW w:w="720" w:type="dxa"/>
            <w:tcBorders>
              <w:top w:val="single" w:color="auto" w:sz="4" w:space="0"/>
              <w:left w:val="nil"/>
              <w:bottom w:val="single" w:color="auto" w:sz="4" w:space="0"/>
              <w:right w:val="single" w:color="auto" w:sz="4" w:space="0"/>
            </w:tcBorders>
            <w:shd w:val="clear" w:color="auto" w:fill="auto"/>
            <w:vAlign w:val="center"/>
          </w:tcPr>
          <w:p w14:paraId="45F4C01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35" w:type="dxa"/>
            <w:tcBorders>
              <w:top w:val="single" w:color="auto" w:sz="4" w:space="0"/>
              <w:left w:val="nil"/>
              <w:bottom w:val="single" w:color="auto" w:sz="4" w:space="0"/>
              <w:right w:val="single" w:color="auto" w:sz="4" w:space="0"/>
            </w:tcBorders>
            <w:shd w:val="clear" w:color="auto" w:fill="auto"/>
            <w:vAlign w:val="center"/>
          </w:tcPr>
          <w:p w14:paraId="4C6DE57B">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59ED2726">
            <w:pPr>
              <w:jc w:val="center"/>
              <w:rPr>
                <w:rFonts w:ascii="宋体" w:hAnsi="宋体" w:cs="宋体"/>
                <w:color w:val="000000" w:themeColor="text1"/>
                <w:szCs w:val="21"/>
                <w14:textFill>
                  <w14:solidFill>
                    <w14:schemeClr w14:val="tx1"/>
                  </w14:solidFill>
                </w14:textFill>
              </w:rPr>
            </w:pPr>
          </w:p>
        </w:tc>
      </w:tr>
      <w:tr w14:paraId="18C0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874E04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177" w:type="dxa"/>
            <w:tcBorders>
              <w:top w:val="single" w:color="auto" w:sz="4" w:space="0"/>
              <w:left w:val="nil"/>
              <w:bottom w:val="single" w:color="auto" w:sz="4" w:space="0"/>
              <w:right w:val="single" w:color="auto" w:sz="4" w:space="0"/>
            </w:tcBorders>
            <w:shd w:val="clear" w:color="auto" w:fill="auto"/>
            <w:vAlign w:val="center"/>
          </w:tcPr>
          <w:p w14:paraId="4C519A8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配件要求</w:t>
            </w:r>
          </w:p>
        </w:tc>
        <w:tc>
          <w:tcPr>
            <w:tcW w:w="4062" w:type="dxa"/>
            <w:tcBorders>
              <w:top w:val="single" w:color="auto" w:sz="4" w:space="0"/>
              <w:left w:val="nil"/>
              <w:bottom w:val="single" w:color="auto" w:sz="4" w:space="0"/>
              <w:right w:val="single" w:color="auto" w:sz="4" w:space="0"/>
            </w:tcBorders>
            <w:shd w:val="clear" w:color="auto" w:fill="auto"/>
            <w:vAlign w:val="center"/>
          </w:tcPr>
          <w:p w14:paraId="6E14A127">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确保保修期内更换的配件及提供的易耗部件均为</w:t>
            </w:r>
            <w:r>
              <w:rPr>
                <w:rFonts w:hint="eastAsia" w:ascii="宋体" w:hAnsi="宋体" w:cs="宋体"/>
                <w:color w:val="000000" w:themeColor="text1"/>
                <w:szCs w:val="21"/>
                <w:u w:val="single"/>
                <w14:textFill>
                  <w14:solidFill>
                    <w14:schemeClr w14:val="tx1"/>
                  </w14:solidFill>
                </w14:textFill>
              </w:rPr>
              <w:t>原厂全新配件</w:t>
            </w:r>
            <w:r>
              <w:rPr>
                <w:rFonts w:hint="eastAsia" w:ascii="宋体" w:hAnsi="宋体" w:cs="宋体"/>
                <w:color w:val="000000" w:themeColor="text1"/>
                <w:szCs w:val="21"/>
                <w14:textFill>
                  <w14:solidFill>
                    <w14:schemeClr w14:val="tx1"/>
                  </w14:solidFill>
                </w14:textFill>
              </w:rPr>
              <w:t>（根据中标公司情况变更）。</w:t>
            </w:r>
          </w:p>
        </w:tc>
        <w:tc>
          <w:tcPr>
            <w:tcW w:w="1526" w:type="dxa"/>
            <w:tcBorders>
              <w:top w:val="single" w:color="auto" w:sz="4" w:space="0"/>
              <w:left w:val="nil"/>
              <w:bottom w:val="single" w:color="auto" w:sz="4" w:space="0"/>
              <w:right w:val="single" w:color="auto" w:sz="4" w:space="0"/>
            </w:tcBorders>
            <w:shd w:val="clear" w:color="auto" w:fill="auto"/>
            <w:vAlign w:val="center"/>
          </w:tcPr>
          <w:p w14:paraId="13C6093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发现1次不符合要求，此项扣完。</w:t>
            </w:r>
          </w:p>
        </w:tc>
        <w:tc>
          <w:tcPr>
            <w:tcW w:w="720" w:type="dxa"/>
            <w:tcBorders>
              <w:top w:val="single" w:color="auto" w:sz="4" w:space="0"/>
              <w:left w:val="nil"/>
              <w:bottom w:val="single" w:color="auto" w:sz="4" w:space="0"/>
              <w:right w:val="single" w:color="auto" w:sz="4" w:space="0"/>
            </w:tcBorders>
            <w:shd w:val="clear" w:color="auto" w:fill="auto"/>
            <w:vAlign w:val="center"/>
          </w:tcPr>
          <w:p w14:paraId="1156DD1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6110D65B">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386A9ADD">
            <w:pPr>
              <w:jc w:val="center"/>
              <w:rPr>
                <w:rFonts w:ascii="宋体" w:hAnsi="宋体" w:cs="宋体"/>
                <w:color w:val="000000" w:themeColor="text1"/>
                <w:szCs w:val="21"/>
                <w14:textFill>
                  <w14:solidFill>
                    <w14:schemeClr w14:val="tx1"/>
                  </w14:solidFill>
                </w14:textFill>
              </w:rPr>
            </w:pPr>
          </w:p>
        </w:tc>
      </w:tr>
      <w:tr w14:paraId="7E8C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F2ADB7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177" w:type="dxa"/>
            <w:tcBorders>
              <w:top w:val="single" w:color="auto" w:sz="4" w:space="0"/>
              <w:left w:val="nil"/>
              <w:bottom w:val="single" w:color="auto" w:sz="4" w:space="0"/>
              <w:right w:val="single" w:color="auto" w:sz="4" w:space="0"/>
            </w:tcBorders>
            <w:shd w:val="clear" w:color="auto" w:fill="auto"/>
            <w:vAlign w:val="center"/>
          </w:tcPr>
          <w:p w14:paraId="3B49DF9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软硬件安全升级</w:t>
            </w:r>
          </w:p>
        </w:tc>
        <w:tc>
          <w:tcPr>
            <w:tcW w:w="4062" w:type="dxa"/>
            <w:tcBorders>
              <w:top w:val="single" w:color="auto" w:sz="4" w:space="0"/>
              <w:left w:val="nil"/>
              <w:bottom w:val="single" w:color="auto" w:sz="4" w:space="0"/>
              <w:right w:val="single" w:color="auto" w:sz="4" w:space="0"/>
            </w:tcBorders>
            <w:shd w:val="clear" w:color="auto" w:fill="auto"/>
            <w:vAlign w:val="center"/>
          </w:tcPr>
          <w:p w14:paraId="1F857680">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在保修服务期内免费提供设备的软硬件安全升级（非功能性软件），以提高设备的安全性和性能。提供所有升级资料和记录。</w:t>
            </w:r>
          </w:p>
        </w:tc>
        <w:tc>
          <w:tcPr>
            <w:tcW w:w="1526" w:type="dxa"/>
            <w:tcBorders>
              <w:top w:val="single" w:color="auto" w:sz="4" w:space="0"/>
              <w:left w:val="nil"/>
              <w:bottom w:val="single" w:color="auto" w:sz="4" w:space="0"/>
              <w:right w:val="single" w:color="auto" w:sz="4" w:space="0"/>
            </w:tcBorders>
            <w:shd w:val="clear" w:color="auto" w:fill="auto"/>
            <w:vAlign w:val="center"/>
          </w:tcPr>
          <w:p w14:paraId="38C8A42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发现不符合要求，此项扣完。</w:t>
            </w:r>
          </w:p>
        </w:tc>
        <w:tc>
          <w:tcPr>
            <w:tcW w:w="720" w:type="dxa"/>
            <w:tcBorders>
              <w:top w:val="single" w:color="auto" w:sz="4" w:space="0"/>
              <w:left w:val="nil"/>
              <w:bottom w:val="single" w:color="auto" w:sz="4" w:space="0"/>
              <w:right w:val="single" w:color="auto" w:sz="4" w:space="0"/>
            </w:tcBorders>
            <w:shd w:val="clear" w:color="auto" w:fill="auto"/>
            <w:vAlign w:val="center"/>
          </w:tcPr>
          <w:p w14:paraId="0A40009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35" w:type="dxa"/>
            <w:tcBorders>
              <w:top w:val="single" w:color="auto" w:sz="4" w:space="0"/>
              <w:left w:val="nil"/>
              <w:bottom w:val="single" w:color="auto" w:sz="4" w:space="0"/>
              <w:right w:val="single" w:color="auto" w:sz="4" w:space="0"/>
            </w:tcBorders>
            <w:shd w:val="clear" w:color="auto" w:fill="auto"/>
            <w:vAlign w:val="center"/>
          </w:tcPr>
          <w:p w14:paraId="722D674F">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17A06BF0">
            <w:pPr>
              <w:jc w:val="center"/>
              <w:rPr>
                <w:rFonts w:ascii="宋体" w:hAnsi="宋体" w:cs="宋体"/>
                <w:color w:val="000000" w:themeColor="text1"/>
                <w:szCs w:val="21"/>
                <w14:textFill>
                  <w14:solidFill>
                    <w14:schemeClr w14:val="tx1"/>
                  </w14:solidFill>
                </w14:textFill>
              </w:rPr>
            </w:pPr>
          </w:p>
        </w:tc>
      </w:tr>
      <w:tr w14:paraId="4E01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24DD90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177" w:type="dxa"/>
            <w:tcBorders>
              <w:top w:val="single" w:color="auto" w:sz="4" w:space="0"/>
              <w:left w:val="nil"/>
              <w:bottom w:val="single" w:color="auto" w:sz="4" w:space="0"/>
              <w:right w:val="single" w:color="auto" w:sz="4" w:space="0"/>
            </w:tcBorders>
            <w:shd w:val="clear" w:color="auto" w:fill="auto"/>
            <w:vAlign w:val="center"/>
          </w:tcPr>
          <w:p w14:paraId="3046E9D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专项质控</w:t>
            </w:r>
          </w:p>
        </w:tc>
        <w:tc>
          <w:tcPr>
            <w:tcW w:w="4062" w:type="dxa"/>
            <w:tcBorders>
              <w:top w:val="single" w:color="auto" w:sz="4" w:space="0"/>
              <w:left w:val="nil"/>
              <w:bottom w:val="single" w:color="auto" w:sz="4" w:space="0"/>
              <w:right w:val="single" w:color="auto" w:sz="4" w:space="0"/>
            </w:tcBorders>
            <w:shd w:val="clear" w:color="auto" w:fill="auto"/>
            <w:vAlign w:val="center"/>
          </w:tcPr>
          <w:p w14:paraId="6B62EB2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配合完成MRI设备的专项设备质控。要求可参照浙江省医学装备管理中心下发的《磁共振成像仪使用管理评价表》。</w:t>
            </w:r>
          </w:p>
        </w:tc>
        <w:tc>
          <w:tcPr>
            <w:tcW w:w="1526" w:type="dxa"/>
            <w:tcBorders>
              <w:top w:val="single" w:color="auto" w:sz="4" w:space="0"/>
              <w:left w:val="nil"/>
              <w:bottom w:val="single" w:color="auto" w:sz="4" w:space="0"/>
              <w:right w:val="single" w:color="auto" w:sz="4" w:space="0"/>
            </w:tcBorders>
            <w:shd w:val="clear" w:color="auto" w:fill="auto"/>
            <w:vAlign w:val="center"/>
          </w:tcPr>
          <w:p w14:paraId="00799F7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有不配合现象，此项扣完。</w:t>
            </w:r>
          </w:p>
        </w:tc>
        <w:tc>
          <w:tcPr>
            <w:tcW w:w="720" w:type="dxa"/>
            <w:tcBorders>
              <w:top w:val="single" w:color="auto" w:sz="4" w:space="0"/>
              <w:left w:val="nil"/>
              <w:bottom w:val="single" w:color="auto" w:sz="4" w:space="0"/>
              <w:right w:val="single" w:color="auto" w:sz="4" w:space="0"/>
            </w:tcBorders>
            <w:shd w:val="clear" w:color="auto" w:fill="auto"/>
            <w:vAlign w:val="center"/>
          </w:tcPr>
          <w:p w14:paraId="1644465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1D3353E3">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1FCF3828">
            <w:pPr>
              <w:jc w:val="center"/>
              <w:rPr>
                <w:rFonts w:ascii="宋体" w:hAnsi="宋体" w:cs="宋体"/>
                <w:color w:val="000000" w:themeColor="text1"/>
                <w:szCs w:val="21"/>
                <w14:textFill>
                  <w14:solidFill>
                    <w14:schemeClr w14:val="tx1"/>
                  </w14:solidFill>
                </w14:textFill>
              </w:rPr>
            </w:pPr>
          </w:p>
        </w:tc>
      </w:tr>
      <w:tr w14:paraId="2E31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44C854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177" w:type="dxa"/>
            <w:tcBorders>
              <w:top w:val="single" w:color="auto" w:sz="4" w:space="0"/>
              <w:left w:val="nil"/>
              <w:bottom w:val="single" w:color="auto" w:sz="4" w:space="0"/>
              <w:right w:val="single" w:color="auto" w:sz="4" w:space="0"/>
            </w:tcBorders>
            <w:shd w:val="clear" w:color="auto" w:fill="auto"/>
            <w:vAlign w:val="center"/>
          </w:tcPr>
          <w:p w14:paraId="4F5C08A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配合计量</w:t>
            </w:r>
          </w:p>
        </w:tc>
        <w:tc>
          <w:tcPr>
            <w:tcW w:w="4062" w:type="dxa"/>
            <w:tcBorders>
              <w:top w:val="single" w:color="auto" w:sz="4" w:space="0"/>
              <w:left w:val="nil"/>
              <w:bottom w:val="single" w:color="auto" w:sz="4" w:space="0"/>
              <w:right w:val="single" w:color="auto" w:sz="4" w:space="0"/>
            </w:tcBorders>
            <w:shd w:val="clear" w:color="auto" w:fill="auto"/>
            <w:vAlign w:val="center"/>
          </w:tcPr>
          <w:p w14:paraId="5A0324E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配合通过计量检定等各类检测与检查，如因无法通过而产生相应费用由承保方承担。</w:t>
            </w:r>
          </w:p>
        </w:tc>
        <w:tc>
          <w:tcPr>
            <w:tcW w:w="1526" w:type="dxa"/>
            <w:tcBorders>
              <w:top w:val="single" w:color="auto" w:sz="4" w:space="0"/>
              <w:left w:val="nil"/>
              <w:bottom w:val="single" w:color="auto" w:sz="4" w:space="0"/>
              <w:right w:val="single" w:color="auto" w:sz="4" w:space="0"/>
            </w:tcBorders>
            <w:shd w:val="clear" w:color="auto" w:fill="auto"/>
            <w:vAlign w:val="center"/>
          </w:tcPr>
          <w:p w14:paraId="1952390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有不配合现象，此项扣完。</w:t>
            </w:r>
          </w:p>
        </w:tc>
        <w:tc>
          <w:tcPr>
            <w:tcW w:w="720" w:type="dxa"/>
            <w:tcBorders>
              <w:top w:val="single" w:color="auto" w:sz="4" w:space="0"/>
              <w:left w:val="nil"/>
              <w:bottom w:val="single" w:color="auto" w:sz="4" w:space="0"/>
              <w:right w:val="single" w:color="auto" w:sz="4" w:space="0"/>
            </w:tcBorders>
            <w:shd w:val="clear" w:color="auto" w:fill="auto"/>
            <w:vAlign w:val="center"/>
          </w:tcPr>
          <w:p w14:paraId="6DA94E6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5A52FA02">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48A505AA">
            <w:pPr>
              <w:jc w:val="center"/>
              <w:rPr>
                <w:rFonts w:ascii="宋体" w:hAnsi="宋体" w:cs="宋体"/>
                <w:color w:val="000000" w:themeColor="text1"/>
                <w:szCs w:val="21"/>
                <w14:textFill>
                  <w14:solidFill>
                    <w14:schemeClr w14:val="tx1"/>
                  </w14:solidFill>
                </w14:textFill>
              </w:rPr>
            </w:pPr>
          </w:p>
        </w:tc>
      </w:tr>
      <w:tr w14:paraId="5C7B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42B572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177" w:type="dxa"/>
            <w:tcBorders>
              <w:top w:val="single" w:color="auto" w:sz="4" w:space="0"/>
              <w:left w:val="nil"/>
              <w:bottom w:val="single" w:color="auto" w:sz="4" w:space="0"/>
              <w:right w:val="single" w:color="auto" w:sz="4" w:space="0"/>
            </w:tcBorders>
            <w:shd w:val="clear" w:color="auto" w:fill="auto"/>
            <w:vAlign w:val="center"/>
          </w:tcPr>
          <w:p w14:paraId="15B63DE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培训</w:t>
            </w:r>
          </w:p>
        </w:tc>
        <w:tc>
          <w:tcPr>
            <w:tcW w:w="4062" w:type="dxa"/>
            <w:tcBorders>
              <w:top w:val="single" w:color="auto" w:sz="4" w:space="0"/>
              <w:left w:val="nil"/>
              <w:bottom w:val="single" w:color="auto" w:sz="4" w:space="0"/>
              <w:right w:val="single" w:color="auto" w:sz="4" w:space="0"/>
            </w:tcBorders>
            <w:shd w:val="clear" w:color="auto" w:fill="auto"/>
            <w:vAlign w:val="center"/>
          </w:tcPr>
          <w:p w14:paraId="6A23610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及时提供临床所需的设备相关培训。</w:t>
            </w:r>
          </w:p>
        </w:tc>
        <w:tc>
          <w:tcPr>
            <w:tcW w:w="1526" w:type="dxa"/>
            <w:tcBorders>
              <w:top w:val="single" w:color="auto" w:sz="4" w:space="0"/>
              <w:left w:val="nil"/>
              <w:bottom w:val="single" w:color="auto" w:sz="4" w:space="0"/>
              <w:right w:val="single" w:color="auto" w:sz="4" w:space="0"/>
            </w:tcBorders>
            <w:shd w:val="clear" w:color="auto" w:fill="auto"/>
            <w:vAlign w:val="center"/>
          </w:tcPr>
          <w:p w14:paraId="199A532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有不配合现象，此项扣完。</w:t>
            </w:r>
          </w:p>
        </w:tc>
        <w:tc>
          <w:tcPr>
            <w:tcW w:w="720" w:type="dxa"/>
            <w:tcBorders>
              <w:top w:val="single" w:color="auto" w:sz="4" w:space="0"/>
              <w:left w:val="nil"/>
              <w:bottom w:val="single" w:color="auto" w:sz="4" w:space="0"/>
              <w:right w:val="single" w:color="auto" w:sz="4" w:space="0"/>
            </w:tcBorders>
            <w:shd w:val="clear" w:color="auto" w:fill="auto"/>
            <w:vAlign w:val="center"/>
          </w:tcPr>
          <w:p w14:paraId="77C388B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35" w:type="dxa"/>
            <w:tcBorders>
              <w:top w:val="single" w:color="auto" w:sz="4" w:space="0"/>
              <w:left w:val="nil"/>
              <w:bottom w:val="single" w:color="auto" w:sz="4" w:space="0"/>
              <w:right w:val="single" w:color="auto" w:sz="4" w:space="0"/>
            </w:tcBorders>
            <w:shd w:val="clear" w:color="auto" w:fill="auto"/>
            <w:vAlign w:val="center"/>
          </w:tcPr>
          <w:p w14:paraId="3985DCAF">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7A476FE3">
            <w:pPr>
              <w:jc w:val="center"/>
              <w:rPr>
                <w:rFonts w:ascii="宋体" w:hAnsi="宋体" w:cs="宋体"/>
                <w:color w:val="000000" w:themeColor="text1"/>
                <w:szCs w:val="21"/>
                <w14:textFill>
                  <w14:solidFill>
                    <w14:schemeClr w14:val="tx1"/>
                  </w14:solidFill>
                </w14:textFill>
              </w:rPr>
            </w:pPr>
          </w:p>
        </w:tc>
      </w:tr>
      <w:tr w14:paraId="21D0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8F21011">
            <w:pPr>
              <w:jc w:val="center"/>
              <w:rPr>
                <w:rFonts w:ascii="宋体" w:hAnsi="宋体" w:cs="宋体"/>
                <w:color w:val="000000" w:themeColor="text1"/>
                <w:szCs w:val="21"/>
                <w14:textFill>
                  <w14:solidFill>
                    <w14:schemeClr w14:val="tx1"/>
                  </w14:solidFill>
                </w14:textFill>
              </w:rPr>
            </w:pPr>
          </w:p>
        </w:tc>
        <w:tc>
          <w:tcPr>
            <w:tcW w:w="1177" w:type="dxa"/>
            <w:tcBorders>
              <w:top w:val="single" w:color="auto" w:sz="4" w:space="0"/>
              <w:left w:val="nil"/>
              <w:bottom w:val="single" w:color="auto" w:sz="4" w:space="0"/>
              <w:right w:val="single" w:color="auto" w:sz="4" w:space="0"/>
            </w:tcBorders>
            <w:shd w:val="clear" w:color="auto" w:fill="auto"/>
            <w:vAlign w:val="center"/>
          </w:tcPr>
          <w:p w14:paraId="7466710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考评结果汇总</w:t>
            </w:r>
          </w:p>
        </w:tc>
        <w:tc>
          <w:tcPr>
            <w:tcW w:w="4062" w:type="dxa"/>
            <w:tcBorders>
              <w:top w:val="single" w:color="auto" w:sz="4" w:space="0"/>
              <w:left w:val="nil"/>
              <w:bottom w:val="single" w:color="auto" w:sz="4" w:space="0"/>
              <w:right w:val="single" w:color="auto" w:sz="4" w:space="0"/>
            </w:tcBorders>
            <w:shd w:val="clear" w:color="auto" w:fill="auto"/>
            <w:vAlign w:val="center"/>
          </w:tcPr>
          <w:p w14:paraId="20A8D251">
            <w:pPr>
              <w:rPr>
                <w:rFonts w:ascii="宋体" w:hAnsi="宋体" w:cs="宋体"/>
                <w:color w:val="000000" w:themeColor="text1"/>
                <w:szCs w:val="21"/>
                <w14:textFill>
                  <w14:solidFill>
                    <w14:schemeClr w14:val="tx1"/>
                  </w14:solidFill>
                </w14:textFill>
              </w:rPr>
            </w:pPr>
          </w:p>
        </w:tc>
        <w:tc>
          <w:tcPr>
            <w:tcW w:w="1526" w:type="dxa"/>
            <w:tcBorders>
              <w:top w:val="single" w:color="auto" w:sz="4" w:space="0"/>
              <w:left w:val="nil"/>
              <w:bottom w:val="single" w:color="auto" w:sz="4" w:space="0"/>
              <w:right w:val="single" w:color="auto" w:sz="4" w:space="0"/>
            </w:tcBorders>
            <w:shd w:val="clear" w:color="auto" w:fill="auto"/>
            <w:vAlign w:val="center"/>
          </w:tcPr>
          <w:p w14:paraId="1C2A4A48">
            <w:pPr>
              <w:rPr>
                <w:rFonts w:ascii="宋体" w:hAnsi="宋体" w:cs="宋体"/>
                <w:color w:val="000000" w:themeColor="text1"/>
                <w:szCs w:val="21"/>
                <w14:textFill>
                  <w14:solidFill>
                    <w14:schemeClr w14:val="tx1"/>
                  </w14:solidFill>
                </w14:textFill>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58AF2A8">
            <w:pPr>
              <w:jc w:val="center"/>
              <w:rPr>
                <w:rFonts w:ascii="宋体" w:hAnsi="宋体" w:cs="宋体"/>
                <w:color w:val="000000" w:themeColor="text1"/>
                <w:szCs w:val="21"/>
                <w14:textFill>
                  <w14:solidFill>
                    <w14:schemeClr w14:val="tx1"/>
                  </w14:solidFill>
                </w14:textFill>
              </w:rPr>
            </w:pPr>
          </w:p>
        </w:tc>
        <w:tc>
          <w:tcPr>
            <w:tcW w:w="735" w:type="dxa"/>
            <w:tcBorders>
              <w:top w:val="single" w:color="auto" w:sz="4" w:space="0"/>
              <w:left w:val="nil"/>
              <w:bottom w:val="single" w:color="auto" w:sz="4" w:space="0"/>
              <w:right w:val="single" w:color="auto" w:sz="4" w:space="0"/>
            </w:tcBorders>
            <w:shd w:val="clear" w:color="auto" w:fill="auto"/>
            <w:vAlign w:val="center"/>
          </w:tcPr>
          <w:p w14:paraId="1C3F84BA">
            <w:pPr>
              <w:rPr>
                <w:rFonts w:ascii="宋体" w:hAnsi="宋体" w:cs="宋体"/>
                <w:color w:val="000000" w:themeColor="text1"/>
                <w:szCs w:val="21"/>
                <w14:textFill>
                  <w14:solidFill>
                    <w14:schemeClr w14:val="tx1"/>
                  </w14:solidFill>
                </w14:textFill>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4841A4DD">
            <w:pPr>
              <w:jc w:val="center"/>
              <w:rPr>
                <w:rFonts w:ascii="宋体" w:hAnsi="宋体" w:cs="宋体"/>
                <w:color w:val="000000" w:themeColor="text1"/>
                <w:szCs w:val="21"/>
                <w14:textFill>
                  <w14:solidFill>
                    <w14:schemeClr w14:val="tx1"/>
                  </w14:solidFill>
                </w14:textFill>
              </w:rPr>
            </w:pPr>
          </w:p>
        </w:tc>
      </w:tr>
    </w:tbl>
    <w:p w14:paraId="4496F637">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考评组签名：                                           年     月    日</w:t>
      </w:r>
    </w:p>
    <w:p w14:paraId="4AE18F11">
      <w:pPr>
        <w:pStyle w:val="82"/>
        <w:ind w:firstLine="480"/>
        <w:rPr>
          <w:color w:val="000000" w:themeColor="text1"/>
          <w14:textFill>
            <w14:solidFill>
              <w14:schemeClr w14:val="tx1"/>
            </w14:solidFill>
          </w14:textFill>
        </w:rPr>
      </w:pPr>
    </w:p>
    <w:p w14:paraId="7A1A8D8B">
      <w:pPr>
        <w:rPr>
          <w:color w:val="000000" w:themeColor="text1"/>
          <w14:textFill>
            <w14:solidFill>
              <w14:schemeClr w14:val="tx1"/>
            </w14:solidFill>
          </w14:textFill>
        </w:rPr>
      </w:pPr>
    </w:p>
    <w:p w14:paraId="4AB2D062">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bookmarkStart w:id="445" w:name="_Toc12182"/>
      <w:bookmarkStart w:id="446" w:name="_Toc14949"/>
      <w:bookmarkStart w:id="471" w:name="_GoBack"/>
      <w:bookmarkEnd w:id="471"/>
    </w:p>
    <w:p w14:paraId="30A24F36">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1EA3AED">
      <w:pPr>
        <w:spacing w:line="360" w:lineRule="auto"/>
        <w:ind w:left="720" w:firstLine="723" w:firstLineChars="200"/>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43"/>
      <w:bookmarkEnd w:id="444"/>
      <w:r>
        <w:rPr>
          <w:rFonts w:hint="eastAsia" w:ascii="宋体" w:hAnsi="宋体" w:cs="宋体"/>
          <w:b/>
          <w:color w:val="000000" w:themeColor="text1"/>
          <w:sz w:val="36"/>
          <w:szCs w:val="20"/>
          <w14:textFill>
            <w14:solidFill>
              <w14:schemeClr w14:val="tx1"/>
            </w14:solidFill>
          </w14:textFill>
        </w:rPr>
        <w:t>应提交的有关格式范例</w:t>
      </w:r>
      <w:bookmarkEnd w:id="445"/>
      <w:bookmarkEnd w:id="446"/>
    </w:p>
    <w:p w14:paraId="12A09195">
      <w:pPr>
        <w:spacing w:line="360" w:lineRule="auto"/>
        <w:jc w:val="center"/>
        <w:rPr>
          <w:rFonts w:ascii="宋体" w:hAnsi="宋体" w:cs="宋体"/>
          <w:b/>
          <w:color w:val="000000" w:themeColor="text1"/>
          <w:kern w:val="0"/>
          <w:sz w:val="36"/>
          <w:szCs w:val="36"/>
          <w14:textFill>
            <w14:solidFill>
              <w14:schemeClr w14:val="tx1"/>
            </w14:solidFill>
          </w14:textFill>
        </w:rPr>
      </w:pPr>
    </w:p>
    <w:p w14:paraId="53DBD89F">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7" w:name="_Toc29848"/>
      <w:r>
        <w:rPr>
          <w:rFonts w:hint="eastAsia" w:ascii="宋体" w:hAnsi="宋体" w:cs="宋体"/>
          <w:b/>
          <w:color w:val="000000" w:themeColor="text1"/>
          <w:kern w:val="0"/>
          <w:sz w:val="36"/>
          <w:szCs w:val="36"/>
          <w14:textFill>
            <w14:solidFill>
              <w14:schemeClr w14:val="tx1"/>
            </w14:solidFill>
          </w14:textFill>
        </w:rPr>
        <w:t>资格文件部分</w:t>
      </w:r>
      <w:bookmarkEnd w:id="447"/>
    </w:p>
    <w:p w14:paraId="2C9864CF">
      <w:pPr>
        <w:jc w:val="center"/>
        <w:rPr>
          <w:b/>
          <w:bCs/>
          <w:color w:val="000000" w:themeColor="text1"/>
          <w:sz w:val="36"/>
          <w:szCs w:val="36"/>
          <w14:textFill>
            <w14:solidFill>
              <w14:schemeClr w14:val="tx1"/>
            </w14:solidFill>
          </w14:textFill>
        </w:rPr>
      </w:pPr>
      <w:bookmarkStart w:id="448" w:name="_Toc26717"/>
      <w:r>
        <w:rPr>
          <w:rFonts w:hint="eastAsia"/>
          <w:b/>
          <w:bCs/>
          <w:color w:val="000000" w:themeColor="text1"/>
          <w:sz w:val="36"/>
          <w:szCs w:val="36"/>
          <w14:textFill>
            <w14:solidFill>
              <w14:schemeClr w14:val="tx1"/>
            </w14:solidFill>
          </w14:textFill>
        </w:rPr>
        <w:t>目录</w:t>
      </w:r>
      <w:bookmarkEnd w:id="448"/>
    </w:p>
    <w:p w14:paraId="7B19894F">
      <w:pPr>
        <w:spacing w:line="360" w:lineRule="auto"/>
        <w:jc w:val="center"/>
        <w:rPr>
          <w:rFonts w:ascii="宋体" w:hAnsi="宋体" w:cs="宋体"/>
          <w:b/>
          <w:color w:val="000000" w:themeColor="text1"/>
          <w:kern w:val="0"/>
          <w:sz w:val="36"/>
          <w:szCs w:val="36"/>
          <w14:textFill>
            <w14:solidFill>
              <w14:schemeClr w14:val="tx1"/>
            </w14:solidFill>
          </w14:textFill>
        </w:rPr>
      </w:pPr>
    </w:p>
    <w:p w14:paraId="1F756E6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（1）有效的企业法人营业执照（或事业法人登记证）、其他组织（个体工商户）的营业执照或者民办非企业单位登记证书 ……………………………………（页码）</w:t>
      </w:r>
    </w:p>
    <w:p w14:paraId="65CD5CC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（2）符合参加政府采购活动应当具备的一般条件的承诺函……………（页码）</w:t>
      </w:r>
    </w:p>
    <w:p w14:paraId="1258B084">
      <w:pPr>
        <w:snapToGrid w:val="0"/>
        <w:spacing w:line="360" w:lineRule="auto"/>
        <w:outlineLvl w:val="1"/>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bookmarkStart w:id="449" w:name="_Toc1638"/>
      <w:r>
        <w:rPr>
          <w:rFonts w:hint="eastAsia" w:ascii="宋体" w:hAnsi="宋体" w:cs="宋体"/>
          <w:snapToGrid w:val="0"/>
          <w:color w:val="000000" w:themeColor="text1"/>
          <w:kern w:val="28"/>
          <w:sz w:val="24"/>
          <w:szCs w:val="20"/>
          <w14:textFill>
            <w14:solidFill>
              <w14:schemeClr w14:val="tx1"/>
            </w14:solidFill>
          </w14:textFill>
        </w:rPr>
        <w:t>联合协议（如果有）</w:t>
      </w:r>
      <w:r>
        <w:rPr>
          <w:rFonts w:hint="eastAsia" w:ascii="宋体" w:hAnsi="宋体" w:cs="宋体"/>
          <w:color w:val="000000" w:themeColor="text1"/>
          <w:sz w:val="24"/>
          <w14:textFill>
            <w14:solidFill>
              <w14:schemeClr w14:val="tx1"/>
            </w14:solidFill>
          </w14:textFill>
        </w:rPr>
        <w:t>………………………………………………（页码）</w:t>
      </w:r>
    </w:p>
    <w:p w14:paraId="246A703E">
      <w:pPr>
        <w:snapToGrid w:val="0"/>
        <w:spacing w:line="360" w:lineRule="auto"/>
        <w:outlineLvl w:val="1"/>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（4）业务专用章使用说明函</w:t>
      </w:r>
      <w:r>
        <w:rPr>
          <w:rFonts w:hint="eastAsia" w:ascii="宋体" w:hAnsi="宋体" w:cs="宋体"/>
          <w:color w:val="000000" w:themeColor="text1"/>
          <w:sz w:val="24"/>
          <w14:textFill>
            <w14:solidFill>
              <w14:schemeClr w14:val="tx1"/>
            </w14:solidFill>
          </w14:textFill>
        </w:rPr>
        <w:t>………………………………………………（页码）</w:t>
      </w:r>
      <w:bookmarkEnd w:id="449"/>
    </w:p>
    <w:p w14:paraId="79A56F7A">
      <w:pPr>
        <w:snapToGrid w:val="0"/>
        <w:spacing w:line="360" w:lineRule="auto"/>
        <w:rPr>
          <w:rFonts w:ascii="宋体" w:hAnsi="宋体" w:cs="宋体"/>
          <w:color w:val="000000" w:themeColor="text1"/>
          <w:sz w:val="24"/>
          <w14:textFill>
            <w14:solidFill>
              <w14:schemeClr w14:val="tx1"/>
            </w14:solidFill>
          </w14:textFill>
        </w:rPr>
      </w:pPr>
    </w:p>
    <w:p w14:paraId="6B9FE83D">
      <w:pPr>
        <w:spacing w:line="360" w:lineRule="auto"/>
        <w:ind w:firstLine="480" w:firstLineChars="200"/>
        <w:rPr>
          <w:rFonts w:ascii="宋体" w:hAnsi="宋体" w:cs="宋体"/>
          <w:color w:val="000000" w:themeColor="text1"/>
          <w:sz w:val="24"/>
          <w14:textFill>
            <w14:solidFill>
              <w14:schemeClr w14:val="tx1"/>
            </w14:solidFill>
          </w14:textFill>
        </w:rPr>
      </w:pPr>
    </w:p>
    <w:p w14:paraId="711AD8EB">
      <w:pPr>
        <w:pStyle w:val="2"/>
        <w:rPr>
          <w:color w:val="000000" w:themeColor="text1"/>
          <w:lang w:val="en-US"/>
          <w14:textFill>
            <w14:solidFill>
              <w14:schemeClr w14:val="tx1"/>
            </w14:solidFill>
          </w14:textFill>
        </w:rPr>
      </w:pPr>
    </w:p>
    <w:p w14:paraId="566AA1A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 </w:t>
      </w:r>
    </w:p>
    <w:p w14:paraId="1761ABCC">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4B8467D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二、符合参加政府采购活动应当具备的一般条件的承诺函</w:t>
      </w:r>
    </w:p>
    <w:p w14:paraId="7B00C51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34524A1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（项目名称）（采购编号）</w:t>
      </w:r>
      <w:r>
        <w:rPr>
          <w:rFonts w:hint="eastAsia" w:ascii="宋体" w:hAnsi="宋体" w:cs="宋体"/>
          <w:color w:val="000000" w:themeColor="text1"/>
          <w:sz w:val="24"/>
          <w14:textFill>
            <w14:solidFill>
              <w14:schemeClr w14:val="tx1"/>
            </w14:solidFill>
          </w14:textFill>
        </w:rPr>
        <w:t>政府采购活动，郑重承诺：</w:t>
      </w:r>
    </w:p>
    <w:p w14:paraId="1FF8BCE7">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39908C4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1A32EFB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3B77D01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143FD0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2961511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4A9F935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7A9DAB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047919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5777974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1、单位负责人为同一人或者存在直接控股、管理关系的不同投标人参加同一合同项下的政府采购活动的；</w:t>
      </w:r>
    </w:p>
    <w:p w14:paraId="009054E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138B35D7">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21ADC110">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7E4CFA73">
      <w:pPr>
        <w:snapToGrid w:val="0"/>
        <w:spacing w:line="360" w:lineRule="auto"/>
        <w:ind w:firstLine="3360" w:firstLineChars="14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投标人名称(电子签章)：</w:t>
      </w:r>
    </w:p>
    <w:p w14:paraId="689DB5BC">
      <w:pPr>
        <w:snapToGrid w:val="0"/>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 日</w:t>
      </w:r>
    </w:p>
    <w:p w14:paraId="151CC2D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12FA7E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066AED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0B9A587">
      <w:pPr>
        <w:rPr>
          <w:rFonts w:ascii="宋体" w:hAnsi="宋体" w:cs="宋体"/>
          <w:color w:val="000000" w:themeColor="text1"/>
          <w14:textFill>
            <w14:solidFill>
              <w14:schemeClr w14:val="tx1"/>
            </w14:solidFill>
          </w14:textFill>
        </w:rPr>
      </w:pPr>
    </w:p>
    <w:p w14:paraId="71C7103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2C1BBB1">
      <w:pPr>
        <w:pStyle w:val="62"/>
        <w:ind w:firstLine="420"/>
        <w:rPr>
          <w:color w:val="000000" w:themeColor="text1"/>
          <w14:textFill>
            <w14:solidFill>
              <w14:schemeClr w14:val="tx1"/>
            </w14:solidFill>
          </w14:textFill>
        </w:rPr>
      </w:pPr>
    </w:p>
    <w:p w14:paraId="108301B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8E94FC">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三、本项目的特定资格要求</w:t>
      </w:r>
    </w:p>
    <w:p w14:paraId="2EA3104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0B05B3BB">
      <w:pPr>
        <w:rPr>
          <w:rFonts w:ascii="宋体" w:hAnsi="宋体" w:cs="宋体"/>
          <w:color w:val="000000" w:themeColor="text1"/>
          <w14:textFill>
            <w14:solidFill>
              <w14:schemeClr w14:val="tx1"/>
            </w14:solidFill>
          </w14:textFill>
        </w:rPr>
      </w:pPr>
    </w:p>
    <w:p w14:paraId="58F40BEC">
      <w:pPr>
        <w:pStyle w:val="82"/>
        <w:ind w:firstLine="480"/>
        <w:rPr>
          <w:color w:val="000000" w:themeColor="text1"/>
          <w14:textFill>
            <w14:solidFill>
              <w14:schemeClr w14:val="tx1"/>
            </w14:solidFill>
          </w14:textFill>
        </w:rPr>
      </w:pPr>
    </w:p>
    <w:p w14:paraId="52AF25C1">
      <w:pPr>
        <w:pStyle w:val="82"/>
        <w:ind w:firstLine="480"/>
        <w:rPr>
          <w:color w:val="000000" w:themeColor="text1"/>
          <w14:textFill>
            <w14:solidFill>
              <w14:schemeClr w14:val="tx1"/>
            </w14:solidFill>
          </w14:textFill>
        </w:rPr>
      </w:pPr>
    </w:p>
    <w:p w14:paraId="7509461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3A6D6A2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3FE77F7F">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w:t>
      </w:r>
      <w:r>
        <w:rPr>
          <w:rFonts w:hint="eastAsia" w:ascii="宋体" w:hAnsi="宋体" w:cs="宋体"/>
          <w:snapToGrid w:val="0"/>
          <w:color w:val="000000" w:themeColor="text1"/>
          <w:kern w:val="28"/>
          <w:sz w:val="24"/>
          <w:szCs w:val="20"/>
          <w14:textFill>
            <w14:solidFill>
              <w14:schemeClr w14:val="tx1"/>
            </w14:solidFill>
          </w14:textFill>
        </w:rPr>
        <w:t>服务全部由符合政策要求的中小企业承接，提供中小企业声明函。</w:t>
      </w:r>
      <w:r>
        <w:rPr>
          <w:rFonts w:hint="eastAsia" w:ascii="宋体" w:hAnsi="宋体" w:cs="宋体"/>
          <w:color w:val="000000" w:themeColor="text1"/>
          <w:sz w:val="24"/>
          <w14:textFill>
            <w14:solidFill>
              <w14:schemeClr w14:val="tx1"/>
            </w14:solidFill>
          </w14:textFill>
        </w:rPr>
        <w:t xml:space="preserve">（附件5）。 </w:t>
      </w:r>
    </w:p>
    <w:p w14:paraId="3BE85387">
      <w:pPr>
        <w:widowControl/>
        <w:spacing w:line="360" w:lineRule="auto"/>
        <w:ind w:firstLine="480"/>
        <w:jc w:val="left"/>
        <w:rPr>
          <w:rFonts w:ascii="宋体" w:hAnsi="宋体" w:cs="宋体"/>
          <w:color w:val="000000" w:themeColor="text1"/>
          <w:sz w:val="24"/>
          <w14:textFill>
            <w14:solidFill>
              <w14:schemeClr w14:val="tx1"/>
            </w14:solidFill>
          </w14:textFill>
        </w:rPr>
      </w:pPr>
    </w:p>
    <w:p w14:paraId="5D42963E">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341E2BBC">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6D45CFC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0E98E3BB">
      <w:pPr>
        <w:pStyle w:val="82"/>
        <w:ind w:firstLine="480"/>
        <w:rPr>
          <w:color w:val="000000" w:themeColor="text1"/>
          <w14:textFill>
            <w14:solidFill>
              <w14:schemeClr w14:val="tx1"/>
            </w14:solidFill>
          </w14:textFill>
        </w:rPr>
      </w:pPr>
    </w:p>
    <w:p w14:paraId="726CF929">
      <w:pPr>
        <w:pStyle w:val="82"/>
        <w:ind w:firstLine="0" w:firstLineChars="0"/>
        <w:rPr>
          <w:color w:val="000000" w:themeColor="text1"/>
          <w14:textFill>
            <w14:solidFill>
              <w14:schemeClr w14:val="tx1"/>
            </w14:solidFill>
          </w14:textFill>
        </w:rPr>
      </w:pPr>
    </w:p>
    <w:p w14:paraId="6209B4CD">
      <w:pPr>
        <w:pStyle w:val="82"/>
        <w:ind w:firstLine="480"/>
        <w:rPr>
          <w:color w:val="000000" w:themeColor="text1"/>
          <w14:textFill>
            <w14:solidFill>
              <w14:schemeClr w14:val="tx1"/>
            </w14:solidFill>
          </w14:textFill>
        </w:rPr>
      </w:pPr>
    </w:p>
    <w:p w14:paraId="6FC95EE4">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五、联合协议（如果有）</w:t>
      </w:r>
    </w:p>
    <w:p w14:paraId="30CE9815">
      <w:pPr>
        <w:pStyle w:val="82"/>
        <w:ind w:firstLine="482"/>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[以联合体形式投标的，提供联合协议（附件3）；本项目不接受联合体投标或者投标人不以联合体形式投标的，则不需要提供]</w:t>
      </w:r>
    </w:p>
    <w:p w14:paraId="7C47074E">
      <w:pPr>
        <w:widowControl/>
        <w:spacing w:line="360" w:lineRule="auto"/>
        <w:jc w:val="cente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六、业务专用章使用说明函</w:t>
      </w:r>
    </w:p>
    <w:p w14:paraId="0D04678A">
      <w:pPr>
        <w:pStyle w:val="62"/>
        <w:ind w:left="840" w:leftChars="40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[如适用，</w:t>
      </w:r>
      <w:r>
        <w:rPr>
          <w:rFonts w:hint="eastAsia" w:cs="宋体"/>
          <w:b/>
          <w:color w:val="000000" w:themeColor="text1"/>
          <w:sz w:val="24"/>
          <w14:textFill>
            <w14:solidFill>
              <w14:schemeClr w14:val="tx1"/>
            </w14:solidFill>
          </w14:textFill>
        </w:rPr>
        <w:t>提供业务专用章使用说明函（附件2）]</w:t>
      </w:r>
    </w:p>
    <w:p w14:paraId="59B1B228">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ABE8B25">
      <w:pPr>
        <w:pStyle w:val="62"/>
        <w:ind w:firstLine="420"/>
        <w:rPr>
          <w:color w:val="000000" w:themeColor="text1"/>
          <w14:textFill>
            <w14:solidFill>
              <w14:schemeClr w14:val="tx1"/>
            </w14:solidFill>
          </w14:textFill>
        </w:rPr>
      </w:pPr>
    </w:p>
    <w:p w14:paraId="25D1792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1C536690">
      <w:pPr>
        <w:spacing w:line="360" w:lineRule="auto"/>
        <w:jc w:val="center"/>
        <w:outlineLvl w:val="1"/>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目录（标项一）</w:t>
      </w:r>
    </w:p>
    <w:p w14:paraId="1EC158C8">
      <w:pPr>
        <w:snapToGrid w:val="0"/>
        <w:spacing w:line="360" w:lineRule="auto"/>
        <w:outlineLvl w:val="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（1）投标函………………………………………………………………（页码）</w:t>
      </w:r>
    </w:p>
    <w:p w14:paraId="3454FC9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（2）授权委托书或法定代表人（单位负责人、自然人本人）身份证明…（页码）</w:t>
      </w:r>
    </w:p>
    <w:p w14:paraId="1222664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（3）分包意向协议</w:t>
      </w:r>
      <w:r>
        <w:rPr>
          <w:rFonts w:hint="eastAsia" w:ascii="宋体" w:hAnsi="宋体" w:cs="宋体"/>
          <w:snapToGrid w:val="0"/>
          <w:color w:val="000000" w:themeColor="text1"/>
          <w:kern w:val="28"/>
          <w:sz w:val="24"/>
          <w14:textFill>
            <w14:solidFill>
              <w14:schemeClr w14:val="tx1"/>
            </w14:solidFill>
          </w14:textFill>
        </w:rPr>
        <w:t xml:space="preserve">（如果有) </w:t>
      </w:r>
      <w:r>
        <w:rPr>
          <w:rFonts w:hint="eastAsia" w:ascii="宋体" w:hAnsi="宋体" w:cs="宋体"/>
          <w:color w:val="000000" w:themeColor="text1"/>
          <w:sz w:val="24"/>
          <w14:textFill>
            <w14:solidFill>
              <w14:schemeClr w14:val="tx1"/>
            </w14:solidFill>
          </w14:textFill>
        </w:rPr>
        <w:t>…………………………………………（页码）</w:t>
      </w:r>
    </w:p>
    <w:p w14:paraId="7918D92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 ………………………………………………………（页码）</w:t>
      </w:r>
    </w:p>
    <w:p w14:paraId="15A2BD70">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政府采购投标人廉洁自律承诺书</w:t>
      </w:r>
      <w:r>
        <w:rPr>
          <w:rFonts w:hint="eastAsia" w:ascii="宋体" w:hAnsi="宋体" w:cs="宋体"/>
          <w:color w:val="000000" w:themeColor="text1"/>
          <w:sz w:val="24"/>
          <w14:textFill>
            <w14:solidFill>
              <w14:schemeClr w14:val="tx1"/>
            </w14:solidFill>
          </w14:textFill>
        </w:rPr>
        <w:t xml:space="preserve"> …………………………………（页码）</w:t>
      </w:r>
    </w:p>
    <w:p w14:paraId="634762A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（6）采购要求偏离表 ………………………………………………………（页码）</w:t>
      </w:r>
    </w:p>
    <w:p w14:paraId="1163F2C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（7）商务技术偏离表 ………………………………………………………（页码）</w:t>
      </w:r>
    </w:p>
    <w:p w14:paraId="0C209F46">
      <w:pPr>
        <w:pStyle w:val="2"/>
        <w:rPr>
          <w:color w:val="000000" w:themeColor="text1"/>
          <w:szCs w:val="24"/>
          <w14:textFill>
            <w14:solidFill>
              <w14:schemeClr w14:val="tx1"/>
            </w14:solidFill>
          </w14:textFill>
        </w:rPr>
      </w:pPr>
      <w:r>
        <w:rPr>
          <w:rFonts w:hint="eastAsia" w:hAnsi="宋体" w:cs="宋体"/>
          <w:color w:val="000000" w:themeColor="text1"/>
          <w:szCs w:val="24"/>
          <w14:textFill>
            <w14:solidFill>
              <w14:schemeClr w14:val="tx1"/>
            </w14:solidFill>
          </w14:textFill>
        </w:rPr>
        <w:t>（</w:t>
      </w:r>
      <w:r>
        <w:rPr>
          <w:rFonts w:hint="eastAsia" w:hAnsi="宋体" w:cs="宋体"/>
          <w:color w:val="000000" w:themeColor="text1"/>
          <w:szCs w:val="24"/>
          <w:lang w:val="en-US"/>
          <w14:textFill>
            <w14:solidFill>
              <w14:schemeClr w14:val="tx1"/>
            </w14:solidFill>
          </w14:textFill>
        </w:rPr>
        <w:t>8）</w:t>
      </w:r>
      <w:r>
        <w:rPr>
          <w:rFonts w:hint="eastAsia" w:hAnsi="宋体" w:cs="宋体"/>
          <w:color w:val="000000" w:themeColor="text1"/>
          <w:szCs w:val="24"/>
          <w14:textFill>
            <w14:solidFill>
              <w14:schemeClr w14:val="tx1"/>
            </w14:solidFill>
          </w14:textFill>
        </w:rPr>
        <w:t>评</w:t>
      </w:r>
      <w:r>
        <w:rPr>
          <w:rFonts w:hint="eastAsia" w:hAnsi="宋体" w:cs="宋体"/>
          <w:color w:val="000000" w:themeColor="text1"/>
          <w:szCs w:val="24"/>
          <w:lang w:val="en-US"/>
          <w14:textFill>
            <w14:solidFill>
              <w14:schemeClr w14:val="tx1"/>
            </w14:solidFill>
          </w14:textFill>
        </w:rPr>
        <w:t>标标准相应的商务技术资料</w:t>
      </w:r>
      <w:r>
        <w:rPr>
          <w:rFonts w:hint="eastAsia" w:hAnsi="宋体" w:cs="宋体"/>
          <w:color w:val="000000" w:themeColor="text1"/>
          <w:szCs w:val="24"/>
          <w14:textFill>
            <w14:solidFill>
              <w14:schemeClr w14:val="tx1"/>
            </w14:solidFill>
          </w14:textFill>
        </w:rPr>
        <w:t>………………………………………（页码）</w:t>
      </w:r>
    </w:p>
    <w:p w14:paraId="3076EAF5">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（8-1）维保</w:t>
      </w:r>
      <w:r>
        <w:rPr>
          <w:rFonts w:hint="eastAsia" w:ascii="宋体" w:hAnsi="宋体" w:cs="宋体"/>
          <w:color w:val="000000" w:themeColor="text1"/>
          <w:sz w:val="24"/>
          <w14:textFill>
            <w14:solidFill>
              <w14:schemeClr w14:val="tx1"/>
            </w14:solidFill>
          </w14:textFill>
        </w:rPr>
        <w:t>服务</w:t>
      </w:r>
      <w:r>
        <w:rPr>
          <w:rFonts w:hint="eastAsia" w:ascii="宋体" w:hAnsi="宋体" w:cs="宋体"/>
          <w:color w:val="000000" w:themeColor="text1"/>
          <w:sz w:val="24"/>
          <w:lang w:val="zh-CN"/>
          <w14:textFill>
            <w14:solidFill>
              <w14:schemeClr w14:val="tx1"/>
            </w14:solidFill>
          </w14:textFill>
        </w:rPr>
        <w:t>方案（格式自拟）；</w:t>
      </w:r>
    </w:p>
    <w:p w14:paraId="0A77F2C9">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（8-2）人员配置方案（格式自拟）；</w:t>
      </w:r>
    </w:p>
    <w:p w14:paraId="077AAA4B">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（8-3）维修备品备件方案（格式自拟）；</w:t>
      </w:r>
    </w:p>
    <w:p w14:paraId="12E09199">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（8-4）</w:t>
      </w:r>
      <w:r>
        <w:rPr>
          <w:rFonts w:hint="eastAsia" w:ascii="宋体" w:hAnsi="宋体" w:cs="宋体"/>
          <w:color w:val="000000" w:themeColor="text1"/>
          <w:sz w:val="24"/>
          <w14:textFill>
            <w14:solidFill>
              <w14:schemeClr w14:val="tx1"/>
            </w14:solidFill>
          </w14:textFill>
        </w:rPr>
        <w:t>培训方案</w:t>
      </w:r>
      <w:r>
        <w:rPr>
          <w:rFonts w:hint="eastAsia" w:ascii="宋体" w:hAnsi="宋体" w:cs="宋体"/>
          <w:color w:val="000000" w:themeColor="text1"/>
          <w:sz w:val="24"/>
          <w:lang w:val="zh-CN"/>
          <w14:textFill>
            <w14:solidFill>
              <w14:schemeClr w14:val="tx1"/>
            </w14:solidFill>
          </w14:textFill>
        </w:rPr>
        <w:t>（格式自拟）；</w:t>
      </w:r>
    </w:p>
    <w:p w14:paraId="07343022">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（8-5）</w:t>
      </w:r>
      <w:r>
        <w:rPr>
          <w:rFonts w:hint="eastAsia" w:ascii="宋体" w:hAnsi="宋体" w:cs="宋体"/>
          <w:color w:val="000000" w:themeColor="text1"/>
          <w:sz w:val="24"/>
          <w14:textFill>
            <w14:solidFill>
              <w14:schemeClr w14:val="tx1"/>
            </w14:solidFill>
          </w14:textFill>
        </w:rPr>
        <w:t>服务承诺</w:t>
      </w:r>
      <w:r>
        <w:rPr>
          <w:rFonts w:hint="eastAsia" w:ascii="宋体" w:hAnsi="宋体" w:cs="宋体"/>
          <w:color w:val="000000" w:themeColor="text1"/>
          <w:sz w:val="24"/>
          <w:lang w:val="zh-CN"/>
          <w14:textFill>
            <w14:solidFill>
              <w14:schemeClr w14:val="tx1"/>
            </w14:solidFill>
          </w14:textFill>
        </w:rPr>
        <w:t>（格式自拟）；</w:t>
      </w:r>
    </w:p>
    <w:p w14:paraId="676463B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（8-6）</w:t>
      </w:r>
      <w:r>
        <w:rPr>
          <w:rFonts w:hint="eastAsia" w:ascii="宋体" w:hAnsi="宋体" w:cs="宋体"/>
          <w:color w:val="000000" w:themeColor="text1"/>
          <w:sz w:val="24"/>
          <w14:textFill>
            <w14:solidFill>
              <w14:schemeClr w14:val="tx1"/>
            </w14:solidFill>
          </w14:textFill>
        </w:rPr>
        <w:t>业绩一览表及合同扫描件加盖公章（如有请提供）；</w:t>
      </w:r>
    </w:p>
    <w:p w14:paraId="316B6944">
      <w:pPr>
        <w:snapToGri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8-7</w:t>
      </w:r>
      <w:r>
        <w:rPr>
          <w:rFonts w:hint="eastAsia" w:ascii="宋体" w:hAnsi="宋体" w:cs="宋体"/>
          <w:color w:val="000000" w:themeColor="text1"/>
          <w:sz w:val="24"/>
          <w:lang w:val="zh-CN"/>
          <w14:textFill>
            <w14:solidFill>
              <w14:schemeClr w14:val="tx1"/>
            </w14:solidFill>
          </w14:textFill>
        </w:rPr>
        <w:t>）评标标准相应的其他商务技术资料。</w:t>
      </w:r>
    </w:p>
    <w:p w14:paraId="19C1FA73">
      <w:pPr>
        <w:rPr>
          <w:color w:val="000000" w:themeColor="text1"/>
          <w14:textFill>
            <w14:solidFill>
              <w14:schemeClr w14:val="tx1"/>
            </w14:solidFill>
          </w14:textFill>
        </w:rPr>
      </w:pPr>
    </w:p>
    <w:p w14:paraId="15BF5767">
      <w:pPr>
        <w:rPr>
          <w:color w:val="000000" w:themeColor="text1"/>
          <w14:textFill>
            <w14:solidFill>
              <w14:schemeClr w14:val="tx1"/>
            </w14:solidFill>
          </w14:textFill>
        </w:rPr>
      </w:pPr>
    </w:p>
    <w:p w14:paraId="63BEAB6B">
      <w:pPr>
        <w:rPr>
          <w:color w:val="000000" w:themeColor="text1"/>
          <w14:textFill>
            <w14:solidFill>
              <w14:schemeClr w14:val="tx1"/>
            </w14:solidFill>
          </w14:textFill>
        </w:rPr>
      </w:pPr>
    </w:p>
    <w:p w14:paraId="415D4EF9">
      <w:pPr>
        <w:rPr>
          <w:color w:val="000000" w:themeColor="text1"/>
          <w14:textFill>
            <w14:solidFill>
              <w14:schemeClr w14:val="tx1"/>
            </w14:solidFill>
          </w14:textFill>
        </w:rPr>
      </w:pPr>
    </w:p>
    <w:p w14:paraId="4B6E820E">
      <w:pPr>
        <w:rPr>
          <w:color w:val="000000" w:themeColor="text1"/>
          <w14:textFill>
            <w14:solidFill>
              <w14:schemeClr w14:val="tx1"/>
            </w14:solidFill>
          </w14:textFill>
        </w:rPr>
      </w:pPr>
    </w:p>
    <w:p w14:paraId="1B39ACD1">
      <w:pPr>
        <w:rPr>
          <w:color w:val="000000" w:themeColor="text1"/>
          <w14:textFill>
            <w14:solidFill>
              <w14:schemeClr w14:val="tx1"/>
            </w14:solidFill>
          </w14:textFill>
        </w:rPr>
      </w:pPr>
    </w:p>
    <w:p w14:paraId="7F4D450D">
      <w:pPr>
        <w:rPr>
          <w:color w:val="000000" w:themeColor="text1"/>
          <w14:textFill>
            <w14:solidFill>
              <w14:schemeClr w14:val="tx1"/>
            </w14:solidFill>
          </w14:textFill>
        </w:rPr>
      </w:pPr>
    </w:p>
    <w:p w14:paraId="0D844FFA">
      <w:pPr>
        <w:rPr>
          <w:color w:val="000000" w:themeColor="text1"/>
          <w14:textFill>
            <w14:solidFill>
              <w14:schemeClr w14:val="tx1"/>
            </w14:solidFill>
          </w14:textFill>
        </w:rPr>
      </w:pPr>
    </w:p>
    <w:p w14:paraId="22010AD4">
      <w:pPr>
        <w:rPr>
          <w:color w:val="000000" w:themeColor="text1"/>
          <w14:textFill>
            <w14:solidFill>
              <w14:schemeClr w14:val="tx1"/>
            </w14:solidFill>
          </w14:textFill>
        </w:rPr>
      </w:pPr>
    </w:p>
    <w:p w14:paraId="3E45CFC3">
      <w:pPr>
        <w:rPr>
          <w:color w:val="000000" w:themeColor="text1"/>
          <w14:textFill>
            <w14:solidFill>
              <w14:schemeClr w14:val="tx1"/>
            </w14:solidFill>
          </w14:textFill>
        </w:rPr>
      </w:pPr>
    </w:p>
    <w:p w14:paraId="47B3763B">
      <w:pPr>
        <w:rPr>
          <w:color w:val="000000" w:themeColor="text1"/>
          <w14:textFill>
            <w14:solidFill>
              <w14:schemeClr w14:val="tx1"/>
            </w14:solidFill>
          </w14:textFill>
        </w:rPr>
      </w:pPr>
    </w:p>
    <w:p w14:paraId="2D7E9C67">
      <w:pPr>
        <w:rPr>
          <w:color w:val="000000" w:themeColor="text1"/>
          <w14:textFill>
            <w14:solidFill>
              <w14:schemeClr w14:val="tx1"/>
            </w14:solidFill>
          </w14:textFill>
        </w:rPr>
      </w:pPr>
    </w:p>
    <w:p w14:paraId="014788F2">
      <w:pPr>
        <w:rPr>
          <w:color w:val="000000" w:themeColor="text1"/>
          <w14:textFill>
            <w14:solidFill>
              <w14:schemeClr w14:val="tx1"/>
            </w14:solidFill>
          </w14:textFill>
        </w:rPr>
      </w:pPr>
    </w:p>
    <w:p w14:paraId="40FED4C1">
      <w:pPr>
        <w:rPr>
          <w:color w:val="000000" w:themeColor="text1"/>
          <w14:textFill>
            <w14:solidFill>
              <w14:schemeClr w14:val="tx1"/>
            </w14:solidFill>
          </w14:textFill>
        </w:rPr>
      </w:pPr>
    </w:p>
    <w:p w14:paraId="6F380C19">
      <w:pPr>
        <w:rPr>
          <w:color w:val="000000" w:themeColor="text1"/>
          <w14:textFill>
            <w14:solidFill>
              <w14:schemeClr w14:val="tx1"/>
            </w14:solidFill>
          </w14:textFill>
        </w:rPr>
      </w:pPr>
    </w:p>
    <w:p w14:paraId="141EF780">
      <w:pPr>
        <w:rPr>
          <w:color w:val="000000" w:themeColor="text1"/>
          <w14:textFill>
            <w14:solidFill>
              <w14:schemeClr w14:val="tx1"/>
            </w14:solidFill>
          </w14:textFill>
        </w:rPr>
      </w:pPr>
    </w:p>
    <w:p w14:paraId="28DCAB4E">
      <w:pPr>
        <w:rPr>
          <w:color w:val="000000" w:themeColor="text1"/>
          <w14:textFill>
            <w14:solidFill>
              <w14:schemeClr w14:val="tx1"/>
            </w14:solidFill>
          </w14:textFill>
        </w:rPr>
      </w:pPr>
    </w:p>
    <w:p w14:paraId="26021D3E">
      <w:pPr>
        <w:rPr>
          <w:color w:val="000000" w:themeColor="text1"/>
          <w14:textFill>
            <w14:solidFill>
              <w14:schemeClr w14:val="tx1"/>
            </w14:solidFill>
          </w14:textFill>
        </w:rPr>
      </w:pPr>
    </w:p>
    <w:p w14:paraId="7AA7A8DC">
      <w:pPr>
        <w:rPr>
          <w:color w:val="000000" w:themeColor="text1"/>
          <w14:textFill>
            <w14:solidFill>
              <w14:schemeClr w14:val="tx1"/>
            </w14:solidFill>
          </w14:textFill>
        </w:rPr>
      </w:pPr>
    </w:p>
    <w:p w14:paraId="190C5041">
      <w:pPr>
        <w:rPr>
          <w:color w:val="000000" w:themeColor="text1"/>
          <w14:textFill>
            <w14:solidFill>
              <w14:schemeClr w14:val="tx1"/>
            </w14:solidFill>
          </w14:textFill>
        </w:rPr>
      </w:pPr>
    </w:p>
    <w:p w14:paraId="1FBA5B0E">
      <w:pPr>
        <w:rPr>
          <w:color w:val="000000" w:themeColor="text1"/>
          <w14:textFill>
            <w14:solidFill>
              <w14:schemeClr w14:val="tx1"/>
            </w14:solidFill>
          </w14:textFill>
        </w:rPr>
      </w:pPr>
    </w:p>
    <w:p w14:paraId="72E15CCA">
      <w:pPr>
        <w:rPr>
          <w:color w:val="000000" w:themeColor="text1"/>
          <w14:textFill>
            <w14:solidFill>
              <w14:schemeClr w14:val="tx1"/>
            </w14:solidFill>
          </w14:textFill>
        </w:rPr>
      </w:pPr>
    </w:p>
    <w:p w14:paraId="29EC88DF">
      <w:pPr>
        <w:numPr>
          <w:ilvl w:val="0"/>
          <w:numId w:val="5"/>
        </w:numPr>
        <w:jc w:val="center"/>
        <w:rPr>
          <w:b/>
          <w:bCs/>
          <w:color w:val="000000" w:themeColor="text1"/>
          <w:sz w:val="32"/>
          <w:szCs w:val="32"/>
          <w14:textFill>
            <w14:solidFill>
              <w14:schemeClr w14:val="tx1"/>
            </w14:solidFill>
          </w14:textFill>
        </w:rPr>
      </w:pPr>
      <w:bookmarkStart w:id="450" w:name="_Toc2704"/>
      <w:r>
        <w:rPr>
          <w:rFonts w:hint="eastAsia"/>
          <w:b/>
          <w:bCs/>
          <w:color w:val="000000" w:themeColor="text1"/>
          <w:sz w:val="32"/>
          <w:szCs w:val="32"/>
          <w14:textFill>
            <w14:solidFill>
              <w14:schemeClr w14:val="tx1"/>
            </w14:solidFill>
          </w14:textFill>
        </w:rPr>
        <w:t>投标函</w:t>
      </w:r>
      <w:bookmarkEnd w:id="450"/>
    </w:p>
    <w:p w14:paraId="500CDC92">
      <w:pPr>
        <w:pStyle w:val="62"/>
        <w:ind w:left="840" w:leftChars="400" w:firstLine="0" w:firstLineChars="0"/>
        <w:rPr>
          <w:color w:val="000000" w:themeColor="text1"/>
          <w14:textFill>
            <w14:solidFill>
              <w14:schemeClr w14:val="tx1"/>
            </w14:solidFill>
          </w14:textFill>
        </w:rPr>
      </w:pPr>
    </w:p>
    <w:p w14:paraId="7E9491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sz w:val="24"/>
          <w14:textFill>
            <w14:solidFill>
              <w14:schemeClr w14:val="tx1"/>
            </w14:solidFill>
          </w14:textFill>
        </w:rPr>
        <w:t>：</w:t>
      </w:r>
    </w:p>
    <w:p w14:paraId="2E0C952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（项目名称） （采购编号）</w:t>
      </w:r>
      <w:r>
        <w:rPr>
          <w:rFonts w:hint="eastAsia" w:ascii="宋体" w:hAnsi="宋体" w:cs="宋体"/>
          <w:color w:val="000000" w:themeColor="text1"/>
          <w:sz w:val="24"/>
          <w14:textFill>
            <w14:solidFill>
              <w14:schemeClr w14:val="tx1"/>
            </w14:solidFill>
          </w14:textFill>
        </w:rPr>
        <w:t>招标的有关活动，并对此项目进行投标。为此：</w:t>
      </w:r>
    </w:p>
    <w:p w14:paraId="7E70369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35AE4A1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7EABAA7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7F296602">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14:paraId="5719F4B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7696138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7316422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18B8188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45C7917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0FA252F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1254C68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147F908B">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p>
    <w:p w14:paraId="039235A8">
      <w:pPr>
        <w:spacing w:line="360" w:lineRule="auto"/>
        <w:ind w:firstLine="3600" w:firstLineChars="1500"/>
        <w:rPr>
          <w:rFonts w:ascii="宋体" w:hAnsi="宋体" w:cs="宋体"/>
          <w:color w:val="000000" w:themeColor="text1"/>
          <w:sz w:val="24"/>
          <w14:textFill>
            <w14:solidFill>
              <w14:schemeClr w14:val="tx1"/>
            </w14:solidFill>
          </w14:textFill>
        </w:rPr>
      </w:pPr>
    </w:p>
    <w:p w14:paraId="64B6045C">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投标人名称（电子签章）：                          </w:t>
      </w:r>
    </w:p>
    <w:p w14:paraId="65821EE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FAE6212">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2F433D1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FEB576B">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6CC25CB8">
      <w:pPr>
        <w:snapToGrid w:val="0"/>
        <w:spacing w:line="360" w:lineRule="auto"/>
        <w:rPr>
          <w:rFonts w:ascii="宋体" w:hAnsi="宋体" w:cs="宋体"/>
          <w:color w:val="000000" w:themeColor="text1"/>
          <w:sz w:val="24"/>
          <w14:textFill>
            <w14:solidFill>
              <w14:schemeClr w14:val="tx1"/>
            </w14:solidFill>
          </w14:textFill>
        </w:rPr>
      </w:pPr>
    </w:p>
    <w:p w14:paraId="0925E582">
      <w:pPr>
        <w:jc w:val="center"/>
        <w:rPr>
          <w:rFonts w:ascii="宋体" w:hAnsi="宋体" w:cs="宋体"/>
          <w:b/>
          <w:color w:val="000000" w:themeColor="text1"/>
          <w:kern w:val="0"/>
          <w:sz w:val="32"/>
          <w:szCs w:val="32"/>
          <w14:textFill>
            <w14:solidFill>
              <w14:schemeClr w14:val="tx1"/>
            </w14:solidFill>
          </w14:textFill>
        </w:rPr>
      </w:pPr>
    </w:p>
    <w:p w14:paraId="6AFF9EA2">
      <w:pPr>
        <w:jc w:val="center"/>
        <w:rPr>
          <w:rFonts w:ascii="宋体" w:hAnsi="宋体" w:cs="宋体"/>
          <w:b/>
          <w:color w:val="000000" w:themeColor="text1"/>
          <w:kern w:val="0"/>
          <w:sz w:val="32"/>
          <w:szCs w:val="32"/>
          <w14:textFill>
            <w14:solidFill>
              <w14:schemeClr w14:val="tx1"/>
            </w14:solidFill>
          </w14:textFill>
        </w:rPr>
      </w:pPr>
    </w:p>
    <w:p w14:paraId="46F430F3">
      <w:pPr>
        <w:jc w:val="center"/>
        <w:rPr>
          <w:rFonts w:ascii="宋体" w:hAnsi="宋体" w:cs="宋体"/>
          <w:b/>
          <w:color w:val="000000" w:themeColor="text1"/>
          <w:kern w:val="0"/>
          <w:sz w:val="32"/>
          <w:szCs w:val="32"/>
          <w14:textFill>
            <w14:solidFill>
              <w14:schemeClr w14:val="tx1"/>
            </w14:solidFill>
          </w14:textFill>
        </w:rPr>
      </w:pPr>
    </w:p>
    <w:p w14:paraId="735E6C14">
      <w:pPr>
        <w:jc w:val="center"/>
        <w:rPr>
          <w:rFonts w:ascii="宋体" w:hAnsi="宋体" w:cs="宋体"/>
          <w:b/>
          <w:color w:val="000000" w:themeColor="text1"/>
          <w:kern w:val="0"/>
          <w:sz w:val="32"/>
          <w:szCs w:val="32"/>
          <w14:textFill>
            <w14:solidFill>
              <w14:schemeClr w14:val="tx1"/>
            </w14:solidFill>
          </w14:textFill>
        </w:rPr>
      </w:pPr>
    </w:p>
    <w:p w14:paraId="006699C0">
      <w:pPr>
        <w:jc w:val="center"/>
        <w:rPr>
          <w:rFonts w:ascii="宋体" w:hAnsi="宋体" w:cs="宋体"/>
          <w:b/>
          <w:color w:val="000000" w:themeColor="text1"/>
          <w:kern w:val="0"/>
          <w:sz w:val="32"/>
          <w:szCs w:val="32"/>
          <w14:textFill>
            <w14:solidFill>
              <w14:schemeClr w14:val="tx1"/>
            </w14:solidFill>
          </w14:textFill>
        </w:rPr>
      </w:pPr>
    </w:p>
    <w:p w14:paraId="5A712DEB">
      <w:pPr>
        <w:widowControl/>
        <w:adjustRightInd/>
        <w:jc w:val="left"/>
        <w:rPr>
          <w:rFonts w:ascii="宋体" w:hAnsi="宋体" w:cs="宋体"/>
          <w:b/>
          <w:color w:val="000000" w:themeColor="text1"/>
          <w:kern w:val="0"/>
          <w:sz w:val="32"/>
          <w:szCs w:val="32"/>
          <w14:textFill>
            <w14:solidFill>
              <w14:schemeClr w14:val="tx1"/>
            </w14:solidFill>
          </w14:textFill>
        </w:rPr>
      </w:pPr>
    </w:p>
    <w:p w14:paraId="08AD81C1">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D239376">
      <w:pPr>
        <w:snapToGrid w:val="0"/>
        <w:spacing w:line="360" w:lineRule="auto"/>
        <w:rPr>
          <w:rFonts w:ascii="宋体" w:hAnsi="宋体" w:cs="宋体"/>
          <w:color w:val="000000" w:themeColor="text1"/>
          <w:sz w:val="24"/>
          <w14:textFill>
            <w14:solidFill>
              <w14:schemeClr w14:val="tx1"/>
            </w14:solidFill>
          </w14:textFill>
        </w:rPr>
      </w:pPr>
    </w:p>
    <w:p w14:paraId="001E4B1F">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77303C6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21750F8">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u w:val="single"/>
          <w14:textFill>
            <w14:solidFill>
              <w14:schemeClr w14:val="tx1"/>
            </w14:solidFill>
          </w14:textFill>
        </w:rPr>
        <w:t>（项目名称） （采购编号）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328029D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2C8EEE7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3A4674A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620B8B1B">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7D0A2C40">
      <w:pPr>
        <w:snapToGrid w:val="0"/>
        <w:spacing w:line="360" w:lineRule="auto"/>
        <w:rPr>
          <w:rFonts w:ascii="宋体" w:hAnsi="宋体" w:cs="宋体"/>
          <w:color w:val="000000" w:themeColor="text1"/>
          <w:sz w:val="24"/>
          <w14:textFill>
            <w14:solidFill>
              <w14:schemeClr w14:val="tx1"/>
            </w14:solidFill>
          </w14:textFill>
        </w:rPr>
      </w:pPr>
    </w:p>
    <w:p w14:paraId="47344994">
      <w:pPr>
        <w:snapToGrid w:val="0"/>
        <w:spacing w:line="360" w:lineRule="auto"/>
        <w:rPr>
          <w:rFonts w:ascii="宋体" w:hAnsi="宋体" w:cs="宋体"/>
          <w:color w:val="000000" w:themeColor="text1"/>
          <w:sz w:val="24"/>
          <w14:textFill>
            <w14:solidFill>
              <w14:schemeClr w14:val="tx1"/>
            </w14:solidFill>
          </w14:textFill>
        </w:rPr>
      </w:pPr>
    </w:p>
    <w:p w14:paraId="755A5F2C">
      <w:pPr>
        <w:snapToGrid w:val="0"/>
        <w:spacing w:line="360" w:lineRule="auto"/>
        <w:rPr>
          <w:rFonts w:ascii="宋体" w:hAnsi="宋体" w:cs="宋体"/>
          <w:color w:val="000000" w:themeColor="text1"/>
          <w:sz w:val="24"/>
          <w14:textFill>
            <w14:solidFill>
              <w14:schemeClr w14:val="tx1"/>
            </w14:solidFill>
          </w14:textFill>
        </w:rPr>
      </w:pPr>
    </w:p>
    <w:p w14:paraId="7594058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196B22F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737602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s="宋体"/>
          <w:color w:val="000000" w:themeColor="text1"/>
          <w:sz w:val="24"/>
          <w14:textFill>
            <w14:solidFill>
              <w14:schemeClr w14:val="tx1"/>
            </w14:solidFill>
          </w14:textFill>
        </w:rPr>
        <w:t>【招标编号：（采购编号）】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0929795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自年月日起至年月日止。</w:t>
      </w:r>
    </w:p>
    <w:p w14:paraId="15DAAE1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1D600380">
      <w:pPr>
        <w:jc w:val="center"/>
        <w:rPr>
          <w:rFonts w:ascii="宋体" w:hAnsi="宋体" w:cs="宋体"/>
          <w:b/>
          <w:color w:val="000000" w:themeColor="text1"/>
          <w:kern w:val="0"/>
          <w:sz w:val="32"/>
          <w:szCs w:val="32"/>
          <w14:textFill>
            <w14:solidFill>
              <w14:schemeClr w14:val="tx1"/>
            </w14:solidFill>
          </w14:textFill>
        </w:rPr>
      </w:pPr>
    </w:p>
    <w:p w14:paraId="21408B4C">
      <w:pPr>
        <w:jc w:val="center"/>
        <w:rPr>
          <w:rFonts w:ascii="宋体" w:hAnsi="宋体" w:cs="宋体"/>
          <w:b/>
          <w:color w:val="000000" w:themeColor="text1"/>
          <w:kern w:val="0"/>
          <w:sz w:val="32"/>
          <w:szCs w:val="32"/>
          <w14:textFill>
            <w14:solidFill>
              <w14:schemeClr w14:val="tx1"/>
            </w14:solidFill>
          </w14:textFill>
        </w:rPr>
      </w:pPr>
    </w:p>
    <w:p w14:paraId="57FA8D9B">
      <w:pPr>
        <w:jc w:val="center"/>
        <w:rPr>
          <w:rFonts w:ascii="宋体" w:hAnsi="宋体" w:cs="宋体"/>
          <w:b/>
          <w:color w:val="000000" w:themeColor="text1"/>
          <w:kern w:val="0"/>
          <w:sz w:val="32"/>
          <w:szCs w:val="32"/>
          <w14:textFill>
            <w14:solidFill>
              <w14:schemeClr w14:val="tx1"/>
            </w14:solidFill>
          </w14:textFill>
        </w:rPr>
      </w:pPr>
    </w:p>
    <w:p w14:paraId="0657495B">
      <w:pPr>
        <w:rPr>
          <w:rFonts w:ascii="宋体" w:hAnsi="宋体" w:cs="宋体"/>
          <w:color w:val="000000" w:themeColor="text1"/>
          <w14:textFill>
            <w14:solidFill>
              <w14:schemeClr w14:val="tx1"/>
            </w14:solidFill>
          </w14:textFill>
        </w:rPr>
      </w:pPr>
    </w:p>
    <w:p w14:paraId="1AFD353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66B64A96">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73966266">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04AABE94">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0425E39">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7B89DA1C">
      <w:pPr>
        <w:pStyle w:val="15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E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572707">
            <w:pPr>
              <w:pStyle w:val="150"/>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4EFAB4BF">
            <w:pPr>
              <w:pStyle w:val="150"/>
              <w:adjustRightInd w:val="0"/>
              <w:spacing w:line="360" w:lineRule="auto"/>
              <w:rPr>
                <w:rFonts w:hAnsi="宋体" w:cs="宋体"/>
                <w:bCs/>
                <w:color w:val="000000" w:themeColor="text1"/>
                <w:sz w:val="24"/>
                <w14:textFill>
                  <w14:solidFill>
                    <w14:schemeClr w14:val="tx1"/>
                  </w14:solidFill>
                </w14:textFill>
              </w:rPr>
            </w:pPr>
          </w:p>
        </w:tc>
      </w:tr>
    </w:tbl>
    <w:p w14:paraId="14428AB8">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5B3B2EF8">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14:paraId="12900A27">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F28BBD7">
      <w:pPr>
        <w:jc w:val="center"/>
        <w:rPr>
          <w:rFonts w:ascii="宋体" w:hAnsi="宋体" w:cs="宋体"/>
          <w:b/>
          <w:color w:val="000000" w:themeColor="text1"/>
          <w:kern w:val="0"/>
          <w:sz w:val="32"/>
          <w:szCs w:val="32"/>
          <w14:textFill>
            <w14:solidFill>
              <w14:schemeClr w14:val="tx1"/>
            </w14:solidFill>
          </w14:textFill>
        </w:rPr>
      </w:pPr>
    </w:p>
    <w:p w14:paraId="00E0C2AC">
      <w:pPr>
        <w:jc w:val="center"/>
        <w:rPr>
          <w:rFonts w:ascii="宋体" w:hAnsi="宋体" w:cs="宋体"/>
          <w:b/>
          <w:color w:val="000000" w:themeColor="text1"/>
          <w:kern w:val="0"/>
          <w:sz w:val="32"/>
          <w:szCs w:val="32"/>
          <w14:textFill>
            <w14:solidFill>
              <w14:schemeClr w14:val="tx1"/>
            </w14:solidFill>
          </w14:textFill>
        </w:rPr>
      </w:pPr>
    </w:p>
    <w:p w14:paraId="323A4F73">
      <w:pPr>
        <w:jc w:val="center"/>
        <w:rPr>
          <w:rFonts w:ascii="宋体" w:hAnsi="宋体" w:cs="宋体"/>
          <w:b/>
          <w:color w:val="000000" w:themeColor="text1"/>
          <w:kern w:val="0"/>
          <w:sz w:val="32"/>
          <w:szCs w:val="32"/>
          <w14:textFill>
            <w14:solidFill>
              <w14:schemeClr w14:val="tx1"/>
            </w14:solidFill>
          </w14:textFill>
        </w:rPr>
      </w:pPr>
    </w:p>
    <w:p w14:paraId="79D4C00F">
      <w:pPr>
        <w:jc w:val="center"/>
        <w:rPr>
          <w:rFonts w:ascii="宋体" w:hAnsi="宋体" w:cs="宋体"/>
          <w:b/>
          <w:color w:val="000000" w:themeColor="text1"/>
          <w:kern w:val="0"/>
          <w:sz w:val="32"/>
          <w:szCs w:val="32"/>
          <w14:textFill>
            <w14:solidFill>
              <w14:schemeClr w14:val="tx1"/>
            </w14:solidFill>
          </w14:textFill>
        </w:rPr>
      </w:pPr>
    </w:p>
    <w:p w14:paraId="16F28089">
      <w:pPr>
        <w:jc w:val="center"/>
        <w:rPr>
          <w:rFonts w:ascii="宋体" w:hAnsi="宋体" w:cs="宋体"/>
          <w:b/>
          <w:color w:val="000000" w:themeColor="text1"/>
          <w:kern w:val="0"/>
          <w:sz w:val="32"/>
          <w:szCs w:val="32"/>
          <w14:textFill>
            <w14:solidFill>
              <w14:schemeClr w14:val="tx1"/>
            </w14:solidFill>
          </w14:textFill>
        </w:rPr>
      </w:pPr>
    </w:p>
    <w:p w14:paraId="3804D42A">
      <w:pPr>
        <w:jc w:val="center"/>
        <w:rPr>
          <w:rFonts w:ascii="宋体" w:hAnsi="宋体" w:cs="宋体"/>
          <w:b/>
          <w:color w:val="000000" w:themeColor="text1"/>
          <w:kern w:val="0"/>
          <w:sz w:val="32"/>
          <w:szCs w:val="32"/>
          <w14:textFill>
            <w14:solidFill>
              <w14:schemeClr w14:val="tx1"/>
            </w14:solidFill>
          </w14:textFill>
        </w:rPr>
      </w:pPr>
    </w:p>
    <w:p w14:paraId="069B3998">
      <w:pPr>
        <w:jc w:val="center"/>
        <w:rPr>
          <w:rFonts w:ascii="宋体" w:hAnsi="宋体" w:cs="宋体"/>
          <w:b/>
          <w:color w:val="000000" w:themeColor="text1"/>
          <w:kern w:val="0"/>
          <w:sz w:val="32"/>
          <w:szCs w:val="32"/>
          <w14:textFill>
            <w14:solidFill>
              <w14:schemeClr w14:val="tx1"/>
            </w14:solidFill>
          </w14:textFill>
        </w:rPr>
      </w:pPr>
    </w:p>
    <w:p w14:paraId="09BCB4A9">
      <w:pPr>
        <w:jc w:val="center"/>
        <w:rPr>
          <w:rFonts w:ascii="宋体" w:hAnsi="宋体" w:cs="宋体"/>
          <w:b/>
          <w:color w:val="000000" w:themeColor="text1"/>
          <w:kern w:val="0"/>
          <w:sz w:val="32"/>
          <w:szCs w:val="32"/>
          <w14:textFill>
            <w14:solidFill>
              <w14:schemeClr w14:val="tx1"/>
            </w14:solidFill>
          </w14:textFill>
        </w:rPr>
      </w:pPr>
    </w:p>
    <w:p w14:paraId="7DF534FA">
      <w:pPr>
        <w:jc w:val="center"/>
        <w:rPr>
          <w:rFonts w:ascii="宋体" w:hAnsi="宋体" w:cs="宋体"/>
          <w:b/>
          <w:color w:val="000000" w:themeColor="text1"/>
          <w:kern w:val="0"/>
          <w:sz w:val="32"/>
          <w:szCs w:val="32"/>
          <w14:textFill>
            <w14:solidFill>
              <w14:schemeClr w14:val="tx1"/>
            </w14:solidFill>
          </w14:textFill>
        </w:rPr>
      </w:pPr>
    </w:p>
    <w:p w14:paraId="00FC0000">
      <w:pPr>
        <w:jc w:val="center"/>
        <w:rPr>
          <w:rFonts w:ascii="宋体" w:hAnsi="宋体" w:cs="宋体"/>
          <w:b/>
          <w:color w:val="000000" w:themeColor="text1"/>
          <w:kern w:val="0"/>
          <w:sz w:val="32"/>
          <w:szCs w:val="32"/>
          <w14:textFill>
            <w14:solidFill>
              <w14:schemeClr w14:val="tx1"/>
            </w14:solidFill>
          </w14:textFill>
        </w:rPr>
      </w:pPr>
    </w:p>
    <w:p w14:paraId="4E2FECC3">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41D137E0">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497B0160">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51"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51"/>
    <w:p w14:paraId="4ED2AC66">
      <w:pPr>
        <w:snapToGrid w:val="0"/>
        <w:spacing w:line="360" w:lineRule="auto"/>
        <w:rPr>
          <w:rFonts w:ascii="宋体" w:hAnsi="宋体" w:cs="宋体"/>
          <w:color w:val="000000" w:themeColor="text1"/>
          <w:kern w:val="0"/>
          <w:sz w:val="24"/>
          <w14:textFill>
            <w14:solidFill>
              <w14:schemeClr w14:val="tx1"/>
            </w14:solidFill>
          </w14:textFill>
        </w:rPr>
      </w:pPr>
    </w:p>
    <w:p w14:paraId="49187D8D">
      <w:pPr>
        <w:jc w:val="center"/>
        <w:rPr>
          <w:rFonts w:ascii="宋体" w:hAnsi="宋体" w:cs="宋体"/>
          <w:b/>
          <w:color w:val="000000" w:themeColor="text1"/>
          <w:kern w:val="0"/>
          <w:sz w:val="32"/>
          <w:szCs w:val="32"/>
          <w14:textFill>
            <w14:solidFill>
              <w14:schemeClr w14:val="tx1"/>
            </w14:solidFill>
          </w14:textFill>
        </w:rPr>
      </w:pPr>
    </w:p>
    <w:p w14:paraId="78419713">
      <w:pPr>
        <w:pStyle w:val="4"/>
        <w:rPr>
          <w:color w:val="000000" w:themeColor="text1"/>
          <w:lang w:val="en-US"/>
          <w14:textFill>
            <w14:solidFill>
              <w14:schemeClr w14:val="tx1"/>
            </w14:solidFill>
          </w14:textFill>
        </w:rPr>
      </w:pPr>
    </w:p>
    <w:p w14:paraId="39F05934">
      <w:pPr>
        <w:rPr>
          <w:color w:val="000000" w:themeColor="text1"/>
          <w14:textFill>
            <w14:solidFill>
              <w14:schemeClr w14:val="tx1"/>
            </w14:solidFill>
          </w14:textFill>
        </w:rPr>
      </w:pPr>
    </w:p>
    <w:p w14:paraId="35FBD1F4">
      <w:pPr>
        <w:pStyle w:val="4"/>
        <w:ind w:left="0" w:firstLine="0"/>
        <w:rPr>
          <w:color w:val="000000" w:themeColor="text1"/>
          <w:lang w:val="en-US"/>
          <w14:textFill>
            <w14:solidFill>
              <w14:schemeClr w14:val="tx1"/>
            </w14:solidFill>
          </w14:textFill>
        </w:rPr>
      </w:pPr>
    </w:p>
    <w:p w14:paraId="2DE54EF6">
      <w:pPr>
        <w:jc w:val="center"/>
        <w:rPr>
          <w:rFonts w:ascii="宋体" w:hAnsi="宋体" w:cs="宋体"/>
          <w:b/>
          <w:color w:val="000000" w:themeColor="text1"/>
          <w:kern w:val="0"/>
          <w:sz w:val="32"/>
          <w:szCs w:val="32"/>
          <w14:textFill>
            <w14:solidFill>
              <w14:schemeClr w14:val="tx1"/>
            </w14:solidFill>
          </w14:textFill>
        </w:rPr>
      </w:pPr>
    </w:p>
    <w:p w14:paraId="7ACF0C9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577418FB">
      <w:pPr>
        <w:jc w:val="center"/>
        <w:rPr>
          <w:rFonts w:ascii="宋体" w:hAnsi="宋体" w:cs="宋体"/>
          <w:b/>
          <w:color w:val="000000" w:themeColor="text1"/>
          <w:kern w:val="0"/>
          <w:sz w:val="32"/>
          <w:szCs w:val="32"/>
          <w14:textFill>
            <w14:solidFill>
              <w14:schemeClr w14:val="tx1"/>
            </w14:solidFill>
          </w14:textFill>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4D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D7CCEA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057D552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029A1EEA">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2A7ABC7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4F04039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F50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6" w:type="dxa"/>
            <w:vAlign w:val="center"/>
          </w:tcPr>
          <w:p w14:paraId="30C381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35765E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6EFFF4D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5C307C4A">
            <w:pP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7B1B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ADF27A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27844F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62FF554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4C1AC147">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0B0F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A9329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69D36E7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57CD91E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0CF20FE1">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6845884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28A0D8E">
      <w:pPr>
        <w:jc w:val="center"/>
        <w:rPr>
          <w:rFonts w:ascii="宋体" w:hAnsi="宋体" w:cs="宋体"/>
          <w:b/>
          <w:color w:val="000000" w:themeColor="text1"/>
          <w:kern w:val="0"/>
          <w:sz w:val="32"/>
          <w:szCs w:val="32"/>
          <w14:textFill>
            <w14:solidFill>
              <w14:schemeClr w14:val="tx1"/>
            </w14:solidFill>
          </w14:textFill>
        </w:rPr>
      </w:pPr>
    </w:p>
    <w:p w14:paraId="1D104ABF">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5A420BD">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政府采购投标人廉洁自律承诺书</w:t>
      </w:r>
    </w:p>
    <w:p w14:paraId="62B9E385">
      <w:pPr>
        <w:snapToGrid w:val="0"/>
        <w:spacing w:line="360" w:lineRule="auto"/>
        <w:rPr>
          <w:rFonts w:ascii="宋体" w:hAnsi="宋体" w:cs="宋体"/>
          <w:color w:val="000000" w:themeColor="text1"/>
          <w:sz w:val="24"/>
          <w14:textFill>
            <w14:solidFill>
              <w14:schemeClr w14:val="tx1"/>
            </w14:solidFill>
          </w14:textFill>
        </w:rPr>
      </w:pPr>
    </w:p>
    <w:p w14:paraId="36CCE0E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FCC9E71">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37491D4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43C65C7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A50B20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70C4A45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57E1833C">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20A323A2">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5DB4EA25">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75CD4332">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042C22F">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4C8A67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76157E7">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4A718C8">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 xml:space="preserve">)：                                                                                                                                                                                                               </w:t>
      </w:r>
    </w:p>
    <w:p w14:paraId="1F597BC8">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6A49AE0B">
      <w:pPr>
        <w:spacing w:line="360" w:lineRule="auto"/>
        <w:jc w:val="center"/>
        <w:rPr>
          <w:rFonts w:ascii="宋体" w:hAnsi="宋体" w:cs="宋体"/>
          <w:b/>
          <w:bCs/>
          <w:color w:val="000000" w:themeColor="text1"/>
          <w:sz w:val="24"/>
          <w14:textFill>
            <w14:solidFill>
              <w14:schemeClr w14:val="tx1"/>
            </w14:solidFill>
          </w14:textFill>
        </w:rPr>
      </w:pPr>
    </w:p>
    <w:p w14:paraId="23059798">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ECB9E70">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2C26A500">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六、采购要求偏离表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33E0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3F51832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76" w:type="dxa"/>
          </w:tcPr>
          <w:p w14:paraId="46CB47F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50" w:type="dxa"/>
          </w:tcPr>
          <w:p w14:paraId="2497131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1" w:type="dxa"/>
          </w:tcPr>
          <w:p w14:paraId="2FCE477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5EAD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4B7E5379">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76" w:type="dxa"/>
          </w:tcPr>
          <w:p w14:paraId="28A8871B">
            <w:pPr>
              <w:jc w:val="center"/>
              <w:rPr>
                <w:rFonts w:ascii="宋体" w:hAnsi="宋体" w:cs="宋体"/>
                <w:b/>
                <w:color w:val="000000" w:themeColor="text1"/>
                <w:kern w:val="0"/>
                <w:sz w:val="32"/>
                <w:szCs w:val="32"/>
                <w14:textFill>
                  <w14:solidFill>
                    <w14:schemeClr w14:val="tx1"/>
                  </w14:solidFill>
                </w14:textFill>
              </w:rPr>
            </w:pPr>
          </w:p>
        </w:tc>
        <w:tc>
          <w:tcPr>
            <w:tcW w:w="3250" w:type="dxa"/>
          </w:tcPr>
          <w:p w14:paraId="325AF022">
            <w:pPr>
              <w:jc w:val="center"/>
              <w:rPr>
                <w:rFonts w:ascii="宋体" w:hAnsi="宋体" w:cs="宋体"/>
                <w:b/>
                <w:color w:val="000000" w:themeColor="text1"/>
                <w:kern w:val="0"/>
                <w:sz w:val="32"/>
                <w:szCs w:val="32"/>
                <w14:textFill>
                  <w14:solidFill>
                    <w14:schemeClr w14:val="tx1"/>
                  </w14:solidFill>
                </w14:textFill>
              </w:rPr>
            </w:pPr>
          </w:p>
        </w:tc>
        <w:tc>
          <w:tcPr>
            <w:tcW w:w="1421" w:type="dxa"/>
          </w:tcPr>
          <w:p w14:paraId="26AA4DC0">
            <w:pPr>
              <w:jc w:val="center"/>
              <w:rPr>
                <w:rFonts w:ascii="宋体" w:hAnsi="宋体" w:cs="宋体"/>
                <w:b/>
                <w:color w:val="000000" w:themeColor="text1"/>
                <w:kern w:val="0"/>
                <w:sz w:val="32"/>
                <w:szCs w:val="32"/>
                <w14:textFill>
                  <w14:solidFill>
                    <w14:schemeClr w14:val="tx1"/>
                  </w14:solidFill>
                </w14:textFill>
              </w:rPr>
            </w:pPr>
          </w:p>
        </w:tc>
      </w:tr>
      <w:tr w14:paraId="0C5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39D5240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76" w:type="dxa"/>
          </w:tcPr>
          <w:p w14:paraId="7DB680A9">
            <w:pPr>
              <w:jc w:val="center"/>
              <w:rPr>
                <w:rFonts w:ascii="宋体" w:hAnsi="宋体" w:cs="宋体"/>
                <w:b/>
                <w:color w:val="000000" w:themeColor="text1"/>
                <w:kern w:val="0"/>
                <w:sz w:val="32"/>
                <w:szCs w:val="32"/>
                <w14:textFill>
                  <w14:solidFill>
                    <w14:schemeClr w14:val="tx1"/>
                  </w14:solidFill>
                </w14:textFill>
              </w:rPr>
            </w:pPr>
          </w:p>
        </w:tc>
        <w:tc>
          <w:tcPr>
            <w:tcW w:w="3250" w:type="dxa"/>
          </w:tcPr>
          <w:p w14:paraId="01909DF5">
            <w:pPr>
              <w:jc w:val="center"/>
              <w:rPr>
                <w:rFonts w:ascii="宋体" w:hAnsi="宋体" w:cs="宋体"/>
                <w:b/>
                <w:color w:val="000000" w:themeColor="text1"/>
                <w:kern w:val="0"/>
                <w:sz w:val="32"/>
                <w:szCs w:val="32"/>
                <w14:textFill>
                  <w14:solidFill>
                    <w14:schemeClr w14:val="tx1"/>
                  </w14:solidFill>
                </w14:textFill>
              </w:rPr>
            </w:pPr>
          </w:p>
        </w:tc>
        <w:tc>
          <w:tcPr>
            <w:tcW w:w="1421" w:type="dxa"/>
          </w:tcPr>
          <w:p w14:paraId="451A4BB2">
            <w:pPr>
              <w:jc w:val="center"/>
              <w:rPr>
                <w:rFonts w:ascii="宋体" w:hAnsi="宋体" w:cs="宋体"/>
                <w:b/>
                <w:color w:val="000000" w:themeColor="text1"/>
                <w:kern w:val="0"/>
                <w:sz w:val="32"/>
                <w:szCs w:val="32"/>
                <w14:textFill>
                  <w14:solidFill>
                    <w14:schemeClr w14:val="tx1"/>
                  </w14:solidFill>
                </w14:textFill>
              </w:rPr>
            </w:pPr>
          </w:p>
        </w:tc>
      </w:tr>
      <w:tr w14:paraId="61CA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40B61BC">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76" w:type="dxa"/>
          </w:tcPr>
          <w:p w14:paraId="1A7B5622">
            <w:pPr>
              <w:jc w:val="center"/>
              <w:rPr>
                <w:rFonts w:ascii="宋体" w:hAnsi="宋体" w:cs="宋体"/>
                <w:b/>
                <w:color w:val="000000" w:themeColor="text1"/>
                <w:kern w:val="0"/>
                <w:sz w:val="32"/>
                <w:szCs w:val="32"/>
                <w14:textFill>
                  <w14:solidFill>
                    <w14:schemeClr w14:val="tx1"/>
                  </w14:solidFill>
                </w14:textFill>
              </w:rPr>
            </w:pPr>
          </w:p>
        </w:tc>
        <w:tc>
          <w:tcPr>
            <w:tcW w:w="3250" w:type="dxa"/>
          </w:tcPr>
          <w:p w14:paraId="66676C34">
            <w:pPr>
              <w:jc w:val="center"/>
              <w:rPr>
                <w:rFonts w:ascii="宋体" w:hAnsi="宋体" w:cs="宋体"/>
                <w:b/>
                <w:color w:val="000000" w:themeColor="text1"/>
                <w:kern w:val="0"/>
                <w:sz w:val="32"/>
                <w:szCs w:val="32"/>
                <w14:textFill>
                  <w14:solidFill>
                    <w14:schemeClr w14:val="tx1"/>
                  </w14:solidFill>
                </w14:textFill>
              </w:rPr>
            </w:pPr>
          </w:p>
        </w:tc>
        <w:tc>
          <w:tcPr>
            <w:tcW w:w="1421" w:type="dxa"/>
          </w:tcPr>
          <w:p w14:paraId="30B06AD5">
            <w:pPr>
              <w:jc w:val="center"/>
              <w:rPr>
                <w:rFonts w:ascii="宋体" w:hAnsi="宋体" w:cs="宋体"/>
                <w:b/>
                <w:color w:val="000000" w:themeColor="text1"/>
                <w:kern w:val="0"/>
                <w:sz w:val="32"/>
                <w:szCs w:val="32"/>
                <w14:textFill>
                  <w14:solidFill>
                    <w14:schemeClr w14:val="tx1"/>
                  </w14:solidFill>
                </w14:textFill>
              </w:rPr>
            </w:pPr>
          </w:p>
        </w:tc>
      </w:tr>
    </w:tbl>
    <w:p w14:paraId="4AB5289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5C70B73">
      <w:pPr>
        <w:jc w:val="center"/>
        <w:rPr>
          <w:rFonts w:ascii="宋体" w:hAnsi="宋体" w:cs="宋体"/>
          <w:b/>
          <w:color w:val="000000" w:themeColor="text1"/>
          <w:kern w:val="0"/>
          <w:sz w:val="32"/>
          <w:szCs w:val="32"/>
          <w14:textFill>
            <w14:solidFill>
              <w14:schemeClr w14:val="tx1"/>
            </w14:solidFill>
          </w14:textFill>
        </w:rPr>
      </w:pPr>
    </w:p>
    <w:p w14:paraId="129D6353">
      <w:pPr>
        <w:jc w:val="center"/>
        <w:rPr>
          <w:rFonts w:ascii="宋体" w:hAnsi="宋体" w:cs="宋体"/>
          <w:b/>
          <w:color w:val="000000" w:themeColor="text1"/>
          <w:kern w:val="0"/>
          <w:sz w:val="32"/>
          <w:szCs w:val="32"/>
          <w14:textFill>
            <w14:solidFill>
              <w14:schemeClr w14:val="tx1"/>
            </w14:solidFill>
          </w14:textFill>
        </w:rPr>
      </w:pPr>
    </w:p>
    <w:p w14:paraId="27136557">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七、商务要求偏离表</w:t>
      </w:r>
    </w:p>
    <w:tbl>
      <w:tblPr>
        <w:tblStyle w:val="6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6"/>
        <w:gridCol w:w="3250"/>
        <w:gridCol w:w="1421"/>
      </w:tblGrid>
      <w:tr w14:paraId="1FF9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79" w:type="dxa"/>
          </w:tcPr>
          <w:p w14:paraId="39343AB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76" w:type="dxa"/>
          </w:tcPr>
          <w:p w14:paraId="513307F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50" w:type="dxa"/>
          </w:tcPr>
          <w:p w14:paraId="258583E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1" w:type="dxa"/>
          </w:tcPr>
          <w:p w14:paraId="694F4FB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4B2C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43FBA1A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76" w:type="dxa"/>
          </w:tcPr>
          <w:p w14:paraId="57D49575">
            <w:pPr>
              <w:jc w:val="center"/>
              <w:rPr>
                <w:rFonts w:ascii="宋体" w:hAnsi="宋体" w:cs="宋体"/>
                <w:b/>
                <w:color w:val="000000" w:themeColor="text1"/>
                <w:kern w:val="0"/>
                <w:sz w:val="32"/>
                <w:szCs w:val="32"/>
                <w14:textFill>
                  <w14:solidFill>
                    <w14:schemeClr w14:val="tx1"/>
                  </w14:solidFill>
                </w14:textFill>
              </w:rPr>
            </w:pPr>
          </w:p>
        </w:tc>
        <w:tc>
          <w:tcPr>
            <w:tcW w:w="3250" w:type="dxa"/>
          </w:tcPr>
          <w:p w14:paraId="5FB9FC43">
            <w:pPr>
              <w:jc w:val="center"/>
              <w:rPr>
                <w:rFonts w:ascii="宋体" w:hAnsi="宋体" w:cs="宋体"/>
                <w:b/>
                <w:color w:val="000000" w:themeColor="text1"/>
                <w:kern w:val="0"/>
                <w:sz w:val="32"/>
                <w:szCs w:val="32"/>
                <w14:textFill>
                  <w14:solidFill>
                    <w14:schemeClr w14:val="tx1"/>
                  </w14:solidFill>
                </w14:textFill>
              </w:rPr>
            </w:pPr>
          </w:p>
        </w:tc>
        <w:tc>
          <w:tcPr>
            <w:tcW w:w="1421" w:type="dxa"/>
          </w:tcPr>
          <w:p w14:paraId="11CB652C">
            <w:pPr>
              <w:jc w:val="center"/>
              <w:rPr>
                <w:rFonts w:ascii="宋体" w:hAnsi="宋体" w:cs="宋体"/>
                <w:b/>
                <w:color w:val="000000" w:themeColor="text1"/>
                <w:kern w:val="0"/>
                <w:sz w:val="32"/>
                <w:szCs w:val="32"/>
                <w14:textFill>
                  <w14:solidFill>
                    <w14:schemeClr w14:val="tx1"/>
                  </w14:solidFill>
                </w14:textFill>
              </w:rPr>
            </w:pPr>
          </w:p>
        </w:tc>
      </w:tr>
      <w:tr w14:paraId="3279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02505D0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76" w:type="dxa"/>
          </w:tcPr>
          <w:p w14:paraId="6B66DE6F">
            <w:pPr>
              <w:jc w:val="center"/>
              <w:rPr>
                <w:rFonts w:ascii="宋体" w:hAnsi="宋体" w:cs="宋体"/>
                <w:b/>
                <w:color w:val="000000" w:themeColor="text1"/>
                <w:kern w:val="0"/>
                <w:sz w:val="32"/>
                <w:szCs w:val="32"/>
                <w14:textFill>
                  <w14:solidFill>
                    <w14:schemeClr w14:val="tx1"/>
                  </w14:solidFill>
                </w14:textFill>
              </w:rPr>
            </w:pPr>
          </w:p>
        </w:tc>
        <w:tc>
          <w:tcPr>
            <w:tcW w:w="3250" w:type="dxa"/>
          </w:tcPr>
          <w:p w14:paraId="248E7325">
            <w:pPr>
              <w:jc w:val="center"/>
              <w:rPr>
                <w:rFonts w:ascii="宋体" w:hAnsi="宋体" w:cs="宋体"/>
                <w:b/>
                <w:color w:val="000000" w:themeColor="text1"/>
                <w:kern w:val="0"/>
                <w:sz w:val="32"/>
                <w:szCs w:val="32"/>
                <w14:textFill>
                  <w14:solidFill>
                    <w14:schemeClr w14:val="tx1"/>
                  </w14:solidFill>
                </w14:textFill>
              </w:rPr>
            </w:pPr>
          </w:p>
        </w:tc>
        <w:tc>
          <w:tcPr>
            <w:tcW w:w="1421" w:type="dxa"/>
          </w:tcPr>
          <w:p w14:paraId="7A3315B0">
            <w:pPr>
              <w:jc w:val="center"/>
              <w:rPr>
                <w:rFonts w:ascii="宋体" w:hAnsi="宋体" w:cs="宋体"/>
                <w:b/>
                <w:color w:val="000000" w:themeColor="text1"/>
                <w:kern w:val="0"/>
                <w:sz w:val="32"/>
                <w:szCs w:val="32"/>
                <w14:textFill>
                  <w14:solidFill>
                    <w14:schemeClr w14:val="tx1"/>
                  </w14:solidFill>
                </w14:textFill>
              </w:rPr>
            </w:pPr>
          </w:p>
        </w:tc>
      </w:tr>
      <w:tr w14:paraId="240F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79" w:type="dxa"/>
          </w:tcPr>
          <w:p w14:paraId="13AD6B9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76" w:type="dxa"/>
          </w:tcPr>
          <w:p w14:paraId="12D21F09">
            <w:pPr>
              <w:jc w:val="center"/>
              <w:rPr>
                <w:rFonts w:ascii="宋体" w:hAnsi="宋体" w:cs="宋体"/>
                <w:b/>
                <w:color w:val="000000" w:themeColor="text1"/>
                <w:kern w:val="0"/>
                <w:sz w:val="32"/>
                <w:szCs w:val="32"/>
                <w14:textFill>
                  <w14:solidFill>
                    <w14:schemeClr w14:val="tx1"/>
                  </w14:solidFill>
                </w14:textFill>
              </w:rPr>
            </w:pPr>
          </w:p>
        </w:tc>
        <w:tc>
          <w:tcPr>
            <w:tcW w:w="3250" w:type="dxa"/>
          </w:tcPr>
          <w:p w14:paraId="4E08D8D0">
            <w:pPr>
              <w:jc w:val="center"/>
              <w:rPr>
                <w:rFonts w:ascii="宋体" w:hAnsi="宋体" w:cs="宋体"/>
                <w:b/>
                <w:color w:val="000000" w:themeColor="text1"/>
                <w:kern w:val="0"/>
                <w:sz w:val="32"/>
                <w:szCs w:val="32"/>
                <w14:textFill>
                  <w14:solidFill>
                    <w14:schemeClr w14:val="tx1"/>
                  </w14:solidFill>
                </w14:textFill>
              </w:rPr>
            </w:pPr>
          </w:p>
        </w:tc>
        <w:tc>
          <w:tcPr>
            <w:tcW w:w="1421" w:type="dxa"/>
          </w:tcPr>
          <w:p w14:paraId="5FCA3B55">
            <w:pPr>
              <w:jc w:val="center"/>
              <w:rPr>
                <w:rFonts w:ascii="宋体" w:hAnsi="宋体" w:cs="宋体"/>
                <w:b/>
                <w:color w:val="000000" w:themeColor="text1"/>
                <w:kern w:val="0"/>
                <w:sz w:val="32"/>
                <w:szCs w:val="32"/>
                <w14:textFill>
                  <w14:solidFill>
                    <w14:schemeClr w14:val="tx1"/>
                  </w14:solidFill>
                </w14:textFill>
              </w:rPr>
            </w:pPr>
          </w:p>
        </w:tc>
      </w:tr>
    </w:tbl>
    <w:p w14:paraId="736A96C9">
      <w:pPr>
        <w:jc w:val="center"/>
        <w:rPr>
          <w:rFonts w:ascii="宋体" w:hAnsi="宋体" w:cs="宋体"/>
          <w:b/>
          <w:color w:val="000000" w:themeColor="text1"/>
          <w:kern w:val="0"/>
          <w:sz w:val="32"/>
          <w:szCs w:val="32"/>
          <w14:textFill>
            <w14:solidFill>
              <w14:schemeClr w14:val="tx1"/>
            </w14:solidFill>
          </w14:textFill>
        </w:rPr>
      </w:pPr>
    </w:p>
    <w:p w14:paraId="571AAE03">
      <w:pPr>
        <w:snapToGrid w:val="0"/>
        <w:spacing w:line="288" w:lineRule="auto"/>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『编制说明』：</w:t>
      </w:r>
    </w:p>
    <w:p w14:paraId="460A45C4">
      <w:pPr>
        <w:numPr>
          <w:ilvl w:val="0"/>
          <w:numId w:val="6"/>
        </w:numPr>
        <w:snapToGrid w:val="0"/>
        <w:spacing w:line="288" w:lineRule="auto"/>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投标人需按“第三部分  采购需求”中“一、商务要求表”和“二、采购要求”一一对应,在本表中如实填写具体响应(有技术参数的提供响应的技术参数)，未按要求填写的，有可能作负偏离处理。</w:t>
      </w:r>
    </w:p>
    <w:p w14:paraId="2A4A0BB2">
      <w:pPr>
        <w:numPr>
          <w:ilvl w:val="0"/>
          <w:numId w:val="6"/>
        </w:numPr>
        <w:snapToGrid w:val="0"/>
        <w:spacing w:line="288" w:lineRule="auto"/>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5B799616">
      <w:pPr>
        <w:widowControl/>
        <w:jc w:val="left"/>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3、技术指标若有要求投标人提供相应佐证材料的，投标人未提供相应佐证材料或者投标人的响应承诺与其佐证材料不一致的，评审小组会将以不利于投标人的内容为准进行评审（负偏离）。</w:t>
      </w:r>
    </w:p>
    <w:p w14:paraId="21164E0C">
      <w:pPr>
        <w:pStyle w:val="62"/>
        <w:ind w:firstLine="420"/>
        <w:rPr>
          <w:color w:val="000000" w:themeColor="text1"/>
          <w14:textFill>
            <w14:solidFill>
              <w14:schemeClr w14:val="tx1"/>
            </w14:solidFill>
          </w14:textFill>
        </w:rPr>
      </w:pPr>
    </w:p>
    <w:p w14:paraId="5B33385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3E32977">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41F8FF2A">
      <w:pPr>
        <w:pStyle w:val="2"/>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7A93149">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06B5097E">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1C1FD1F8">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62EC1D7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）维保服务方案（格式自拟）；</w:t>
      </w:r>
    </w:p>
    <w:p w14:paraId="631F977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）人员配置方案（格式自拟）；</w:t>
      </w:r>
    </w:p>
    <w:p w14:paraId="5E9D86E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）维修备品备件方案（格式自拟）；</w:t>
      </w:r>
    </w:p>
    <w:p w14:paraId="40141E9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（8-4）培训方案（格式自拟）；</w:t>
      </w:r>
    </w:p>
    <w:p w14:paraId="3B3D63C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（8-5）服务承诺（格式自拟）；</w:t>
      </w:r>
    </w:p>
    <w:p w14:paraId="5B2D66C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（8-6）业绩一览表及合同扫描件加盖公章（如有请提供）；</w:t>
      </w:r>
    </w:p>
    <w:p w14:paraId="389FFE30">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69A3E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6BE8C662">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noWrap/>
            <w:vAlign w:val="center"/>
          </w:tcPr>
          <w:p w14:paraId="239D82D5">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noWrap/>
            <w:vAlign w:val="center"/>
          </w:tcPr>
          <w:p w14:paraId="6422E25C">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noWrap/>
            <w:vAlign w:val="center"/>
          </w:tcPr>
          <w:p w14:paraId="6366AAD2">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3C7F03F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ign w:val="center"/>
          </w:tcPr>
          <w:p w14:paraId="6D7AE72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ign w:val="center"/>
          </w:tcPr>
          <w:p w14:paraId="7A23C65B">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50779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442AB6B4">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noWrap/>
            <w:vAlign w:val="center"/>
          </w:tcPr>
          <w:p w14:paraId="3C40E78A">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ign w:val="center"/>
          </w:tcPr>
          <w:p w14:paraId="05EEFA9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ign w:val="center"/>
          </w:tcPr>
          <w:p w14:paraId="1C5C1086">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4D72BD4D">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14F9DC62">
            <w:pPr>
              <w:spacing w:line="360" w:lineRule="exact"/>
              <w:jc w:val="left"/>
              <w:rPr>
                <w:rFonts w:ascii="宋体" w:hAnsi="宋体" w:cs="宋体"/>
                <w:color w:val="000000" w:themeColor="text1"/>
                <w:kern w:val="0"/>
                <w:sz w:val="24"/>
                <w14:textFill>
                  <w14:solidFill>
                    <w14:schemeClr w14:val="tx1"/>
                  </w14:solidFill>
                </w14:textFill>
              </w:rPr>
            </w:pPr>
          </w:p>
        </w:tc>
      </w:tr>
      <w:tr w14:paraId="6B6BA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6C99B38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noWrap/>
            <w:vAlign w:val="center"/>
          </w:tcPr>
          <w:p w14:paraId="4B955134">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ign w:val="center"/>
          </w:tcPr>
          <w:p w14:paraId="6BE0265E">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ign w:val="center"/>
          </w:tcPr>
          <w:p w14:paraId="5DD76EC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5CFB0817">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520B3638">
            <w:pPr>
              <w:spacing w:line="360" w:lineRule="exact"/>
              <w:jc w:val="left"/>
              <w:rPr>
                <w:rFonts w:ascii="宋体" w:hAnsi="宋体" w:cs="宋体"/>
                <w:color w:val="000000" w:themeColor="text1"/>
                <w:kern w:val="0"/>
                <w:sz w:val="24"/>
                <w14:textFill>
                  <w14:solidFill>
                    <w14:schemeClr w14:val="tx1"/>
                  </w14:solidFill>
                </w14:textFill>
              </w:rPr>
            </w:pPr>
          </w:p>
        </w:tc>
      </w:tr>
      <w:tr w14:paraId="7C258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386F3A8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noWrap/>
            <w:vAlign w:val="center"/>
          </w:tcPr>
          <w:p w14:paraId="407A4549">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ign w:val="center"/>
          </w:tcPr>
          <w:p w14:paraId="3601F261">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ign w:val="center"/>
          </w:tcPr>
          <w:p w14:paraId="5CDD272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502FDC8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0AAB2288">
            <w:pPr>
              <w:spacing w:line="360" w:lineRule="exact"/>
              <w:jc w:val="left"/>
              <w:rPr>
                <w:rFonts w:ascii="宋体" w:hAnsi="宋体" w:cs="宋体"/>
                <w:color w:val="000000" w:themeColor="text1"/>
                <w:kern w:val="0"/>
                <w:sz w:val="24"/>
                <w14:textFill>
                  <w14:solidFill>
                    <w14:schemeClr w14:val="tx1"/>
                  </w14:solidFill>
                </w14:textFill>
              </w:rPr>
            </w:pPr>
          </w:p>
        </w:tc>
      </w:tr>
      <w:tr w14:paraId="370C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432557F5">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noWrap/>
            <w:vAlign w:val="center"/>
          </w:tcPr>
          <w:p w14:paraId="4FABB627">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ign w:val="center"/>
          </w:tcPr>
          <w:p w14:paraId="13A0E317">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ign w:val="center"/>
          </w:tcPr>
          <w:p w14:paraId="1A06EEE3">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3EA8EEC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4426C131">
            <w:pPr>
              <w:spacing w:line="360" w:lineRule="exact"/>
              <w:jc w:val="left"/>
              <w:rPr>
                <w:rFonts w:ascii="宋体" w:hAnsi="宋体" w:cs="宋体"/>
                <w:color w:val="000000" w:themeColor="text1"/>
                <w:kern w:val="0"/>
                <w:sz w:val="24"/>
                <w14:textFill>
                  <w14:solidFill>
                    <w14:schemeClr w14:val="tx1"/>
                  </w14:solidFill>
                </w14:textFill>
              </w:rPr>
            </w:pPr>
          </w:p>
        </w:tc>
      </w:tr>
      <w:tr w14:paraId="310AE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ign w:val="center"/>
          </w:tcPr>
          <w:p w14:paraId="5AB7644F">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noWrap/>
            <w:vAlign w:val="center"/>
          </w:tcPr>
          <w:p w14:paraId="5064E183">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ign w:val="center"/>
          </w:tcPr>
          <w:p w14:paraId="49F7F1C0">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ign w:val="center"/>
          </w:tcPr>
          <w:p w14:paraId="4BBB2E4D">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ign w:val="center"/>
          </w:tcPr>
          <w:p w14:paraId="01B1A2F6">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ign w:val="center"/>
          </w:tcPr>
          <w:p w14:paraId="55CADED2">
            <w:pPr>
              <w:spacing w:line="360" w:lineRule="exact"/>
              <w:jc w:val="left"/>
              <w:rPr>
                <w:rFonts w:ascii="宋体" w:hAnsi="宋体" w:cs="宋体"/>
                <w:color w:val="000000" w:themeColor="text1"/>
                <w:kern w:val="0"/>
                <w:sz w:val="24"/>
                <w14:textFill>
                  <w14:solidFill>
                    <w14:schemeClr w14:val="tx1"/>
                  </w14:solidFill>
                </w14:textFill>
              </w:rPr>
            </w:pPr>
          </w:p>
        </w:tc>
      </w:tr>
    </w:tbl>
    <w:p w14:paraId="4B933412">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附合同扫描件加盖公章</w:t>
      </w:r>
    </w:p>
    <w:p w14:paraId="148B5B7E">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35498AD2">
      <w:pPr>
        <w:spacing w:line="360" w:lineRule="auto"/>
        <w:ind w:firstLine="630" w:firstLineChars="3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t>日  期：</w:t>
      </w:r>
    </w:p>
    <w:p w14:paraId="4BB31005">
      <w:pPr>
        <w:pStyle w:val="59"/>
        <w:rPr>
          <w:color w:val="000000" w:themeColor="text1"/>
          <w:lang w:val="en-US"/>
          <w14:textFill>
            <w14:solidFill>
              <w14:schemeClr w14:val="tx1"/>
            </w14:solidFill>
          </w14:textFill>
        </w:rPr>
      </w:pPr>
    </w:p>
    <w:p w14:paraId="442A17AB">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（8-7）评标标准相应的其他商务技术资料</w:t>
      </w:r>
      <w:r>
        <w:rPr>
          <w:rFonts w:hint="eastAsia" w:ascii="宋体" w:hAnsi="宋体" w:cs="宋体"/>
          <w:color w:val="000000" w:themeColor="text1"/>
          <w14:textFill>
            <w14:solidFill>
              <w14:schemeClr w14:val="tx1"/>
            </w14:solidFill>
          </w14:textFill>
        </w:rPr>
        <w:t>。</w:t>
      </w:r>
    </w:p>
    <w:p w14:paraId="0700E243">
      <w:pPr>
        <w:widowControl/>
        <w:adjustRightInd/>
        <w:jc w:val="left"/>
        <w:rPr>
          <w:rFonts w:ascii="宋体" w:hAnsi="宋体" w:cs="宋体"/>
          <w:b/>
          <w:color w:val="000000" w:themeColor="text1"/>
          <w:kern w:val="0"/>
          <w:sz w:val="32"/>
          <w:szCs w:val="32"/>
          <w14:textFill>
            <w14:solidFill>
              <w14:schemeClr w14:val="tx1"/>
            </w14:solidFill>
          </w14:textFill>
        </w:rPr>
      </w:pPr>
    </w:p>
    <w:p w14:paraId="1154C881">
      <w:pPr>
        <w:jc w:val="center"/>
        <w:rPr>
          <w:rFonts w:ascii="宋体" w:hAnsi="宋体" w:cs="宋体"/>
          <w:b/>
          <w:color w:val="000000" w:themeColor="text1"/>
          <w:kern w:val="0"/>
          <w:sz w:val="32"/>
          <w:szCs w:val="32"/>
          <w14:textFill>
            <w14:solidFill>
              <w14:schemeClr w14:val="tx1"/>
            </w14:solidFill>
          </w14:textFill>
        </w:rPr>
      </w:pPr>
    </w:p>
    <w:p w14:paraId="327E176D">
      <w:pPr>
        <w:jc w:val="center"/>
        <w:rPr>
          <w:rFonts w:ascii="宋体" w:hAnsi="宋体" w:cs="宋体"/>
          <w:b/>
          <w:color w:val="000000" w:themeColor="text1"/>
          <w:kern w:val="0"/>
          <w:sz w:val="32"/>
          <w:szCs w:val="32"/>
          <w14:textFill>
            <w14:solidFill>
              <w14:schemeClr w14:val="tx1"/>
            </w14:solidFill>
          </w14:textFill>
        </w:rPr>
      </w:pPr>
    </w:p>
    <w:p w14:paraId="1F6D924A">
      <w:pPr>
        <w:jc w:val="center"/>
        <w:rPr>
          <w:rFonts w:ascii="宋体" w:hAnsi="宋体" w:cs="宋体"/>
          <w:b/>
          <w:color w:val="000000" w:themeColor="text1"/>
          <w:kern w:val="0"/>
          <w:sz w:val="32"/>
          <w:szCs w:val="32"/>
          <w14:textFill>
            <w14:solidFill>
              <w14:schemeClr w14:val="tx1"/>
            </w14:solidFill>
          </w14:textFill>
        </w:rPr>
      </w:pPr>
    </w:p>
    <w:p w14:paraId="768EC7BE">
      <w:pPr>
        <w:jc w:val="center"/>
        <w:rPr>
          <w:b/>
          <w:bCs/>
          <w:color w:val="000000" w:themeColor="text1"/>
          <w:sz w:val="36"/>
          <w:szCs w:val="36"/>
          <w14:textFill>
            <w14:solidFill>
              <w14:schemeClr w14:val="tx1"/>
            </w14:solidFill>
          </w14:textFill>
        </w:rPr>
      </w:pPr>
      <w:bookmarkStart w:id="452" w:name="_Toc16712"/>
    </w:p>
    <w:p w14:paraId="4552499A">
      <w:pPr>
        <w:jc w:val="center"/>
        <w:rPr>
          <w:b/>
          <w:bCs/>
          <w:color w:val="000000" w:themeColor="text1"/>
          <w:sz w:val="36"/>
          <w:szCs w:val="36"/>
          <w14:textFill>
            <w14:solidFill>
              <w14:schemeClr w14:val="tx1"/>
            </w14:solidFill>
          </w14:textFill>
        </w:rPr>
      </w:pPr>
    </w:p>
    <w:p w14:paraId="1E759387">
      <w:pPr>
        <w:jc w:val="center"/>
        <w:rPr>
          <w:b/>
          <w:bCs/>
          <w:color w:val="000000" w:themeColor="text1"/>
          <w:sz w:val="36"/>
          <w:szCs w:val="36"/>
          <w14:textFill>
            <w14:solidFill>
              <w14:schemeClr w14:val="tx1"/>
            </w14:solidFill>
          </w14:textFill>
        </w:rPr>
      </w:pPr>
    </w:p>
    <w:p w14:paraId="5D655A21">
      <w:pPr>
        <w:jc w:val="center"/>
        <w:rPr>
          <w:b/>
          <w:bCs/>
          <w:color w:val="000000" w:themeColor="text1"/>
          <w:sz w:val="36"/>
          <w:szCs w:val="36"/>
          <w14:textFill>
            <w14:solidFill>
              <w14:schemeClr w14:val="tx1"/>
            </w14:solidFill>
          </w14:textFill>
        </w:rPr>
      </w:pPr>
    </w:p>
    <w:p w14:paraId="267F70F9">
      <w:pPr>
        <w:jc w:val="center"/>
        <w:rPr>
          <w:b/>
          <w:bCs/>
          <w:color w:val="000000" w:themeColor="text1"/>
          <w:sz w:val="36"/>
          <w:szCs w:val="36"/>
          <w14:textFill>
            <w14:solidFill>
              <w14:schemeClr w14:val="tx1"/>
            </w14:solidFill>
          </w14:textFill>
        </w:rPr>
      </w:pPr>
    </w:p>
    <w:p w14:paraId="3609C413">
      <w:pPr>
        <w:jc w:val="center"/>
        <w:rPr>
          <w:b/>
          <w:bCs/>
          <w:color w:val="000000" w:themeColor="text1"/>
          <w:sz w:val="36"/>
          <w:szCs w:val="36"/>
          <w14:textFill>
            <w14:solidFill>
              <w14:schemeClr w14:val="tx1"/>
            </w14:solidFill>
          </w14:textFill>
        </w:rPr>
      </w:pPr>
    </w:p>
    <w:p w14:paraId="49E84E05">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2"/>
    </w:p>
    <w:p w14:paraId="4290CAFC">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3" w:name="_Toc31513"/>
    </w:p>
    <w:p w14:paraId="66ACC1F8">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目录</w:t>
      </w:r>
      <w:bookmarkEnd w:id="453"/>
    </w:p>
    <w:p w14:paraId="02B0CE52">
      <w:pPr>
        <w:spacing w:line="360" w:lineRule="auto"/>
        <w:jc w:val="center"/>
        <w:rPr>
          <w:rFonts w:ascii="宋体" w:hAnsi="宋体" w:cs="宋体"/>
          <w:b/>
          <w:color w:val="000000" w:themeColor="text1"/>
          <w:kern w:val="0"/>
          <w:sz w:val="36"/>
          <w:szCs w:val="36"/>
          <w14:textFill>
            <w14:solidFill>
              <w14:schemeClr w14:val="tx1"/>
            </w14:solidFill>
          </w14:textFill>
        </w:rPr>
      </w:pPr>
    </w:p>
    <w:p w14:paraId="3A2F93DC">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开标一览表（报价表）………………………………………………………（页码）</w:t>
      </w:r>
    </w:p>
    <w:p w14:paraId="523F9B88">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投标报价明细表………………………………………………………………（页码）</w:t>
      </w:r>
    </w:p>
    <w:p w14:paraId="6ACC8099">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中小企业声明函（如有）……………………………………………………（页码）</w:t>
      </w:r>
    </w:p>
    <w:p w14:paraId="0A0D0728">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残疾人福利性单位声明函(如有）…………………………………………（页码）</w:t>
      </w:r>
    </w:p>
    <w:p w14:paraId="7DB51064">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由省级以上监狱管理局、戒毒管理局（含新疆生产建设兵团）出具的属于监狱企业的证明文件（如有）；……………………………………………………………（页码）</w:t>
      </w:r>
    </w:p>
    <w:p w14:paraId="66094FEA">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投标报价明细表………………………………………………………………（页码）</w:t>
      </w:r>
    </w:p>
    <w:p w14:paraId="3FA3C02C">
      <w:pPr>
        <w:pStyle w:val="2"/>
        <w:rPr>
          <w:color w:val="000000" w:themeColor="text1"/>
          <w14:textFill>
            <w14:solidFill>
              <w14:schemeClr w14:val="tx1"/>
            </w14:solidFill>
          </w14:textFill>
        </w:rPr>
      </w:pPr>
    </w:p>
    <w:p w14:paraId="116DA18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507B2B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865F71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0C585A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DEBBB5">
      <w:pPr>
        <w:pStyle w:val="62"/>
        <w:ind w:firstLine="420"/>
        <w:rPr>
          <w:color w:val="000000" w:themeColor="text1"/>
          <w14:textFill>
            <w14:solidFill>
              <w14:schemeClr w14:val="tx1"/>
            </w14:solidFill>
          </w14:textFill>
        </w:rPr>
      </w:pPr>
    </w:p>
    <w:p w14:paraId="29968BAD">
      <w:pPr>
        <w:rPr>
          <w:color w:val="000000" w:themeColor="text1"/>
          <w14:textFill>
            <w14:solidFill>
              <w14:schemeClr w14:val="tx1"/>
            </w14:solidFill>
          </w14:textFill>
        </w:rPr>
      </w:pPr>
    </w:p>
    <w:p w14:paraId="13794EF7">
      <w:pPr>
        <w:pStyle w:val="62"/>
        <w:ind w:firstLine="420"/>
        <w:rPr>
          <w:color w:val="000000" w:themeColor="text1"/>
          <w14:textFill>
            <w14:solidFill>
              <w14:schemeClr w14:val="tx1"/>
            </w14:solidFill>
          </w14:textFill>
        </w:rPr>
      </w:pPr>
    </w:p>
    <w:p w14:paraId="1F7835FC">
      <w:pPr>
        <w:rPr>
          <w:color w:val="000000" w:themeColor="text1"/>
          <w14:textFill>
            <w14:solidFill>
              <w14:schemeClr w14:val="tx1"/>
            </w14:solidFill>
          </w14:textFill>
        </w:rPr>
      </w:pPr>
    </w:p>
    <w:p w14:paraId="0CFE8BBD">
      <w:pPr>
        <w:pStyle w:val="62"/>
        <w:ind w:firstLine="420"/>
        <w:rPr>
          <w:color w:val="000000" w:themeColor="text1"/>
          <w14:textFill>
            <w14:solidFill>
              <w14:schemeClr w14:val="tx1"/>
            </w14:solidFill>
          </w14:textFill>
        </w:rPr>
      </w:pPr>
    </w:p>
    <w:p w14:paraId="6EA597E0">
      <w:pPr>
        <w:rPr>
          <w:color w:val="000000" w:themeColor="text1"/>
          <w14:textFill>
            <w14:solidFill>
              <w14:schemeClr w14:val="tx1"/>
            </w14:solidFill>
          </w14:textFill>
        </w:rPr>
      </w:pPr>
    </w:p>
    <w:p w14:paraId="4149345D">
      <w:pPr>
        <w:pStyle w:val="62"/>
        <w:ind w:firstLine="420"/>
        <w:rPr>
          <w:color w:val="000000" w:themeColor="text1"/>
          <w14:textFill>
            <w14:solidFill>
              <w14:schemeClr w14:val="tx1"/>
            </w14:solidFill>
          </w14:textFill>
        </w:rPr>
      </w:pPr>
    </w:p>
    <w:p w14:paraId="7E18E383">
      <w:pPr>
        <w:rPr>
          <w:color w:val="000000" w:themeColor="text1"/>
          <w14:textFill>
            <w14:solidFill>
              <w14:schemeClr w14:val="tx1"/>
            </w14:solidFill>
          </w14:textFill>
        </w:rPr>
      </w:pPr>
    </w:p>
    <w:p w14:paraId="1EB9A4E0">
      <w:pPr>
        <w:pStyle w:val="62"/>
        <w:ind w:firstLine="420"/>
        <w:rPr>
          <w:color w:val="000000" w:themeColor="text1"/>
          <w14:textFill>
            <w14:solidFill>
              <w14:schemeClr w14:val="tx1"/>
            </w14:solidFill>
          </w14:textFill>
        </w:rPr>
      </w:pPr>
    </w:p>
    <w:p w14:paraId="65AA54ED">
      <w:pPr>
        <w:rPr>
          <w:color w:val="000000" w:themeColor="text1"/>
          <w14:textFill>
            <w14:solidFill>
              <w14:schemeClr w14:val="tx1"/>
            </w14:solidFill>
          </w14:textFill>
        </w:rPr>
      </w:pPr>
    </w:p>
    <w:p w14:paraId="54A3970D">
      <w:pPr>
        <w:pStyle w:val="62"/>
        <w:ind w:firstLine="420"/>
        <w:rPr>
          <w:color w:val="000000" w:themeColor="text1"/>
          <w14:textFill>
            <w14:solidFill>
              <w14:schemeClr w14:val="tx1"/>
            </w14:solidFill>
          </w14:textFill>
        </w:rPr>
      </w:pPr>
    </w:p>
    <w:p w14:paraId="5E5AED88">
      <w:pPr>
        <w:rPr>
          <w:color w:val="000000" w:themeColor="text1"/>
          <w14:textFill>
            <w14:solidFill>
              <w14:schemeClr w14:val="tx1"/>
            </w14:solidFill>
          </w14:textFill>
        </w:rPr>
      </w:pPr>
    </w:p>
    <w:p w14:paraId="3FEECE3D">
      <w:pPr>
        <w:pStyle w:val="62"/>
        <w:ind w:firstLine="420"/>
        <w:rPr>
          <w:color w:val="000000" w:themeColor="text1"/>
          <w14:textFill>
            <w14:solidFill>
              <w14:schemeClr w14:val="tx1"/>
            </w14:solidFill>
          </w14:textFill>
        </w:rPr>
        <w:sectPr>
          <w:headerReference r:id="rId16" w:type="first"/>
          <w:footerReference r:id="rId18" w:type="first"/>
          <w:headerReference r:id="rId15" w:type="default"/>
          <w:footerReference r:id="rId17" w:type="default"/>
          <w:pgSz w:w="11906" w:h="16838"/>
          <w:pgMar w:top="1247" w:right="1418" w:bottom="1276" w:left="1418" w:header="851" w:footer="992" w:gutter="0"/>
          <w:cols w:space="720" w:num="1"/>
          <w:titlePg/>
          <w:docGrid w:linePitch="312" w:charSpace="0"/>
        </w:sectPr>
      </w:pPr>
    </w:p>
    <w:p w14:paraId="7E2DCCF1">
      <w:pPr>
        <w:pStyle w:val="62"/>
        <w:ind w:firstLine="420"/>
        <w:rPr>
          <w:color w:val="000000" w:themeColor="text1"/>
          <w14:textFill>
            <w14:solidFill>
              <w14:schemeClr w14:val="tx1"/>
            </w14:solidFill>
          </w14:textFill>
        </w:rPr>
      </w:pPr>
    </w:p>
    <w:p w14:paraId="38E3B53F">
      <w:pPr>
        <w:jc w:val="center"/>
        <w:rPr>
          <w:b/>
          <w:bCs/>
          <w:color w:val="000000" w:themeColor="text1"/>
          <w:sz w:val="30"/>
          <w:szCs w:val="30"/>
          <w14:textFill>
            <w14:solidFill>
              <w14:schemeClr w14:val="tx1"/>
            </w14:solidFill>
          </w14:textFill>
        </w:rPr>
      </w:pPr>
      <w:bookmarkStart w:id="454" w:name="_Toc21159"/>
      <w:r>
        <w:rPr>
          <w:rFonts w:hint="eastAsia"/>
          <w:b/>
          <w:bCs/>
          <w:color w:val="000000" w:themeColor="text1"/>
          <w:sz w:val="30"/>
          <w:szCs w:val="30"/>
          <w14:textFill>
            <w14:solidFill>
              <w14:schemeClr w14:val="tx1"/>
            </w14:solidFill>
          </w14:textFill>
        </w:rPr>
        <w:t>一、开标一览表（报价表）</w:t>
      </w:r>
      <w:bookmarkEnd w:id="454"/>
    </w:p>
    <w:p w14:paraId="13169CE9">
      <w:pPr>
        <w:snapToGrid w:val="0"/>
        <w:spacing w:line="360" w:lineRule="auto"/>
        <w:rPr>
          <w:rFonts w:ascii="宋体" w:hAnsi="宋体" w:cs="宋体"/>
          <w:color w:val="000000" w:themeColor="text1"/>
          <w:sz w:val="24"/>
          <w14:textFill>
            <w14:solidFill>
              <w14:schemeClr w14:val="tx1"/>
            </w14:solidFill>
          </w14:textFill>
        </w:rPr>
      </w:pPr>
    </w:p>
    <w:p w14:paraId="024AE93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09AF44CD">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u w:val="single"/>
          <w14:textFill>
            <w14:solidFill>
              <w14:schemeClr w14:val="tx1"/>
            </w14:solidFill>
          </w14:textFill>
        </w:rPr>
        <w:t>（项目名称） （采购编号）</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2C3E7EA0">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元)</w:t>
      </w:r>
    </w:p>
    <w:tbl>
      <w:tblPr>
        <w:tblStyle w:val="6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27"/>
        <w:gridCol w:w="3005"/>
        <w:gridCol w:w="3645"/>
        <w:gridCol w:w="2766"/>
        <w:gridCol w:w="2766"/>
      </w:tblGrid>
      <w:tr w14:paraId="0A91B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713" w:type="pct"/>
            <w:noWrap/>
            <w:vAlign w:val="center"/>
          </w:tcPr>
          <w:p w14:paraId="058DC738">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标项号</w:t>
            </w:r>
          </w:p>
        </w:tc>
        <w:tc>
          <w:tcPr>
            <w:tcW w:w="1057" w:type="pct"/>
            <w:noWrap/>
            <w:vAlign w:val="center"/>
          </w:tcPr>
          <w:p w14:paraId="0EE165E5">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p>
        </w:tc>
        <w:tc>
          <w:tcPr>
            <w:tcW w:w="1282" w:type="pct"/>
            <w:noWrap/>
            <w:vAlign w:val="center"/>
          </w:tcPr>
          <w:p w14:paraId="686448BE">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服务期限</w:t>
            </w:r>
          </w:p>
        </w:tc>
        <w:tc>
          <w:tcPr>
            <w:tcW w:w="973" w:type="pct"/>
            <w:noWrap/>
            <w:vAlign w:val="center"/>
          </w:tcPr>
          <w:p w14:paraId="0CA0E10E">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投标单价（元/年）</w:t>
            </w:r>
          </w:p>
        </w:tc>
        <w:tc>
          <w:tcPr>
            <w:tcW w:w="973" w:type="pct"/>
            <w:noWrap/>
            <w:vAlign w:val="center"/>
          </w:tcPr>
          <w:p w14:paraId="08A5790B">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投标总价（元/三年）</w:t>
            </w:r>
          </w:p>
        </w:tc>
      </w:tr>
      <w:tr w14:paraId="1752F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atLeast"/>
          <w:jc w:val="center"/>
        </w:trPr>
        <w:tc>
          <w:tcPr>
            <w:tcW w:w="713" w:type="pct"/>
            <w:noWrap/>
            <w:vAlign w:val="center"/>
          </w:tcPr>
          <w:p w14:paraId="11D81A3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1057" w:type="pct"/>
            <w:noWrap/>
            <w:vAlign w:val="center"/>
          </w:tcPr>
          <w:p w14:paraId="57F01177">
            <w:pPr>
              <w:spacing w:line="400" w:lineRule="exact"/>
              <w:jc w:val="center"/>
              <w:rPr>
                <w:rFonts w:ascii="宋体" w:hAnsi="宋体" w:cs="宋体"/>
                <w:color w:val="000000" w:themeColor="text1"/>
                <w:sz w:val="24"/>
                <w14:textFill>
                  <w14:solidFill>
                    <w14:schemeClr w14:val="tx1"/>
                  </w14:solidFill>
                </w14:textFill>
              </w:rPr>
            </w:pPr>
          </w:p>
        </w:tc>
        <w:tc>
          <w:tcPr>
            <w:tcW w:w="1282" w:type="pct"/>
            <w:noWrap/>
            <w:vAlign w:val="center"/>
          </w:tcPr>
          <w:p w14:paraId="2F40C7B1">
            <w:pPr>
              <w:spacing w:line="400" w:lineRule="exact"/>
              <w:jc w:val="center"/>
              <w:rPr>
                <w:rFonts w:ascii="宋体" w:hAnsi="宋体" w:cs="宋体"/>
                <w:color w:val="000000" w:themeColor="text1"/>
                <w:sz w:val="24"/>
                <w14:textFill>
                  <w14:solidFill>
                    <w14:schemeClr w14:val="tx1"/>
                  </w14:solidFill>
                </w14:textFill>
              </w:rPr>
            </w:pPr>
          </w:p>
        </w:tc>
        <w:tc>
          <w:tcPr>
            <w:tcW w:w="973" w:type="pct"/>
            <w:noWrap/>
            <w:vAlign w:val="center"/>
          </w:tcPr>
          <w:p w14:paraId="58390AE4">
            <w:pPr>
              <w:spacing w:line="400" w:lineRule="exact"/>
              <w:jc w:val="center"/>
              <w:rPr>
                <w:rFonts w:ascii="宋体" w:hAnsi="宋体" w:cs="宋体"/>
                <w:color w:val="000000" w:themeColor="text1"/>
                <w:sz w:val="24"/>
                <w14:textFill>
                  <w14:solidFill>
                    <w14:schemeClr w14:val="tx1"/>
                  </w14:solidFill>
                </w14:textFill>
              </w:rPr>
            </w:pPr>
          </w:p>
        </w:tc>
        <w:tc>
          <w:tcPr>
            <w:tcW w:w="973" w:type="pct"/>
            <w:noWrap/>
            <w:vAlign w:val="center"/>
          </w:tcPr>
          <w:p w14:paraId="4560AA0F">
            <w:pPr>
              <w:spacing w:line="400" w:lineRule="exact"/>
              <w:jc w:val="center"/>
              <w:rPr>
                <w:rFonts w:ascii="宋体" w:hAnsi="宋体" w:cs="宋体"/>
                <w:color w:val="000000" w:themeColor="text1"/>
                <w:sz w:val="24"/>
                <w14:textFill>
                  <w14:solidFill>
                    <w14:schemeClr w14:val="tx1"/>
                  </w14:solidFill>
                </w14:textFill>
              </w:rPr>
            </w:pPr>
          </w:p>
        </w:tc>
      </w:tr>
    </w:tbl>
    <w:p w14:paraId="11CCB311">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06C8D5E9">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p>
    <w:p w14:paraId="6E9F35A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62035AD6">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3、特别提示：采购代理机构将对项目名称和项目编号，中标投标人名称、地址和中标金额，主要中标标的名称、品牌（如果有）、规格型号（如果有）、数量、单价等予以公示。</w:t>
      </w:r>
    </w:p>
    <w:p w14:paraId="19730AD7">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2D92F1BC">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03DCC931">
      <w:pPr>
        <w:pStyle w:val="33"/>
        <w:tabs>
          <w:tab w:val="left" w:pos="2472"/>
        </w:tabs>
        <w:snapToGrid w:val="0"/>
        <w:spacing w:line="360" w:lineRule="auto"/>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投标人名称(电子签章):___________________</w:t>
      </w:r>
    </w:p>
    <w:p w14:paraId="1C187D3A">
      <w:pPr>
        <w:pStyle w:val="33"/>
        <w:tabs>
          <w:tab w:val="left" w:pos="2472"/>
        </w:tabs>
        <w:snapToGrid w:val="0"/>
        <w:spacing w:line="360" w:lineRule="auto"/>
        <w:jc w:val="left"/>
        <w:rPr>
          <w:rFonts w:hAnsi="宋体" w:cs="宋体"/>
          <w:color w:val="000000" w:themeColor="text1"/>
          <w:sz w:val="24"/>
          <w:szCs w:val="24"/>
          <w14:textFill>
            <w14:solidFill>
              <w14:schemeClr w14:val="tx1"/>
            </w14:solidFill>
          </w14:textFill>
        </w:rPr>
      </w:pPr>
    </w:p>
    <w:p w14:paraId="6A721665">
      <w:pPr>
        <w:pStyle w:val="33"/>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日期:_____年___月___日</w:t>
      </w:r>
    </w:p>
    <w:p w14:paraId="5E7583D9">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418" w:bottom="1418" w:left="1418" w:header="851" w:footer="992" w:gutter="0"/>
          <w:cols w:space="720" w:num="1"/>
          <w:titlePg/>
          <w:docGrid w:linePitch="312" w:charSpace="0"/>
        </w:sectPr>
      </w:pPr>
    </w:p>
    <w:p w14:paraId="51113151">
      <w:pPr>
        <w:pStyle w:val="33"/>
        <w:snapToGrid w:val="0"/>
        <w:jc w:val="center"/>
        <w:rPr>
          <w:rFonts w:ascii="Times New Roman" w:hAnsi="Times New Roman" w:cs="Times New Roman"/>
          <w:b/>
          <w:bCs/>
          <w:snapToGrid/>
          <w:color w:val="000000" w:themeColor="text1"/>
          <w:sz w:val="30"/>
          <w:szCs w:val="30"/>
          <w14:textFill>
            <w14:solidFill>
              <w14:schemeClr w14:val="tx1"/>
            </w14:solidFill>
          </w14:textFill>
        </w:rPr>
      </w:pPr>
      <w:bookmarkStart w:id="455" w:name="_Toc8239"/>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tbl>
      <w:tblPr>
        <w:tblStyle w:val="63"/>
        <w:tblW w:w="86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
        <w:gridCol w:w="1618"/>
        <w:gridCol w:w="810"/>
        <w:gridCol w:w="2108"/>
        <w:gridCol w:w="2378"/>
        <w:gridCol w:w="857"/>
      </w:tblGrid>
      <w:tr w14:paraId="2F295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905" w:type="dxa"/>
            <w:noWrap/>
            <w:vAlign w:val="center"/>
          </w:tcPr>
          <w:p w14:paraId="1F370325">
            <w:pPr>
              <w:pStyle w:val="33"/>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618" w:type="dxa"/>
            <w:tcBorders>
              <w:right w:val="single" w:color="auto" w:sz="4" w:space="0"/>
            </w:tcBorders>
            <w:noWrap/>
            <w:vAlign w:val="center"/>
          </w:tcPr>
          <w:p w14:paraId="2954454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w:t>
            </w:r>
          </w:p>
        </w:tc>
        <w:tc>
          <w:tcPr>
            <w:tcW w:w="810" w:type="dxa"/>
            <w:tcBorders>
              <w:left w:val="single" w:color="auto" w:sz="4" w:space="0"/>
            </w:tcBorders>
            <w:noWrap/>
            <w:vAlign w:val="center"/>
          </w:tcPr>
          <w:p w14:paraId="787A9F5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108" w:type="dxa"/>
            <w:noWrap/>
            <w:vAlign w:val="center"/>
          </w:tcPr>
          <w:p w14:paraId="07FAEEA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p w14:paraId="3756CEF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（人民币：元/年）</w:t>
            </w:r>
          </w:p>
        </w:tc>
        <w:tc>
          <w:tcPr>
            <w:tcW w:w="2378" w:type="dxa"/>
            <w:noWrap/>
            <w:vAlign w:val="center"/>
          </w:tcPr>
          <w:p w14:paraId="5F8C10D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p w14:paraId="069DA56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（人民币：元/三年）</w:t>
            </w:r>
          </w:p>
        </w:tc>
        <w:tc>
          <w:tcPr>
            <w:tcW w:w="857" w:type="dxa"/>
            <w:noWrap/>
            <w:vAlign w:val="center"/>
          </w:tcPr>
          <w:p w14:paraId="074DF7B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6FF06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05" w:type="dxa"/>
            <w:noWrap/>
            <w:vAlign w:val="center"/>
          </w:tcPr>
          <w:p w14:paraId="31E484E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618" w:type="dxa"/>
            <w:tcBorders>
              <w:right w:val="single" w:color="auto" w:sz="4" w:space="0"/>
            </w:tcBorders>
            <w:noWrap/>
            <w:vAlign w:val="center"/>
          </w:tcPr>
          <w:p w14:paraId="316B65D2">
            <w:pPr>
              <w:spacing w:line="400" w:lineRule="exact"/>
              <w:jc w:val="center"/>
              <w:rPr>
                <w:rFonts w:ascii="宋体" w:hAnsi="宋体" w:cs="宋体"/>
                <w:color w:val="000000" w:themeColor="text1"/>
                <w:sz w:val="24"/>
                <w14:textFill>
                  <w14:solidFill>
                    <w14:schemeClr w14:val="tx1"/>
                  </w14:solidFill>
                </w14:textFill>
              </w:rPr>
            </w:pPr>
          </w:p>
        </w:tc>
        <w:tc>
          <w:tcPr>
            <w:tcW w:w="810" w:type="dxa"/>
            <w:tcBorders>
              <w:left w:val="single" w:color="auto" w:sz="4" w:space="0"/>
            </w:tcBorders>
            <w:noWrap/>
            <w:vAlign w:val="center"/>
          </w:tcPr>
          <w:p w14:paraId="3F884FDA">
            <w:pPr>
              <w:spacing w:line="400" w:lineRule="exact"/>
              <w:jc w:val="center"/>
              <w:rPr>
                <w:rFonts w:ascii="宋体" w:hAnsi="宋体" w:cs="宋体"/>
                <w:color w:val="000000" w:themeColor="text1"/>
                <w:sz w:val="24"/>
                <w14:textFill>
                  <w14:solidFill>
                    <w14:schemeClr w14:val="tx1"/>
                  </w14:solidFill>
                </w14:textFill>
              </w:rPr>
            </w:pPr>
          </w:p>
        </w:tc>
        <w:tc>
          <w:tcPr>
            <w:tcW w:w="2108" w:type="dxa"/>
            <w:noWrap/>
            <w:vAlign w:val="center"/>
          </w:tcPr>
          <w:p w14:paraId="7D9B7731">
            <w:pPr>
              <w:spacing w:line="400" w:lineRule="exact"/>
              <w:jc w:val="center"/>
              <w:rPr>
                <w:rFonts w:ascii="宋体" w:hAnsi="宋体" w:cs="宋体"/>
                <w:color w:val="000000" w:themeColor="text1"/>
                <w:sz w:val="24"/>
                <w14:textFill>
                  <w14:solidFill>
                    <w14:schemeClr w14:val="tx1"/>
                  </w14:solidFill>
                </w14:textFill>
              </w:rPr>
            </w:pPr>
          </w:p>
        </w:tc>
        <w:tc>
          <w:tcPr>
            <w:tcW w:w="2378" w:type="dxa"/>
            <w:noWrap/>
            <w:vAlign w:val="center"/>
          </w:tcPr>
          <w:p w14:paraId="74638299">
            <w:pPr>
              <w:spacing w:line="400" w:lineRule="exact"/>
              <w:jc w:val="center"/>
              <w:rPr>
                <w:rFonts w:ascii="宋体" w:hAnsi="宋体" w:cs="宋体"/>
                <w:color w:val="000000" w:themeColor="text1"/>
                <w:sz w:val="24"/>
                <w14:textFill>
                  <w14:solidFill>
                    <w14:schemeClr w14:val="tx1"/>
                  </w14:solidFill>
                </w14:textFill>
              </w:rPr>
            </w:pPr>
          </w:p>
        </w:tc>
        <w:tc>
          <w:tcPr>
            <w:tcW w:w="857" w:type="dxa"/>
            <w:noWrap/>
            <w:vAlign w:val="center"/>
          </w:tcPr>
          <w:p w14:paraId="4F17C3DA">
            <w:pPr>
              <w:spacing w:line="400" w:lineRule="exact"/>
              <w:jc w:val="center"/>
              <w:rPr>
                <w:rFonts w:ascii="宋体" w:hAnsi="宋体" w:cs="宋体"/>
                <w:color w:val="000000" w:themeColor="text1"/>
                <w:sz w:val="24"/>
                <w14:textFill>
                  <w14:solidFill>
                    <w14:schemeClr w14:val="tx1"/>
                  </w14:solidFill>
                </w14:textFill>
              </w:rPr>
            </w:pPr>
          </w:p>
        </w:tc>
      </w:tr>
      <w:tr w14:paraId="686DE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05" w:type="dxa"/>
            <w:noWrap/>
            <w:vAlign w:val="center"/>
          </w:tcPr>
          <w:p w14:paraId="19C0A88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618" w:type="dxa"/>
            <w:tcBorders>
              <w:right w:val="single" w:color="auto" w:sz="4" w:space="0"/>
            </w:tcBorders>
            <w:noWrap/>
            <w:vAlign w:val="center"/>
          </w:tcPr>
          <w:p w14:paraId="00898E32">
            <w:pPr>
              <w:spacing w:line="400" w:lineRule="exact"/>
              <w:jc w:val="center"/>
              <w:rPr>
                <w:rFonts w:ascii="宋体" w:hAnsi="宋体" w:cs="宋体"/>
                <w:color w:val="000000" w:themeColor="text1"/>
                <w:kern w:val="0"/>
                <w:sz w:val="24"/>
                <w14:textFill>
                  <w14:solidFill>
                    <w14:schemeClr w14:val="tx1"/>
                  </w14:solidFill>
                </w14:textFill>
              </w:rPr>
            </w:pPr>
          </w:p>
        </w:tc>
        <w:tc>
          <w:tcPr>
            <w:tcW w:w="810" w:type="dxa"/>
            <w:tcBorders>
              <w:left w:val="single" w:color="auto" w:sz="4" w:space="0"/>
            </w:tcBorders>
            <w:noWrap/>
            <w:vAlign w:val="center"/>
          </w:tcPr>
          <w:p w14:paraId="46E66DF7">
            <w:pPr>
              <w:spacing w:line="400" w:lineRule="exact"/>
              <w:jc w:val="center"/>
              <w:rPr>
                <w:rFonts w:ascii="宋体" w:hAnsi="宋体" w:cs="宋体"/>
                <w:color w:val="000000" w:themeColor="text1"/>
                <w:kern w:val="0"/>
                <w:sz w:val="24"/>
                <w14:textFill>
                  <w14:solidFill>
                    <w14:schemeClr w14:val="tx1"/>
                  </w14:solidFill>
                </w14:textFill>
              </w:rPr>
            </w:pPr>
          </w:p>
        </w:tc>
        <w:tc>
          <w:tcPr>
            <w:tcW w:w="2108" w:type="dxa"/>
            <w:noWrap/>
            <w:vAlign w:val="center"/>
          </w:tcPr>
          <w:p w14:paraId="3AF0917A">
            <w:pPr>
              <w:spacing w:line="400" w:lineRule="exact"/>
              <w:jc w:val="center"/>
              <w:rPr>
                <w:rFonts w:ascii="宋体" w:hAnsi="宋体" w:cs="宋体"/>
                <w:color w:val="000000" w:themeColor="text1"/>
                <w:kern w:val="0"/>
                <w:sz w:val="24"/>
                <w14:textFill>
                  <w14:solidFill>
                    <w14:schemeClr w14:val="tx1"/>
                  </w14:solidFill>
                </w14:textFill>
              </w:rPr>
            </w:pPr>
          </w:p>
        </w:tc>
        <w:tc>
          <w:tcPr>
            <w:tcW w:w="2378" w:type="dxa"/>
            <w:noWrap/>
            <w:vAlign w:val="center"/>
          </w:tcPr>
          <w:p w14:paraId="5D4BC5CD">
            <w:pPr>
              <w:spacing w:line="400" w:lineRule="exact"/>
              <w:jc w:val="center"/>
              <w:rPr>
                <w:rFonts w:ascii="宋体" w:hAnsi="宋体" w:cs="宋体"/>
                <w:color w:val="000000" w:themeColor="text1"/>
                <w:sz w:val="24"/>
                <w14:textFill>
                  <w14:solidFill>
                    <w14:schemeClr w14:val="tx1"/>
                  </w14:solidFill>
                </w14:textFill>
              </w:rPr>
            </w:pPr>
          </w:p>
        </w:tc>
        <w:tc>
          <w:tcPr>
            <w:tcW w:w="857" w:type="dxa"/>
            <w:noWrap/>
            <w:vAlign w:val="center"/>
          </w:tcPr>
          <w:p w14:paraId="7AE53959">
            <w:pPr>
              <w:spacing w:line="400" w:lineRule="exact"/>
              <w:jc w:val="center"/>
              <w:rPr>
                <w:rFonts w:ascii="宋体" w:hAnsi="宋体" w:cs="宋体"/>
                <w:color w:val="000000" w:themeColor="text1"/>
                <w:sz w:val="24"/>
                <w14:textFill>
                  <w14:solidFill>
                    <w14:schemeClr w14:val="tx1"/>
                  </w14:solidFill>
                </w14:textFill>
              </w:rPr>
            </w:pPr>
          </w:p>
        </w:tc>
      </w:tr>
      <w:tr w14:paraId="4DC7A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ign w:val="center"/>
          </w:tcPr>
          <w:p w14:paraId="42AE5DE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618" w:type="dxa"/>
            <w:tcBorders>
              <w:right w:val="single" w:color="auto" w:sz="4" w:space="0"/>
            </w:tcBorders>
            <w:noWrap/>
            <w:vAlign w:val="center"/>
          </w:tcPr>
          <w:p w14:paraId="37F724B9">
            <w:pPr>
              <w:spacing w:line="400" w:lineRule="exact"/>
              <w:jc w:val="center"/>
              <w:rPr>
                <w:rFonts w:ascii="宋体" w:hAnsi="宋体" w:cs="宋体"/>
                <w:color w:val="000000" w:themeColor="text1"/>
                <w:sz w:val="24"/>
                <w14:textFill>
                  <w14:solidFill>
                    <w14:schemeClr w14:val="tx1"/>
                  </w14:solidFill>
                </w14:textFill>
              </w:rPr>
            </w:pPr>
          </w:p>
        </w:tc>
        <w:tc>
          <w:tcPr>
            <w:tcW w:w="810" w:type="dxa"/>
            <w:tcBorders>
              <w:left w:val="single" w:color="auto" w:sz="4" w:space="0"/>
            </w:tcBorders>
            <w:noWrap/>
            <w:vAlign w:val="center"/>
          </w:tcPr>
          <w:p w14:paraId="51FFDB81">
            <w:pPr>
              <w:spacing w:line="400" w:lineRule="exact"/>
              <w:jc w:val="center"/>
              <w:rPr>
                <w:rFonts w:ascii="宋体" w:hAnsi="宋体" w:cs="宋体"/>
                <w:color w:val="000000" w:themeColor="text1"/>
                <w:sz w:val="24"/>
                <w14:textFill>
                  <w14:solidFill>
                    <w14:schemeClr w14:val="tx1"/>
                  </w14:solidFill>
                </w14:textFill>
              </w:rPr>
            </w:pPr>
          </w:p>
        </w:tc>
        <w:tc>
          <w:tcPr>
            <w:tcW w:w="2108" w:type="dxa"/>
            <w:noWrap/>
            <w:vAlign w:val="center"/>
          </w:tcPr>
          <w:p w14:paraId="7553D020">
            <w:pPr>
              <w:spacing w:line="400" w:lineRule="exact"/>
              <w:jc w:val="center"/>
              <w:rPr>
                <w:rFonts w:ascii="宋体" w:hAnsi="宋体" w:cs="宋体"/>
                <w:color w:val="000000" w:themeColor="text1"/>
                <w:sz w:val="24"/>
                <w14:textFill>
                  <w14:solidFill>
                    <w14:schemeClr w14:val="tx1"/>
                  </w14:solidFill>
                </w14:textFill>
              </w:rPr>
            </w:pPr>
          </w:p>
        </w:tc>
        <w:tc>
          <w:tcPr>
            <w:tcW w:w="2378" w:type="dxa"/>
            <w:noWrap/>
            <w:vAlign w:val="center"/>
          </w:tcPr>
          <w:p w14:paraId="65136F37">
            <w:pPr>
              <w:spacing w:line="400" w:lineRule="exact"/>
              <w:jc w:val="center"/>
              <w:rPr>
                <w:rFonts w:ascii="宋体" w:hAnsi="宋体" w:cs="宋体"/>
                <w:color w:val="000000" w:themeColor="text1"/>
                <w:sz w:val="24"/>
                <w14:textFill>
                  <w14:solidFill>
                    <w14:schemeClr w14:val="tx1"/>
                  </w14:solidFill>
                </w14:textFill>
              </w:rPr>
            </w:pPr>
          </w:p>
        </w:tc>
        <w:tc>
          <w:tcPr>
            <w:tcW w:w="857" w:type="dxa"/>
            <w:noWrap/>
            <w:vAlign w:val="center"/>
          </w:tcPr>
          <w:p w14:paraId="4C520261">
            <w:pPr>
              <w:spacing w:line="400" w:lineRule="exact"/>
              <w:jc w:val="center"/>
              <w:rPr>
                <w:rFonts w:ascii="宋体" w:hAnsi="宋体" w:cs="宋体"/>
                <w:color w:val="000000" w:themeColor="text1"/>
                <w:sz w:val="24"/>
                <w14:textFill>
                  <w14:solidFill>
                    <w14:schemeClr w14:val="tx1"/>
                  </w14:solidFill>
                </w14:textFill>
              </w:rPr>
            </w:pPr>
          </w:p>
        </w:tc>
      </w:tr>
      <w:tr w14:paraId="732D1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ign w:val="center"/>
          </w:tcPr>
          <w:p w14:paraId="621C048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618" w:type="dxa"/>
            <w:tcBorders>
              <w:right w:val="single" w:color="auto" w:sz="4" w:space="0"/>
            </w:tcBorders>
            <w:noWrap/>
            <w:vAlign w:val="center"/>
          </w:tcPr>
          <w:p w14:paraId="77170AB5">
            <w:pPr>
              <w:spacing w:line="400" w:lineRule="exact"/>
              <w:jc w:val="center"/>
              <w:rPr>
                <w:rFonts w:ascii="宋体" w:hAnsi="宋体" w:cs="宋体"/>
                <w:color w:val="000000" w:themeColor="text1"/>
                <w:sz w:val="24"/>
                <w14:textFill>
                  <w14:solidFill>
                    <w14:schemeClr w14:val="tx1"/>
                  </w14:solidFill>
                </w14:textFill>
              </w:rPr>
            </w:pPr>
          </w:p>
        </w:tc>
        <w:tc>
          <w:tcPr>
            <w:tcW w:w="810" w:type="dxa"/>
            <w:tcBorders>
              <w:left w:val="single" w:color="auto" w:sz="4" w:space="0"/>
            </w:tcBorders>
            <w:noWrap/>
            <w:vAlign w:val="center"/>
          </w:tcPr>
          <w:p w14:paraId="46E29F05">
            <w:pPr>
              <w:spacing w:line="400" w:lineRule="exact"/>
              <w:jc w:val="center"/>
              <w:rPr>
                <w:rFonts w:ascii="宋体" w:hAnsi="宋体" w:cs="宋体"/>
                <w:color w:val="000000" w:themeColor="text1"/>
                <w:sz w:val="24"/>
                <w14:textFill>
                  <w14:solidFill>
                    <w14:schemeClr w14:val="tx1"/>
                  </w14:solidFill>
                </w14:textFill>
              </w:rPr>
            </w:pPr>
          </w:p>
        </w:tc>
        <w:tc>
          <w:tcPr>
            <w:tcW w:w="2108" w:type="dxa"/>
            <w:noWrap/>
            <w:vAlign w:val="center"/>
          </w:tcPr>
          <w:p w14:paraId="4A508279">
            <w:pPr>
              <w:spacing w:line="400" w:lineRule="exact"/>
              <w:jc w:val="center"/>
              <w:rPr>
                <w:rFonts w:ascii="宋体" w:hAnsi="宋体" w:cs="宋体"/>
                <w:color w:val="000000" w:themeColor="text1"/>
                <w:sz w:val="24"/>
                <w14:textFill>
                  <w14:solidFill>
                    <w14:schemeClr w14:val="tx1"/>
                  </w14:solidFill>
                </w14:textFill>
              </w:rPr>
            </w:pPr>
          </w:p>
        </w:tc>
        <w:tc>
          <w:tcPr>
            <w:tcW w:w="2378" w:type="dxa"/>
            <w:noWrap/>
            <w:vAlign w:val="center"/>
          </w:tcPr>
          <w:p w14:paraId="0144446C">
            <w:pPr>
              <w:spacing w:line="400" w:lineRule="exact"/>
              <w:jc w:val="center"/>
              <w:rPr>
                <w:rFonts w:ascii="宋体" w:hAnsi="宋体" w:cs="宋体"/>
                <w:color w:val="000000" w:themeColor="text1"/>
                <w:sz w:val="24"/>
                <w14:textFill>
                  <w14:solidFill>
                    <w14:schemeClr w14:val="tx1"/>
                  </w14:solidFill>
                </w14:textFill>
              </w:rPr>
            </w:pPr>
          </w:p>
        </w:tc>
        <w:tc>
          <w:tcPr>
            <w:tcW w:w="857" w:type="dxa"/>
            <w:noWrap/>
            <w:vAlign w:val="center"/>
          </w:tcPr>
          <w:p w14:paraId="398DFFC4">
            <w:pPr>
              <w:spacing w:line="400" w:lineRule="exact"/>
              <w:jc w:val="center"/>
              <w:rPr>
                <w:rFonts w:ascii="宋体" w:hAnsi="宋体" w:cs="宋体"/>
                <w:color w:val="000000" w:themeColor="text1"/>
                <w:sz w:val="24"/>
                <w14:textFill>
                  <w14:solidFill>
                    <w14:schemeClr w14:val="tx1"/>
                  </w14:solidFill>
                </w14:textFill>
              </w:rPr>
            </w:pPr>
          </w:p>
        </w:tc>
      </w:tr>
      <w:tr w14:paraId="7F1DE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905" w:type="dxa"/>
            <w:noWrap/>
            <w:vAlign w:val="center"/>
          </w:tcPr>
          <w:p w14:paraId="42D55977">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618" w:type="dxa"/>
            <w:tcBorders>
              <w:right w:val="single" w:color="auto" w:sz="4" w:space="0"/>
            </w:tcBorders>
            <w:noWrap/>
            <w:vAlign w:val="center"/>
          </w:tcPr>
          <w:p w14:paraId="14CFA343">
            <w:pPr>
              <w:spacing w:line="400" w:lineRule="exact"/>
              <w:jc w:val="center"/>
              <w:rPr>
                <w:rFonts w:ascii="宋体" w:hAnsi="宋体" w:cs="宋体"/>
                <w:color w:val="000000" w:themeColor="text1"/>
                <w:sz w:val="24"/>
                <w14:textFill>
                  <w14:solidFill>
                    <w14:schemeClr w14:val="tx1"/>
                  </w14:solidFill>
                </w14:textFill>
              </w:rPr>
            </w:pPr>
          </w:p>
        </w:tc>
        <w:tc>
          <w:tcPr>
            <w:tcW w:w="810" w:type="dxa"/>
            <w:tcBorders>
              <w:left w:val="single" w:color="auto" w:sz="4" w:space="0"/>
            </w:tcBorders>
            <w:noWrap/>
            <w:vAlign w:val="center"/>
          </w:tcPr>
          <w:p w14:paraId="11CF8BF7">
            <w:pPr>
              <w:spacing w:line="400" w:lineRule="exact"/>
              <w:jc w:val="center"/>
              <w:rPr>
                <w:rFonts w:ascii="宋体" w:hAnsi="宋体" w:cs="宋体"/>
                <w:color w:val="000000" w:themeColor="text1"/>
                <w:sz w:val="24"/>
                <w14:textFill>
                  <w14:solidFill>
                    <w14:schemeClr w14:val="tx1"/>
                  </w14:solidFill>
                </w14:textFill>
              </w:rPr>
            </w:pPr>
          </w:p>
        </w:tc>
        <w:tc>
          <w:tcPr>
            <w:tcW w:w="2108" w:type="dxa"/>
            <w:noWrap/>
            <w:vAlign w:val="center"/>
          </w:tcPr>
          <w:p w14:paraId="63457216">
            <w:pPr>
              <w:spacing w:line="400" w:lineRule="exact"/>
              <w:jc w:val="center"/>
              <w:rPr>
                <w:rFonts w:ascii="宋体" w:hAnsi="宋体" w:cs="宋体"/>
                <w:color w:val="000000" w:themeColor="text1"/>
                <w:sz w:val="24"/>
                <w14:textFill>
                  <w14:solidFill>
                    <w14:schemeClr w14:val="tx1"/>
                  </w14:solidFill>
                </w14:textFill>
              </w:rPr>
            </w:pPr>
          </w:p>
        </w:tc>
        <w:tc>
          <w:tcPr>
            <w:tcW w:w="2378" w:type="dxa"/>
            <w:noWrap/>
            <w:vAlign w:val="center"/>
          </w:tcPr>
          <w:p w14:paraId="25F4EA24">
            <w:pPr>
              <w:spacing w:line="400" w:lineRule="exact"/>
              <w:jc w:val="center"/>
              <w:rPr>
                <w:rFonts w:ascii="宋体" w:hAnsi="宋体" w:cs="宋体"/>
                <w:color w:val="000000" w:themeColor="text1"/>
                <w:sz w:val="24"/>
                <w14:textFill>
                  <w14:solidFill>
                    <w14:schemeClr w14:val="tx1"/>
                  </w14:solidFill>
                </w14:textFill>
              </w:rPr>
            </w:pPr>
          </w:p>
        </w:tc>
        <w:tc>
          <w:tcPr>
            <w:tcW w:w="857" w:type="dxa"/>
            <w:noWrap/>
            <w:vAlign w:val="center"/>
          </w:tcPr>
          <w:p w14:paraId="1DB4A008">
            <w:pPr>
              <w:spacing w:line="400" w:lineRule="exact"/>
              <w:jc w:val="center"/>
              <w:rPr>
                <w:rFonts w:ascii="宋体" w:hAnsi="宋体" w:cs="宋体"/>
                <w:color w:val="000000" w:themeColor="text1"/>
                <w:sz w:val="24"/>
                <w14:textFill>
                  <w14:solidFill>
                    <w14:schemeClr w14:val="tx1"/>
                  </w14:solidFill>
                </w14:textFill>
              </w:rPr>
            </w:pPr>
          </w:p>
        </w:tc>
      </w:tr>
      <w:tr w14:paraId="3BDD3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819" w:type="dxa"/>
            <w:gridSpan w:val="5"/>
            <w:noWrap/>
            <w:vAlign w:val="center"/>
          </w:tcPr>
          <w:p w14:paraId="2CF2EE33">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投标总价（元/三年）</w:t>
            </w:r>
          </w:p>
        </w:tc>
        <w:tc>
          <w:tcPr>
            <w:tcW w:w="857" w:type="dxa"/>
            <w:noWrap/>
            <w:vAlign w:val="center"/>
          </w:tcPr>
          <w:p w14:paraId="7CC77C50">
            <w:pPr>
              <w:spacing w:line="400" w:lineRule="exact"/>
              <w:jc w:val="center"/>
              <w:rPr>
                <w:rFonts w:ascii="宋体" w:hAnsi="宋体" w:cs="宋体"/>
                <w:color w:val="000000" w:themeColor="text1"/>
                <w:sz w:val="24"/>
                <w14:textFill>
                  <w14:solidFill>
                    <w14:schemeClr w14:val="tx1"/>
                  </w14:solidFill>
                </w14:textFill>
              </w:rPr>
            </w:pPr>
          </w:p>
        </w:tc>
      </w:tr>
    </w:tbl>
    <w:p w14:paraId="2CAB3B3E">
      <w:pPr>
        <w:pStyle w:val="694"/>
        <w:ind w:firstLine="0"/>
        <w:jc w:val="both"/>
        <w:rPr>
          <w:b/>
          <w:bCs/>
          <w:color w:val="000000" w:themeColor="text1"/>
          <w:sz w:val="32"/>
          <w:szCs w:val="32"/>
          <w14:textFill>
            <w14:solidFill>
              <w14:schemeClr w14:val="tx1"/>
            </w14:solidFill>
          </w14:textFill>
        </w:rPr>
      </w:pPr>
    </w:p>
    <w:p w14:paraId="4D587235">
      <w:pPr>
        <w:pStyle w:val="694"/>
        <w:ind w:firstLine="0"/>
        <w:jc w:val="both"/>
        <w:rPr>
          <w:b/>
          <w:bCs/>
          <w:color w:val="000000" w:themeColor="text1"/>
          <w:sz w:val="32"/>
          <w:szCs w:val="32"/>
          <w14:textFill>
            <w14:solidFill>
              <w14:schemeClr w14:val="tx1"/>
            </w14:solidFill>
          </w14:textFill>
        </w:rPr>
      </w:pPr>
    </w:p>
    <w:p w14:paraId="7F143A47">
      <w:pPr>
        <w:pStyle w:val="33"/>
        <w:tabs>
          <w:tab w:val="left" w:pos="2472"/>
        </w:tabs>
        <w:snapToGrid w:val="0"/>
        <w:spacing w:line="360" w:lineRule="auto"/>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投标人名称(电子签章):___________________</w:t>
      </w:r>
    </w:p>
    <w:p w14:paraId="1DD24D41">
      <w:pPr>
        <w:pStyle w:val="33"/>
        <w:tabs>
          <w:tab w:val="left" w:pos="2472"/>
        </w:tabs>
        <w:snapToGrid w:val="0"/>
        <w:spacing w:line="360" w:lineRule="auto"/>
        <w:jc w:val="left"/>
        <w:rPr>
          <w:rFonts w:hAnsi="宋体" w:cs="宋体"/>
          <w:color w:val="000000" w:themeColor="text1"/>
          <w:sz w:val="24"/>
          <w:szCs w:val="24"/>
          <w14:textFill>
            <w14:solidFill>
              <w14:schemeClr w14:val="tx1"/>
            </w14:solidFill>
          </w14:textFill>
        </w:rPr>
      </w:pPr>
    </w:p>
    <w:p w14:paraId="6AADB706">
      <w:pPr>
        <w:pStyle w:val="33"/>
        <w:snapToGrid w:val="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日期:_____年___月___日</w:t>
      </w:r>
    </w:p>
    <w:p w14:paraId="08AAD771">
      <w:pPr>
        <w:pStyle w:val="694"/>
        <w:ind w:firstLine="0"/>
        <w:jc w:val="both"/>
        <w:rPr>
          <w:b/>
          <w:bCs/>
          <w:color w:val="000000" w:themeColor="text1"/>
          <w:sz w:val="32"/>
          <w:szCs w:val="32"/>
          <w14:textFill>
            <w14:solidFill>
              <w14:schemeClr w14:val="tx1"/>
            </w14:solidFill>
          </w14:textFill>
        </w:rPr>
      </w:pPr>
    </w:p>
    <w:p w14:paraId="4156EB19">
      <w:pPr>
        <w:pStyle w:val="694"/>
        <w:ind w:firstLine="0"/>
        <w:jc w:val="both"/>
        <w:rPr>
          <w:b/>
          <w:bCs/>
          <w:color w:val="000000" w:themeColor="text1"/>
          <w:sz w:val="32"/>
          <w:szCs w:val="32"/>
          <w14:textFill>
            <w14:solidFill>
              <w14:schemeClr w14:val="tx1"/>
            </w14:solidFill>
          </w14:textFill>
        </w:rPr>
      </w:pPr>
    </w:p>
    <w:p w14:paraId="3C0522AF">
      <w:pPr>
        <w:pStyle w:val="694"/>
        <w:ind w:firstLine="0"/>
        <w:jc w:val="both"/>
        <w:rPr>
          <w:b/>
          <w:bCs/>
          <w:color w:val="000000" w:themeColor="text1"/>
          <w:sz w:val="32"/>
          <w:szCs w:val="32"/>
          <w14:textFill>
            <w14:solidFill>
              <w14:schemeClr w14:val="tx1"/>
            </w14:solidFill>
          </w14:textFill>
        </w:rPr>
      </w:pPr>
    </w:p>
    <w:p w14:paraId="78C7116C">
      <w:pPr>
        <w:pStyle w:val="694"/>
        <w:ind w:firstLine="0"/>
        <w:jc w:val="both"/>
        <w:rPr>
          <w:b/>
          <w:bCs/>
          <w:color w:val="000000" w:themeColor="text1"/>
          <w:sz w:val="32"/>
          <w:szCs w:val="32"/>
          <w14:textFill>
            <w14:solidFill>
              <w14:schemeClr w14:val="tx1"/>
            </w14:solidFill>
          </w14:textFill>
        </w:rPr>
      </w:pPr>
    </w:p>
    <w:p w14:paraId="7FDD726D">
      <w:pPr>
        <w:pStyle w:val="694"/>
        <w:ind w:firstLine="0"/>
        <w:jc w:val="both"/>
        <w:rPr>
          <w:b/>
          <w:bCs/>
          <w:color w:val="000000" w:themeColor="text1"/>
          <w:sz w:val="32"/>
          <w:szCs w:val="32"/>
          <w14:textFill>
            <w14:solidFill>
              <w14:schemeClr w14:val="tx1"/>
            </w14:solidFill>
          </w14:textFill>
        </w:rPr>
      </w:pPr>
    </w:p>
    <w:p w14:paraId="78593F1B">
      <w:pPr>
        <w:pStyle w:val="694"/>
        <w:ind w:firstLine="0"/>
        <w:jc w:val="both"/>
        <w:rPr>
          <w:b/>
          <w:bCs/>
          <w:color w:val="000000" w:themeColor="text1"/>
          <w:sz w:val="32"/>
          <w:szCs w:val="32"/>
          <w14:textFill>
            <w14:solidFill>
              <w14:schemeClr w14:val="tx1"/>
            </w14:solidFill>
          </w14:textFill>
        </w:rPr>
      </w:pPr>
    </w:p>
    <w:p w14:paraId="0FF44E0D">
      <w:pPr>
        <w:pStyle w:val="694"/>
        <w:ind w:firstLine="0"/>
        <w:jc w:val="both"/>
        <w:rPr>
          <w:b/>
          <w:bCs/>
          <w:color w:val="000000" w:themeColor="text1"/>
          <w:sz w:val="32"/>
          <w:szCs w:val="32"/>
          <w14:textFill>
            <w14:solidFill>
              <w14:schemeClr w14:val="tx1"/>
            </w14:solidFill>
          </w14:textFill>
        </w:rPr>
      </w:pPr>
    </w:p>
    <w:p w14:paraId="3A1B7598">
      <w:pPr>
        <w:pStyle w:val="694"/>
        <w:ind w:firstLine="0"/>
        <w:jc w:val="both"/>
        <w:rPr>
          <w:b/>
          <w:bCs/>
          <w:color w:val="000000" w:themeColor="text1"/>
          <w:sz w:val="32"/>
          <w:szCs w:val="32"/>
          <w14:textFill>
            <w14:solidFill>
              <w14:schemeClr w14:val="tx1"/>
            </w14:solidFill>
          </w14:textFill>
        </w:rPr>
      </w:pPr>
    </w:p>
    <w:p w14:paraId="3A11003D">
      <w:pPr>
        <w:pStyle w:val="694"/>
        <w:ind w:firstLine="0"/>
        <w:jc w:val="both"/>
        <w:rPr>
          <w:b/>
          <w:bCs/>
          <w:color w:val="000000" w:themeColor="text1"/>
          <w:sz w:val="32"/>
          <w:szCs w:val="32"/>
          <w14:textFill>
            <w14:solidFill>
              <w14:schemeClr w14:val="tx1"/>
            </w14:solidFill>
          </w14:textFill>
        </w:rPr>
      </w:pPr>
    </w:p>
    <w:p w14:paraId="4C368306">
      <w:pPr>
        <w:pStyle w:val="694"/>
        <w:ind w:firstLine="0"/>
        <w:jc w:val="both"/>
        <w:rPr>
          <w:b/>
          <w:bCs/>
          <w:color w:val="000000" w:themeColor="text1"/>
          <w:sz w:val="32"/>
          <w:szCs w:val="32"/>
          <w14:textFill>
            <w14:solidFill>
              <w14:schemeClr w14:val="tx1"/>
            </w14:solidFill>
          </w14:textFill>
        </w:rPr>
      </w:pPr>
    </w:p>
    <w:p w14:paraId="38B8B0B1">
      <w:pPr>
        <w:pStyle w:val="694"/>
        <w:ind w:firstLine="0"/>
        <w:jc w:val="both"/>
        <w:rPr>
          <w:b/>
          <w:bCs/>
          <w:color w:val="000000" w:themeColor="text1"/>
          <w:sz w:val="32"/>
          <w:szCs w:val="32"/>
          <w14:textFill>
            <w14:solidFill>
              <w14:schemeClr w14:val="tx1"/>
            </w14:solidFill>
          </w14:textFill>
        </w:rPr>
      </w:pPr>
    </w:p>
    <w:p w14:paraId="72D04FEF">
      <w:pPr>
        <w:pStyle w:val="694"/>
        <w:ind w:firstLine="0"/>
        <w:jc w:val="both"/>
        <w:rPr>
          <w:b/>
          <w:bCs/>
          <w:color w:val="000000" w:themeColor="text1"/>
          <w:sz w:val="32"/>
          <w:szCs w:val="32"/>
          <w14:textFill>
            <w14:solidFill>
              <w14:schemeClr w14:val="tx1"/>
            </w14:solidFill>
          </w14:textFill>
        </w:rPr>
      </w:pPr>
    </w:p>
    <w:p w14:paraId="5771BEBD">
      <w:pPr>
        <w:pStyle w:val="694"/>
        <w:ind w:firstLine="0"/>
        <w:jc w:val="center"/>
        <w:rPr>
          <w:b/>
          <w:bCs/>
          <w:color w:val="000000" w:themeColor="text1"/>
          <w:sz w:val="32"/>
          <w:szCs w:val="32"/>
          <w14:textFill>
            <w14:solidFill>
              <w14:schemeClr w14:val="tx1"/>
            </w14:solidFill>
          </w14:textFill>
        </w:rPr>
        <w:sectPr>
          <w:headerReference r:id="rId20" w:type="first"/>
          <w:footerReference r:id="rId23" w:type="first"/>
          <w:headerReference r:id="rId19" w:type="default"/>
          <w:footerReference r:id="rId21" w:type="default"/>
          <w:footerReference r:id="rId22" w:type="even"/>
          <w:pgSz w:w="11906" w:h="16838"/>
          <w:pgMar w:top="1418" w:right="1418" w:bottom="1418" w:left="1418" w:header="851" w:footer="992" w:gutter="0"/>
          <w:cols w:space="720" w:num="1"/>
          <w:titlePg/>
          <w:docGrid w:linePitch="312" w:charSpace="0"/>
        </w:sectPr>
      </w:pPr>
    </w:p>
    <w:p w14:paraId="58370912">
      <w:pPr>
        <w:pStyle w:val="694"/>
        <w:ind w:firstLine="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三、中小企业声明函</w:t>
      </w:r>
      <w:bookmarkStart w:id="456" w:name="_Hlk101259491"/>
      <w:r>
        <w:rPr>
          <w:rFonts w:hint="eastAsia"/>
          <w:b/>
          <w:bCs/>
          <w:color w:val="000000" w:themeColor="text1"/>
          <w:sz w:val="32"/>
          <w:szCs w:val="32"/>
          <w14:textFill>
            <w14:solidFill>
              <w14:schemeClr w14:val="tx1"/>
            </w14:solidFill>
          </w14:textFill>
        </w:rPr>
        <w:t>（如果有）</w:t>
      </w:r>
      <w:bookmarkEnd w:id="455"/>
      <w:bookmarkEnd w:id="456"/>
    </w:p>
    <w:p w14:paraId="1B384BE4">
      <w:pPr>
        <w:pStyle w:val="694"/>
        <w:ind w:firstLine="0"/>
        <w:jc w:val="both"/>
        <w:rPr>
          <w:b/>
          <w:bCs/>
          <w:color w:val="000000" w:themeColor="text1"/>
          <w:sz w:val="32"/>
          <w:szCs w:val="32"/>
          <w14:textFill>
            <w14:solidFill>
              <w14:schemeClr w14:val="tx1"/>
            </w14:solidFill>
          </w14:textFill>
        </w:rPr>
      </w:pPr>
    </w:p>
    <w:p w14:paraId="72D15239">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F47847E">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31D26D0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865495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DC0729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4F183A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0AE0FD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15DB6D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DF868A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EF4E50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03DB97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808AFF">
      <w:pPr>
        <w:pStyle w:val="62"/>
        <w:ind w:firstLine="420"/>
        <w:rPr>
          <w:color w:val="000000" w:themeColor="text1"/>
          <w14:textFill>
            <w14:solidFill>
              <w14:schemeClr w14:val="tx1"/>
            </w14:solidFill>
          </w14:textFill>
        </w:rPr>
      </w:pPr>
    </w:p>
    <w:p w14:paraId="0E9CFE1C">
      <w:pPr>
        <w:rPr>
          <w:color w:val="000000" w:themeColor="text1"/>
          <w14:textFill>
            <w14:solidFill>
              <w14:schemeClr w14:val="tx1"/>
            </w14:solidFill>
          </w14:textFill>
        </w:rPr>
      </w:pPr>
    </w:p>
    <w:p w14:paraId="6D417CE4">
      <w:pPr>
        <w:pStyle w:val="62"/>
        <w:ind w:firstLine="420"/>
        <w:rPr>
          <w:color w:val="000000" w:themeColor="text1"/>
          <w14:textFill>
            <w14:solidFill>
              <w14:schemeClr w14:val="tx1"/>
            </w14:solidFill>
          </w14:textFill>
        </w:rPr>
      </w:pPr>
    </w:p>
    <w:p w14:paraId="1C27BE56">
      <w:pPr>
        <w:rPr>
          <w:color w:val="000000" w:themeColor="text1"/>
          <w14:textFill>
            <w14:solidFill>
              <w14:schemeClr w14:val="tx1"/>
            </w14:solidFill>
          </w14:textFill>
        </w:rPr>
      </w:pPr>
    </w:p>
    <w:p w14:paraId="16D756D7">
      <w:pPr>
        <w:pStyle w:val="62"/>
        <w:ind w:firstLine="420"/>
        <w:rPr>
          <w:color w:val="000000" w:themeColor="text1"/>
          <w14:textFill>
            <w14:solidFill>
              <w14:schemeClr w14:val="tx1"/>
            </w14:solidFill>
          </w14:textFill>
        </w:rPr>
      </w:pPr>
    </w:p>
    <w:p w14:paraId="0FB641F6">
      <w:pPr>
        <w:rPr>
          <w:color w:val="000000" w:themeColor="text1"/>
          <w14:textFill>
            <w14:solidFill>
              <w14:schemeClr w14:val="tx1"/>
            </w14:solidFill>
          </w14:textFill>
        </w:rPr>
      </w:pPr>
    </w:p>
    <w:p w14:paraId="60D7CDA8">
      <w:pPr>
        <w:pStyle w:val="62"/>
        <w:ind w:firstLine="420"/>
        <w:rPr>
          <w:color w:val="000000" w:themeColor="text1"/>
          <w14:textFill>
            <w14:solidFill>
              <w14:schemeClr w14:val="tx1"/>
            </w14:solidFill>
          </w14:textFill>
        </w:rPr>
      </w:pPr>
    </w:p>
    <w:p w14:paraId="00AD74D2">
      <w:pPr>
        <w:rPr>
          <w:color w:val="000000" w:themeColor="text1"/>
          <w14:textFill>
            <w14:solidFill>
              <w14:schemeClr w14:val="tx1"/>
            </w14:solidFill>
          </w14:textFill>
        </w:rPr>
      </w:pPr>
    </w:p>
    <w:p w14:paraId="3632DFB8">
      <w:pPr>
        <w:pStyle w:val="62"/>
        <w:ind w:firstLine="420"/>
        <w:rPr>
          <w:color w:val="000000" w:themeColor="text1"/>
          <w14:textFill>
            <w14:solidFill>
              <w14:schemeClr w14:val="tx1"/>
            </w14:solidFill>
          </w14:textFill>
        </w:rPr>
      </w:pPr>
    </w:p>
    <w:p w14:paraId="0EC726AF">
      <w:pPr>
        <w:rPr>
          <w:color w:val="000000" w:themeColor="text1"/>
          <w14:textFill>
            <w14:solidFill>
              <w14:schemeClr w14:val="tx1"/>
            </w14:solidFill>
          </w14:textFill>
        </w:rPr>
      </w:pPr>
    </w:p>
    <w:p w14:paraId="18E7E603">
      <w:pPr>
        <w:pStyle w:val="62"/>
        <w:ind w:firstLine="420"/>
        <w:rPr>
          <w:color w:val="000000" w:themeColor="text1"/>
          <w14:textFill>
            <w14:solidFill>
              <w14:schemeClr w14:val="tx1"/>
            </w14:solidFill>
          </w14:textFill>
        </w:rPr>
      </w:pPr>
    </w:p>
    <w:p w14:paraId="460C7FEF">
      <w:pPr>
        <w:rPr>
          <w:color w:val="000000" w:themeColor="text1"/>
          <w14:textFill>
            <w14:solidFill>
              <w14:schemeClr w14:val="tx1"/>
            </w14:solidFill>
          </w14:textFill>
        </w:rPr>
      </w:pPr>
    </w:p>
    <w:p w14:paraId="7FBDEA9B">
      <w:pPr>
        <w:pStyle w:val="62"/>
        <w:ind w:firstLine="420"/>
        <w:rPr>
          <w:color w:val="000000" w:themeColor="text1"/>
          <w14:textFill>
            <w14:solidFill>
              <w14:schemeClr w14:val="tx1"/>
            </w14:solidFill>
          </w14:textFill>
        </w:rPr>
      </w:pPr>
    </w:p>
    <w:p w14:paraId="49EA45B4">
      <w:pPr>
        <w:pStyle w:val="82"/>
        <w:ind w:firstLine="0" w:firstLineChars="0"/>
        <w:rPr>
          <w:color w:val="000000" w:themeColor="text1"/>
          <w14:textFill>
            <w14:solidFill>
              <w14:schemeClr w14:val="tx1"/>
            </w14:solidFill>
          </w14:textFill>
        </w:rPr>
      </w:pPr>
    </w:p>
    <w:p w14:paraId="6FD9F78B">
      <w:pPr>
        <w:jc w:val="center"/>
        <w:rPr>
          <w:b/>
          <w:bCs/>
          <w:color w:val="000000" w:themeColor="text1"/>
          <w:sz w:val="44"/>
          <w:szCs w:val="44"/>
          <w14:textFill>
            <w14:solidFill>
              <w14:schemeClr w14:val="tx1"/>
            </w14:solidFill>
          </w14:textFill>
        </w:rPr>
      </w:pPr>
      <w:bookmarkStart w:id="457" w:name="_Toc465665161"/>
      <w:bookmarkStart w:id="458" w:name="_Toc20847"/>
      <w:r>
        <w:rPr>
          <w:rFonts w:hint="eastAsia"/>
          <w:b/>
          <w:bCs/>
          <w:color w:val="000000" w:themeColor="text1"/>
          <w:sz w:val="44"/>
          <w:szCs w:val="44"/>
          <w14:textFill>
            <w14:solidFill>
              <w14:schemeClr w14:val="tx1"/>
            </w14:solidFill>
          </w14:textFill>
        </w:rPr>
        <w:t>附件</w:t>
      </w:r>
      <w:bookmarkEnd w:id="457"/>
      <w:bookmarkEnd w:id="458"/>
    </w:p>
    <w:p w14:paraId="6A84C0CF">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7EB45112">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9" w:name="OLE_LINK13"/>
      <w:bookmarkStart w:id="460"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9"/>
    <w:bookmarkEnd w:id="460"/>
    <w:p w14:paraId="6360DC29">
      <w:pPr>
        <w:spacing w:line="360" w:lineRule="auto"/>
        <w:rPr>
          <w:rFonts w:ascii="宋体" w:hAnsi="宋体" w:cs="宋体"/>
          <w:b/>
          <w:color w:val="000000" w:themeColor="text1"/>
          <w:spacing w:val="6"/>
          <w:sz w:val="30"/>
          <w:szCs w:val="30"/>
          <w14:textFill>
            <w14:solidFill>
              <w14:schemeClr w14:val="tx1"/>
            </w14:solidFill>
          </w14:textFill>
        </w:rPr>
      </w:pPr>
    </w:p>
    <w:p w14:paraId="7ACEBE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771D81C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159DAC88">
      <w:pPr>
        <w:spacing w:line="360" w:lineRule="auto"/>
        <w:ind w:firstLine="480" w:firstLineChars="200"/>
        <w:rPr>
          <w:rFonts w:ascii="宋体" w:hAnsi="宋体" w:cs="宋体"/>
          <w:color w:val="000000" w:themeColor="text1"/>
          <w:sz w:val="24"/>
          <w14:textFill>
            <w14:solidFill>
              <w14:schemeClr w14:val="tx1"/>
            </w14:solidFill>
          </w14:textFill>
        </w:rPr>
      </w:pPr>
    </w:p>
    <w:p w14:paraId="0593427A">
      <w:pPr>
        <w:spacing w:line="360" w:lineRule="auto"/>
        <w:ind w:firstLine="480" w:firstLineChars="200"/>
        <w:rPr>
          <w:rFonts w:ascii="宋体" w:hAnsi="宋体" w:cs="宋体"/>
          <w:color w:val="000000" w:themeColor="text1"/>
          <w:sz w:val="24"/>
          <w14:textFill>
            <w14:solidFill>
              <w14:schemeClr w14:val="tx1"/>
            </w14:solidFill>
          </w14:textFill>
        </w:rPr>
      </w:pPr>
    </w:p>
    <w:p w14:paraId="76A49BC3">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w:t>
      </w:r>
      <w:r>
        <w:rPr>
          <w:rFonts w:hint="eastAsia" w:ascii="宋体" w:hAnsi="宋体" w:cs="宋体"/>
          <w:color w:val="000000" w:themeColor="text1"/>
          <w:kern w:val="0"/>
          <w:sz w:val="24"/>
          <w14:textFill>
            <w14:solidFill>
              <w14:schemeClr w14:val="tx1"/>
            </w14:solidFill>
          </w14:textFill>
        </w:rPr>
        <w:t>章/公章</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2D2198BA">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3FD27FEE">
      <w:pPr>
        <w:spacing w:line="360" w:lineRule="auto"/>
        <w:ind w:firstLine="480" w:firstLineChars="200"/>
        <w:rPr>
          <w:rFonts w:ascii="宋体" w:hAnsi="宋体" w:cs="宋体"/>
          <w:color w:val="000000" w:themeColor="text1"/>
          <w:sz w:val="24"/>
          <w14:textFill>
            <w14:solidFill>
              <w14:schemeClr w14:val="tx1"/>
            </w14:solidFill>
          </w14:textFill>
        </w:rPr>
      </w:pPr>
    </w:p>
    <w:p w14:paraId="48C5F0B6">
      <w:pPr>
        <w:spacing w:line="360" w:lineRule="auto"/>
        <w:ind w:firstLine="420" w:firstLineChars="200"/>
        <w:rPr>
          <w:rFonts w:ascii="宋体" w:hAnsi="宋体" w:cs="宋体"/>
          <w:color w:val="000000" w:themeColor="text1"/>
          <w14:textFill>
            <w14:solidFill>
              <w14:schemeClr w14:val="tx1"/>
            </w14:solidFill>
          </w14:textFill>
        </w:rPr>
      </w:pPr>
    </w:p>
    <w:p w14:paraId="5F3DC359">
      <w:pPr>
        <w:spacing w:line="360" w:lineRule="auto"/>
        <w:rPr>
          <w:rFonts w:ascii="宋体" w:hAnsi="宋体" w:cs="宋体"/>
          <w:b/>
          <w:color w:val="000000" w:themeColor="text1"/>
          <w:sz w:val="24"/>
          <w14:textFill>
            <w14:solidFill>
              <w14:schemeClr w14:val="tx1"/>
            </w14:solidFill>
          </w14:textFill>
        </w:rPr>
      </w:pPr>
    </w:p>
    <w:p w14:paraId="00B432E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7158B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7C67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FE6FA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3963F6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684D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35A777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9C1CE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73963F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114573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5F3C6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0F02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9F098C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303538">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15946A99">
      <w:pPr>
        <w:spacing w:line="360" w:lineRule="auto"/>
        <w:rPr>
          <w:rFonts w:ascii="宋体" w:hAnsi="宋体" w:cs="宋体"/>
          <w:color w:val="000000" w:themeColor="text1"/>
          <w:sz w:val="24"/>
          <w:u w:val="single"/>
          <w14:textFill>
            <w14:solidFill>
              <w14:schemeClr w14:val="tx1"/>
            </w14:solidFill>
          </w14:textFill>
        </w:rPr>
      </w:pPr>
    </w:p>
    <w:p w14:paraId="4790177D">
      <w:pPr>
        <w:pStyle w:val="80"/>
        <w:ind w:firstLine="460"/>
        <w:rPr>
          <w:color w:val="000000" w:themeColor="text1"/>
          <w14:textFill>
            <w14:solidFill>
              <w14:schemeClr w14:val="tx1"/>
            </w14:solidFill>
          </w14:textFill>
        </w:rPr>
      </w:pPr>
    </w:p>
    <w:p w14:paraId="4AD3708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CC4C6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14:textFill>
            <w14:solidFill>
              <w14:schemeClr w14:val="tx1"/>
            </w14:solidFill>
          </w14:textFill>
        </w:rPr>
        <w:t>（项目名称） （采购编号）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1BF0C6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68FE605">
      <w:pPr>
        <w:spacing w:line="360" w:lineRule="auto"/>
        <w:ind w:firstLine="494"/>
        <w:rPr>
          <w:rFonts w:ascii="宋体" w:hAnsi="宋体" w:cs="宋体"/>
          <w:color w:val="000000" w:themeColor="text1"/>
          <w:sz w:val="24"/>
          <w14:textFill>
            <w14:solidFill>
              <w14:schemeClr w14:val="tx1"/>
            </w14:solidFill>
          </w14:textFill>
        </w:rPr>
      </w:pPr>
    </w:p>
    <w:p w14:paraId="74D18E10">
      <w:pPr>
        <w:spacing w:line="360" w:lineRule="auto"/>
        <w:ind w:firstLine="494"/>
        <w:rPr>
          <w:rFonts w:ascii="宋体" w:hAnsi="宋体" w:cs="宋体"/>
          <w:color w:val="000000" w:themeColor="text1"/>
          <w:sz w:val="24"/>
          <w14:textFill>
            <w14:solidFill>
              <w14:schemeClr w14:val="tx1"/>
            </w14:solidFill>
          </w14:textFill>
        </w:rPr>
      </w:pPr>
    </w:p>
    <w:p w14:paraId="0CEDA1A0">
      <w:pPr>
        <w:spacing w:line="360" w:lineRule="auto"/>
        <w:ind w:firstLine="494"/>
        <w:rPr>
          <w:rFonts w:ascii="宋体" w:hAnsi="宋体" w:cs="宋体"/>
          <w:color w:val="000000" w:themeColor="text1"/>
          <w:sz w:val="24"/>
          <w14:textFill>
            <w14:solidFill>
              <w14:schemeClr w14:val="tx1"/>
            </w14:solidFill>
          </w14:textFill>
        </w:rPr>
      </w:pPr>
    </w:p>
    <w:p w14:paraId="0D922138">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4A4B6C6A">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C6EEE3B">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C4FA788">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278416681"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0A98BA75">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ZAPP9gAAAAKAQAADwAAAAAAAAABACAA&#10;AAAiAAAAZHJzL2Rvd25yZXYueG1sUEsBAhQAFAAAAAgAh07iQA+Yh3hGAgAAkgQAAA4AAAAAAAAA&#10;AQAgAAAAJwEAAGRycy9lMm9Eb2MueG1sUEsFBgAAAAAGAAYAWQEAAN8FAAAAAA==&#10;">
                <v:fill on="t" focussize="0,0"/>
                <v:stroke color="#000000" miterlimit="2" joinstyle="miter"/>
                <v:imagedata o:title=""/>
                <o:lock v:ext="edit" aspectratio="f"/>
                <v:textbox>
                  <w:txbxContent>
                    <w:p w14:paraId="0A98BA75">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99360494"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9484404">
                            <w:pPr>
                              <w:jc w:val="cente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ZjEem2AAAAAoBAAAPAAAAAAAAAAEAIAAA&#10;ACIAAABkcnMvZG93bnJldi54bWxQSwECFAAUAAAACACHTuJA1msDGkUCAACRBAAADgAAAAAAAAAB&#10;ACAAAAAnAQAAZHJzL2Uyb0RvYy54bWxQSwUGAAAAAAYABgBZAQAA3gUAAAAA&#10;">
                <v:fill on="t" focussize="0,0"/>
                <v:stroke color="#000000" miterlimit="2" joinstyle="miter"/>
                <v:imagedata o:title=""/>
                <o:lock v:ext="edit" aspectratio="f"/>
                <v:textbox>
                  <w:txbxContent>
                    <w:p w14:paraId="79484404">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4DD12FF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6B2F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EF54C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503B9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197E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86B75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F0F4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6EC45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D9A5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8D59B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E1ED4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AA38E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3F134B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E24B0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39712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2387F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A7A39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C889D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B5C808">
      <w:pPr>
        <w:jc w:val="center"/>
        <w:rPr>
          <w:rFonts w:asciiTheme="minorEastAsia" w:hAnsiTheme="minorEastAsia" w:eastAsiaTheme="minorEastAsia"/>
          <w:b/>
          <w:bCs/>
          <w:color w:val="000000" w:themeColor="text1"/>
          <w:sz w:val="32"/>
          <w:szCs w:val="32"/>
          <w14:textFill>
            <w14:solidFill>
              <w14:schemeClr w14:val="tx1"/>
            </w14:solidFill>
          </w14:textFill>
        </w:rPr>
      </w:pPr>
      <w:bookmarkStart w:id="461" w:name="_Toc27865"/>
      <w:r>
        <w:rPr>
          <w:rFonts w:hint="eastAsia" w:asciiTheme="minorEastAsia" w:hAnsiTheme="minorEastAsia" w:eastAsiaTheme="minorEastAsia"/>
          <w:b/>
          <w:bCs/>
          <w:color w:val="000000" w:themeColor="text1"/>
          <w:sz w:val="32"/>
          <w:szCs w:val="32"/>
          <w14:textFill>
            <w14:solidFill>
              <w14:schemeClr w14:val="tx1"/>
            </w14:solidFill>
          </w14:textFill>
        </w:rPr>
        <w:t>附件3：联合协议</w:t>
      </w:r>
      <w:bookmarkEnd w:id="461"/>
    </w:p>
    <w:p w14:paraId="39508F1E">
      <w:pPr>
        <w:pStyle w:val="62"/>
        <w:ind w:firstLine="420"/>
        <w:rPr>
          <w:rFonts w:asciiTheme="minorEastAsia" w:hAnsiTheme="minorEastAsia" w:eastAsiaTheme="minorEastAsia"/>
          <w:color w:val="000000" w:themeColor="text1"/>
          <w14:textFill>
            <w14:solidFill>
              <w14:schemeClr w14:val="tx1"/>
            </w14:solidFill>
          </w14:textFill>
        </w:rPr>
      </w:pPr>
    </w:p>
    <w:p w14:paraId="26CC2E5D">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60E0A6D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u w:val="single"/>
          <w14:textFill>
            <w14:solidFill>
              <w14:schemeClr w14:val="tx1"/>
            </w14:solidFill>
          </w14:textFill>
        </w:rPr>
        <w:t>（项目名称） （采购编号）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1933B75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76BCE04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w:t>
      </w:r>
      <w:r>
        <w:rPr>
          <w:rFonts w:hint="eastAsia" w:ascii="宋体" w:hAnsi="宋体" w:cs="宋体"/>
          <w:color w:val="000000" w:themeColor="text1"/>
          <w:kern w:val="0"/>
          <w:sz w:val="24"/>
          <w:lang w:val="en-US" w:eastAsia="zh-CN"/>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等均对联合投标各方产生约束力。</w:t>
      </w:r>
    </w:p>
    <w:p w14:paraId="4DC4867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6AD1F23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62"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23B8887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6C75094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62"/>
    <w:p w14:paraId="682F8E4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0475430">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提供的全部服务由小微企业提供，其合同份额占到合同总金额%以上；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3BE9CC3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21D3614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581A0BC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092A503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1、联合体各方不再单独参加或者与其他投标人另外组成联合体参加同一合同项下的政府采购活动。</w:t>
      </w:r>
    </w:p>
    <w:p w14:paraId="7D54A8C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2、联合体中有同类资质的各方按照联合体分工承担相同工作的，按照资质等级较低的投标人确定资质等级。</w:t>
      </w:r>
    </w:p>
    <w:p w14:paraId="0BAF89E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8C6071F">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25EEF5F9">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3840EE6D">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5027D490">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73B3260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EF046F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A143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80A655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F29024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63678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ACAC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81F7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F7812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0A9C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7161F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C95F4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29D0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F73DD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6FE39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66C33C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BEACB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A4573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144D0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68319B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2CD06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DC0BA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C2DE5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0AEF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13AAD0">
      <w:pPr>
        <w:jc w:val="center"/>
        <w:rPr>
          <w:b/>
          <w:bCs/>
          <w:color w:val="000000" w:themeColor="text1"/>
          <w:sz w:val="32"/>
          <w:szCs w:val="32"/>
          <w14:textFill>
            <w14:solidFill>
              <w14:schemeClr w14:val="tx1"/>
            </w14:solidFill>
          </w14:textFill>
        </w:rPr>
      </w:pPr>
      <w:bookmarkStart w:id="463" w:name="_Toc22286"/>
      <w:r>
        <w:rPr>
          <w:rFonts w:hint="eastAsia"/>
          <w:b/>
          <w:bCs/>
          <w:color w:val="000000" w:themeColor="text1"/>
          <w:sz w:val="32"/>
          <w:szCs w:val="32"/>
          <w14:textFill>
            <w14:solidFill>
              <w14:schemeClr w14:val="tx1"/>
            </w14:solidFill>
          </w14:textFill>
        </w:rPr>
        <w:t>附件4：分包意向协议</w:t>
      </w:r>
      <w:bookmarkEnd w:id="463"/>
    </w:p>
    <w:p w14:paraId="76FE0CC7">
      <w:pPr>
        <w:pStyle w:val="62"/>
        <w:ind w:firstLine="420"/>
        <w:rPr>
          <w:color w:val="000000" w:themeColor="text1"/>
          <w14:textFill>
            <w14:solidFill>
              <w14:schemeClr w14:val="tx1"/>
            </w14:solidFill>
          </w14:textFill>
        </w:rPr>
      </w:pPr>
    </w:p>
    <w:p w14:paraId="20A2F14E">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5105A48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 （采购编号）</w:t>
      </w:r>
      <w:r>
        <w:rPr>
          <w:rFonts w:hint="eastAsia" w:ascii="宋体" w:hAnsi="宋体" w:cs="宋体"/>
          <w:color w:val="000000" w:themeColor="text1"/>
          <w:kern w:val="0"/>
          <w:sz w:val="24"/>
          <w:lang w:val="zh-CN"/>
          <w14:textFill>
            <w14:solidFill>
              <w14:schemeClr w14:val="tx1"/>
            </w14:solidFill>
          </w14:textFill>
        </w:rPr>
        <w:t>的中标投标人，将依法采取分包方式履行合同。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（所有分包投标人名称）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7B1E02A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63DAF5E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（分包投标人1名称）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（分包投标人1名称），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C9C998F">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4" w:name="_Toc17735"/>
      <w:r>
        <w:rPr>
          <w:rFonts w:hint="eastAsia" w:ascii="宋体" w:hAnsi="宋体" w:eastAsia="宋体" w:cs="宋体"/>
          <w:color w:val="000000" w:themeColor="text1"/>
          <w:kern w:val="0"/>
          <w:sz w:val="24"/>
          <w:szCs w:val="24"/>
          <w14:textFill>
            <w14:solidFill>
              <w14:schemeClr w14:val="tx1"/>
            </w14:solidFill>
          </w14:textFill>
        </w:rPr>
        <w:t>……</w:t>
      </w:r>
      <w:bookmarkEnd w:id="464"/>
    </w:p>
    <w:p w14:paraId="5E0B55E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二、分包投标人中小企业合同份额</w:t>
      </w:r>
    </w:p>
    <w:p w14:paraId="70DB8E6C">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（分包投标人X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……）提供的服务全部由小微企业提供，</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A90765B">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5"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要求合同分包形式参加的项目或采购包，投标人按招标文件第一部分招标公告申请人的资格要求中规定的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5"/>
    </w:p>
    <w:p w14:paraId="0602FAD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15209390">
      <w:pPr>
        <w:snapToGrid w:val="0"/>
        <w:spacing w:line="360" w:lineRule="auto"/>
        <w:ind w:firstLine="576"/>
        <w:rPr>
          <w:rFonts w:ascii="宋体" w:hAnsi="宋体" w:cs="宋体"/>
          <w:color w:val="000000" w:themeColor="text1"/>
          <w:u w:val="single"/>
          <w14:textFill>
            <w14:solidFill>
              <w14:schemeClr w14:val="tx1"/>
            </w14:solidFill>
          </w14:textFill>
        </w:rPr>
      </w:pPr>
    </w:p>
    <w:p w14:paraId="76E1ADB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118997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p>
    <w:p w14:paraId="2ED44AB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325CC803">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p>
    <w:p w14:paraId="3FB0D815">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38EA54B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p>
    <w:p w14:paraId="51C5DCF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23CFAB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p>
    <w:p w14:paraId="722A20AF">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w:t>
      </w:r>
    </w:p>
    <w:p w14:paraId="60736C1D">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分包投标人名称(电子签</w:t>
      </w:r>
      <w:r>
        <w:rPr>
          <w:rFonts w:hint="eastAsia" w:ascii="宋体" w:hAnsi="宋体" w:cs="宋体"/>
          <w:color w:val="000000" w:themeColor="text1"/>
          <w:kern w:val="0"/>
          <w:sz w:val="24"/>
          <w14:textFill>
            <w14:solidFill>
              <w14:schemeClr w14:val="tx1"/>
            </w14:solidFill>
          </w14:textFill>
        </w:rPr>
        <w:t>章</w:t>
      </w:r>
      <w:r>
        <w:rPr>
          <w:rFonts w:hint="eastAsia" w:ascii="宋体" w:hAnsi="宋体" w:cs="宋体"/>
          <w:color w:val="000000" w:themeColor="text1"/>
          <w:kern w:val="0"/>
          <w:sz w:val="24"/>
          <w:lang w:val="zh-CN"/>
          <w14:textFill>
            <w14:solidFill>
              <w14:schemeClr w14:val="tx1"/>
            </w14:solidFill>
          </w14:textFill>
        </w:rPr>
        <w:t>/公章)：</w:t>
      </w:r>
    </w:p>
    <w:p w14:paraId="323BB4A9">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9605B5E">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6F1F1E9">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20E728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030CBC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0FB5B0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CC094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AA23A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0E145B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16500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9BE2D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EA477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DC8CC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09011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810D9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F86BF7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1DA0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D850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4826A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297E2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1EA0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43A6DE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5B0BBF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4045E1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12432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68AA7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3A24F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12984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B0D89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9BC214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912FF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902DD4">
      <w:pPr>
        <w:jc w:val="center"/>
        <w:rPr>
          <w:b/>
          <w:bCs/>
          <w:color w:val="000000" w:themeColor="text1"/>
          <w:sz w:val="32"/>
          <w:szCs w:val="32"/>
          <w14:textFill>
            <w14:solidFill>
              <w14:schemeClr w14:val="tx1"/>
            </w14:solidFill>
          </w14:textFill>
        </w:rPr>
        <w:sectPr>
          <w:pgSz w:w="11906" w:h="16838"/>
          <w:pgMar w:top="1418" w:right="1418" w:bottom="1418" w:left="1418" w:header="851" w:footer="992" w:gutter="0"/>
          <w:cols w:space="720" w:num="1"/>
          <w:titlePg/>
          <w:docGrid w:linePitch="312" w:charSpace="0"/>
        </w:sectPr>
      </w:pPr>
      <w:bookmarkStart w:id="466" w:name="_Toc3460"/>
    </w:p>
    <w:p w14:paraId="4A48B8FC">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66"/>
    </w:p>
    <w:p w14:paraId="6F0D6996">
      <w:pPr>
        <w:spacing w:line="360" w:lineRule="auto"/>
        <w:jc w:val="center"/>
        <w:rPr>
          <w:rFonts w:ascii="宋体" w:hAnsi="宋体" w:cs="宋体"/>
          <w:color w:val="000000" w:themeColor="text1"/>
          <w:sz w:val="24"/>
          <w:u w:val="single"/>
          <w14:textFill>
            <w14:solidFill>
              <w14:schemeClr w14:val="tx1"/>
            </w14:solidFill>
          </w14:textFill>
        </w:rPr>
      </w:pPr>
    </w:p>
    <w:p w14:paraId="18F2314E">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160B8DE9">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75A31160">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892D646">
      <w:pPr>
        <w:spacing w:line="360" w:lineRule="auto"/>
        <w:ind w:firstLine="482"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b/>
          <w:bCs/>
          <w:color w:val="000000" w:themeColor="text1"/>
          <w:kern w:val="0"/>
          <w:sz w:val="24"/>
          <w:u w:val="single"/>
          <w14:textFill>
            <w14:solidFill>
              <w14:schemeClr w14:val="tx1"/>
            </w14:solidFill>
          </w14:textFill>
        </w:rPr>
        <w:t>飞利浦MRI保修服务</w:t>
      </w:r>
      <w:r>
        <w:rPr>
          <w:rFonts w:hint="eastAsia" w:cs="宋体" w:asciiTheme="minorEastAsia" w:hAnsiTheme="minorEastAsia" w:eastAsiaTheme="minorEastAsia"/>
          <w:color w:val="000000" w:themeColor="text1"/>
          <w:sz w:val="24"/>
          <w14:textFill>
            <w14:solidFill>
              <w14:schemeClr w14:val="tx1"/>
            </w14:solidFill>
          </w14:textFill>
        </w:rPr>
        <w:t>，属于</w:t>
      </w:r>
      <w:r>
        <w:rPr>
          <w:rFonts w:hint="eastAsia" w:asciiTheme="minorEastAsia" w:hAnsiTheme="minorEastAsia" w:eastAsiaTheme="minorEastAsia" w:cstheme="minorEastAsia"/>
          <w:b/>
          <w:bCs/>
          <w:color w:val="000000" w:themeColor="text1"/>
          <w:kern w:val="0"/>
          <w:sz w:val="24"/>
          <w:u w:val="single"/>
          <w14:textFill>
            <w14:solidFill>
              <w14:schemeClr w14:val="tx1"/>
            </w14:solidFill>
          </w14:textFill>
        </w:rPr>
        <w:t>工业</w:t>
      </w:r>
      <w:r>
        <w:rPr>
          <w:rFonts w:hint="eastAsia" w:cs="宋体" w:asciiTheme="minorEastAsia" w:hAnsiTheme="minorEastAsia" w:eastAsiaTheme="minorEastAsia"/>
          <w:color w:val="000000" w:themeColor="text1"/>
          <w:sz w:val="24"/>
          <w14:textFill>
            <w14:solidFill>
              <w14:schemeClr w14:val="tx1"/>
            </w14:solidFill>
          </w14:textFill>
        </w:rPr>
        <w:t>；承建（承接）企业为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，从业人员__人，营业收入为__万元，资产总额为万元属于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2CD4103B">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p>
    <w:p w14:paraId="0148F5AB">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36CD93E">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6C2990E1">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投标人名称（电子签名）：</w:t>
      </w:r>
    </w:p>
    <w:p w14:paraId="3A99AC58">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2BD0A831">
      <w:pPr>
        <w:spacing w:line="360" w:lineRule="auto"/>
        <w:ind w:firstLine="310" w:firstLineChars="147"/>
        <w:jc w:val="left"/>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从业人员、营业收入、资产总额填报上一年度数据，无上一年度数据的新成立企业可不填报。</w:t>
      </w:r>
    </w:p>
    <w:p w14:paraId="5FD7CB85">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p>
    <w:p w14:paraId="7D2634BA">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2CE11FA3">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中小企业声明函无效，不享受中小企业扶持政策。声明内容不实的，属于提供虚假材料谋取中标、成交的，依法承担法律责任。</w:t>
      </w:r>
    </w:p>
    <w:p w14:paraId="57AD63E0">
      <w:pPr>
        <w:adjustRightInd/>
        <w:spacing w:line="360" w:lineRule="auto"/>
        <w:jc w:val="left"/>
        <w:outlineLvl w:val="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68BE88">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206F09FE">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77EB7882">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4CAFB432">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4E23226A">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645FF182">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0D8A81CC">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1DD344F7">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10C238C1">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4F17366C">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54756BE4">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65D1092F">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2A50E244">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4EBD06E1">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093A4624">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480EDCF9">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p>
    <w:p w14:paraId="31AF7D3A">
      <w:pPr>
        <w:spacing w:line="360" w:lineRule="auto"/>
        <w:rPr>
          <w:rFonts w:ascii="宋体" w:hAnsi="宋体" w:cs="宋体"/>
          <w:bCs/>
          <w:color w:val="000000" w:themeColor="text1"/>
          <w:sz w:val="24"/>
          <w14:textFill>
            <w14:solidFill>
              <w14:schemeClr w14:val="tx1"/>
            </w14:solidFill>
          </w14:textFill>
        </w:rPr>
      </w:pP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E2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3F54">
    <w:pPr>
      <w:pStyle w:val="40"/>
      <w:framePr w:wrap="around" w:vAnchor="text" w:hAnchor="margin" w:xAlign="right" w:y="1"/>
      <w:rPr>
        <w:rStyle w:val="73"/>
      </w:rPr>
    </w:pPr>
    <w:r>
      <w:fldChar w:fldCharType="begin"/>
    </w:r>
    <w:r>
      <w:rPr>
        <w:rStyle w:val="73"/>
      </w:rPr>
      <w:instrText xml:space="preserve">PAGE  </w:instrText>
    </w:r>
    <w:r>
      <w:fldChar w:fldCharType="end"/>
    </w:r>
  </w:p>
  <w:p w14:paraId="33BCDF1A">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E94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67" w:name="_Toc91899912"/>
    <w:bookmarkStart w:id="468" w:name="_Toc36110187"/>
    <w:bookmarkStart w:id="469" w:name="_Toc164085800"/>
    <w:bookmarkStart w:id="470" w:name="_Toc131845147"/>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1B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48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7A6713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17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7F52FD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544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C7CFD5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4C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BEB3D5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DF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011B53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33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9B755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C41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9D77">
    <w:pPr>
      <w:pStyle w:val="41"/>
      <w:pBdr>
        <w:bottom w:val="single" w:color="auto" w:sz="6" w:space="4"/>
      </w:pBdr>
      <w:jc w:val="right"/>
    </w:pPr>
    <w:r>
      <w:t>政府采购公开招标文件</w:t>
    </w:r>
  </w:p>
  <w:p w14:paraId="7602DB3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1469">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97C4">
    <w:pPr>
      <w:pStyle w:val="41"/>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1DEF">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0352">
    <w:pPr>
      <w:pStyle w:val="41"/>
    </w:pPr>
  </w:p>
  <w:p w14:paraId="5FA86FD5">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4675">
    <w:pPr>
      <w:pStyle w:val="41"/>
      <w:rPr>
        <w:rFonts w:ascii="仿宋_GB2312" w:eastAsia="仿宋_GB2312"/>
        <w:b/>
        <w:i/>
        <w:u w:val="single"/>
      </w:rPr>
    </w:pPr>
    <w:r>
      <w:t>政府采购公开招标文件</w:t>
    </w:r>
  </w:p>
  <w:p w14:paraId="3A1C123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1A84">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F945">
    <w:pPr>
      <w:pStyle w:val="41"/>
      <w:jc w:val="right"/>
      <w:rPr>
        <w:rFonts w:ascii="仿宋_GB2312" w:eastAsia="仿宋_GB2312"/>
        <w:b/>
        <w:i/>
        <w:u w:val="single"/>
      </w:rPr>
    </w:pPr>
    <w:r>
      <w:t>政府采购公开招标文件</w:t>
    </w:r>
  </w:p>
  <w:p w14:paraId="7E59A3D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9A1A">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E6C0">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0F776"/>
    <w:multiLevelType w:val="singleLevel"/>
    <w:tmpl w:val="CCA0F776"/>
    <w:lvl w:ilvl="0" w:tentative="0">
      <w:start w:val="1"/>
      <w:numFmt w:val="decimal"/>
      <w:suff w:val="nothing"/>
      <w:lvlText w:val="（%1）"/>
      <w:lvlJc w:val="left"/>
    </w:lvl>
  </w:abstractNum>
  <w:abstractNum w:abstractNumId="1">
    <w:nsid w:val="F5E80F08"/>
    <w:multiLevelType w:val="singleLevel"/>
    <w:tmpl w:val="F5E80F08"/>
    <w:lvl w:ilvl="0" w:tentative="0">
      <w:start w:val="23"/>
      <w:numFmt w:val="decimal"/>
      <w:suff w:val="space"/>
      <w:lvlText w:val="%1."/>
      <w:lvlJc w:val="left"/>
    </w:lvl>
  </w:abstractNum>
  <w:abstractNum w:abstractNumId="2">
    <w:nsid w:val="0D43D065"/>
    <w:multiLevelType w:val="singleLevel"/>
    <w:tmpl w:val="0D43D065"/>
    <w:lvl w:ilvl="0" w:tentative="0">
      <w:start w:val="1"/>
      <w:numFmt w:val="chineseCounting"/>
      <w:suff w:val="nothing"/>
      <w:lvlText w:val="%1、"/>
      <w:lvlJc w:val="left"/>
      <w:rPr>
        <w:rFonts w:hint="eastAsia"/>
      </w:rPr>
    </w:lvl>
  </w:abstractNum>
  <w:abstractNum w:abstractNumId="3">
    <w:nsid w:val="2930F456"/>
    <w:multiLevelType w:val="singleLevel"/>
    <w:tmpl w:val="2930F456"/>
    <w:lvl w:ilvl="0" w:tentative="0">
      <w:start w:val="1"/>
      <w:numFmt w:val="chineseCounting"/>
      <w:suff w:val="nothing"/>
      <w:lvlText w:val="（%1）"/>
      <w:lvlJc w:val="left"/>
      <w:rPr>
        <w:rFonts w:hint="eastAsia"/>
      </w:rPr>
    </w:lvl>
  </w:abstractNum>
  <w:abstractNum w:abstractNumId="4">
    <w:nsid w:val="3B500D3E"/>
    <w:multiLevelType w:val="singleLevel"/>
    <w:tmpl w:val="3B500D3E"/>
    <w:lvl w:ilvl="0" w:tentative="0">
      <w:start w:val="1"/>
      <w:numFmt w:val="decimal"/>
      <w:suff w:val="nothing"/>
      <w:lvlText w:val="%1、"/>
      <w:lvlJc w:val="left"/>
    </w:lvl>
  </w:abstractNum>
  <w:abstractNum w:abstractNumId="5">
    <w:nsid w:val="6F1C210D"/>
    <w:multiLevelType w:val="singleLevel"/>
    <w:tmpl w:val="6F1C210D"/>
    <w:lvl w:ilvl="0" w:tentative="0">
      <w:start w:val="3"/>
      <w:numFmt w:val="chineseCounting"/>
      <w:suff w:val="nothing"/>
      <w:lvlText w:val="%1、"/>
      <w:lvlJc w:val="left"/>
      <w:rPr>
        <w:rFonts w:hint="eastAsia"/>
      </w:rPr>
    </w:lvl>
  </w:abstractNum>
  <w:abstractNum w:abstractNumId="6">
    <w:nsid w:val="7DBE2159"/>
    <w:multiLevelType w:val="singleLevel"/>
    <w:tmpl w:val="7DBE2159"/>
    <w:lvl w:ilvl="0" w:tentative="0">
      <w:start w:val="2"/>
      <w:numFmt w:val="decimal"/>
      <w:suff w:val="nothing"/>
      <w:lvlText w:val="%1、"/>
      <w:lvlJc w:val="left"/>
    </w:lvl>
  </w:abstractNum>
  <w:num w:numId="1">
    <w:abstractNumId w:val="1"/>
  </w:num>
  <w:num w:numId="2">
    <w:abstractNumId w:val="6"/>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0FF1"/>
    <w:rsid w:val="0001122F"/>
    <w:rsid w:val="00011A4B"/>
    <w:rsid w:val="00011A5C"/>
    <w:rsid w:val="00012251"/>
    <w:rsid w:val="0001337C"/>
    <w:rsid w:val="000138C4"/>
    <w:rsid w:val="00013C1F"/>
    <w:rsid w:val="00013F31"/>
    <w:rsid w:val="000140D8"/>
    <w:rsid w:val="00014530"/>
    <w:rsid w:val="00014BBC"/>
    <w:rsid w:val="000150EE"/>
    <w:rsid w:val="00015826"/>
    <w:rsid w:val="000164D9"/>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7D1"/>
    <w:rsid w:val="00030572"/>
    <w:rsid w:val="00030A97"/>
    <w:rsid w:val="00030CB3"/>
    <w:rsid w:val="0003206A"/>
    <w:rsid w:val="000326A7"/>
    <w:rsid w:val="00032EA0"/>
    <w:rsid w:val="0003314B"/>
    <w:rsid w:val="000331B0"/>
    <w:rsid w:val="0003353E"/>
    <w:rsid w:val="000336D4"/>
    <w:rsid w:val="00034FA7"/>
    <w:rsid w:val="0003533D"/>
    <w:rsid w:val="000357E4"/>
    <w:rsid w:val="00035ACA"/>
    <w:rsid w:val="00035FFB"/>
    <w:rsid w:val="00036C29"/>
    <w:rsid w:val="00037819"/>
    <w:rsid w:val="00037B93"/>
    <w:rsid w:val="00040447"/>
    <w:rsid w:val="00040494"/>
    <w:rsid w:val="00040B70"/>
    <w:rsid w:val="00042441"/>
    <w:rsid w:val="00042533"/>
    <w:rsid w:val="00042DBB"/>
    <w:rsid w:val="00042E65"/>
    <w:rsid w:val="0004347C"/>
    <w:rsid w:val="00043907"/>
    <w:rsid w:val="00044F48"/>
    <w:rsid w:val="00045A1D"/>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698"/>
    <w:rsid w:val="00056791"/>
    <w:rsid w:val="00056868"/>
    <w:rsid w:val="00056876"/>
    <w:rsid w:val="000568DF"/>
    <w:rsid w:val="000576D1"/>
    <w:rsid w:val="00057811"/>
    <w:rsid w:val="000578A3"/>
    <w:rsid w:val="00057D4C"/>
    <w:rsid w:val="00060C48"/>
    <w:rsid w:val="00061A3C"/>
    <w:rsid w:val="00061C48"/>
    <w:rsid w:val="000627C2"/>
    <w:rsid w:val="00063589"/>
    <w:rsid w:val="00064278"/>
    <w:rsid w:val="000646CA"/>
    <w:rsid w:val="000665C4"/>
    <w:rsid w:val="00067821"/>
    <w:rsid w:val="0006785E"/>
    <w:rsid w:val="00067C8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551"/>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EF7"/>
    <w:rsid w:val="00092FE9"/>
    <w:rsid w:val="000936BF"/>
    <w:rsid w:val="0009382F"/>
    <w:rsid w:val="00093A30"/>
    <w:rsid w:val="00093E26"/>
    <w:rsid w:val="00094342"/>
    <w:rsid w:val="000945BA"/>
    <w:rsid w:val="00095954"/>
    <w:rsid w:val="000960BA"/>
    <w:rsid w:val="0009662A"/>
    <w:rsid w:val="0009690D"/>
    <w:rsid w:val="00096DFF"/>
    <w:rsid w:val="000A0729"/>
    <w:rsid w:val="000A0E69"/>
    <w:rsid w:val="000A1A52"/>
    <w:rsid w:val="000A1F98"/>
    <w:rsid w:val="000A2103"/>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1DC"/>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059B"/>
    <w:rsid w:val="000D11E5"/>
    <w:rsid w:val="000D19E8"/>
    <w:rsid w:val="000D1FA1"/>
    <w:rsid w:val="000D2834"/>
    <w:rsid w:val="000D2CAC"/>
    <w:rsid w:val="000D34C8"/>
    <w:rsid w:val="000D34FD"/>
    <w:rsid w:val="000D3BE5"/>
    <w:rsid w:val="000D3C37"/>
    <w:rsid w:val="000D453A"/>
    <w:rsid w:val="000D4A1F"/>
    <w:rsid w:val="000D4AFA"/>
    <w:rsid w:val="000D5EA6"/>
    <w:rsid w:val="000D5F00"/>
    <w:rsid w:val="000D6C36"/>
    <w:rsid w:val="000D6C9F"/>
    <w:rsid w:val="000D6E3B"/>
    <w:rsid w:val="000D6F30"/>
    <w:rsid w:val="000D74E4"/>
    <w:rsid w:val="000D7C9D"/>
    <w:rsid w:val="000D7CE0"/>
    <w:rsid w:val="000E2785"/>
    <w:rsid w:val="000E27BB"/>
    <w:rsid w:val="000E3153"/>
    <w:rsid w:val="000E31CF"/>
    <w:rsid w:val="000E3484"/>
    <w:rsid w:val="000E386F"/>
    <w:rsid w:val="000E4051"/>
    <w:rsid w:val="000E4139"/>
    <w:rsid w:val="000E4765"/>
    <w:rsid w:val="000E5B7E"/>
    <w:rsid w:val="000E5FF9"/>
    <w:rsid w:val="000E6AA6"/>
    <w:rsid w:val="000E6AE1"/>
    <w:rsid w:val="000E7142"/>
    <w:rsid w:val="000E7632"/>
    <w:rsid w:val="000E7737"/>
    <w:rsid w:val="000E7739"/>
    <w:rsid w:val="000E77EE"/>
    <w:rsid w:val="000F131E"/>
    <w:rsid w:val="000F1604"/>
    <w:rsid w:val="000F287A"/>
    <w:rsid w:val="000F2940"/>
    <w:rsid w:val="000F2AB3"/>
    <w:rsid w:val="000F3D08"/>
    <w:rsid w:val="000F4495"/>
    <w:rsid w:val="000F4A05"/>
    <w:rsid w:val="000F4AA8"/>
    <w:rsid w:val="000F4AEA"/>
    <w:rsid w:val="000F4E67"/>
    <w:rsid w:val="000F4E88"/>
    <w:rsid w:val="000F505B"/>
    <w:rsid w:val="000F5677"/>
    <w:rsid w:val="000F5DDB"/>
    <w:rsid w:val="000F6177"/>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1E"/>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B6"/>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D98"/>
    <w:rsid w:val="0014042F"/>
    <w:rsid w:val="00140575"/>
    <w:rsid w:val="00140693"/>
    <w:rsid w:val="00140D7A"/>
    <w:rsid w:val="00141D28"/>
    <w:rsid w:val="00141DC8"/>
    <w:rsid w:val="00141DFE"/>
    <w:rsid w:val="00142185"/>
    <w:rsid w:val="001422E2"/>
    <w:rsid w:val="00142893"/>
    <w:rsid w:val="001433BC"/>
    <w:rsid w:val="00143872"/>
    <w:rsid w:val="00143A85"/>
    <w:rsid w:val="00144649"/>
    <w:rsid w:val="00145022"/>
    <w:rsid w:val="00145662"/>
    <w:rsid w:val="00145C6D"/>
    <w:rsid w:val="001460FC"/>
    <w:rsid w:val="00146151"/>
    <w:rsid w:val="00146326"/>
    <w:rsid w:val="00147032"/>
    <w:rsid w:val="001472DF"/>
    <w:rsid w:val="00147EA7"/>
    <w:rsid w:val="00151336"/>
    <w:rsid w:val="00151820"/>
    <w:rsid w:val="00151B2F"/>
    <w:rsid w:val="001524DC"/>
    <w:rsid w:val="001525E5"/>
    <w:rsid w:val="00153859"/>
    <w:rsid w:val="00153915"/>
    <w:rsid w:val="001539F0"/>
    <w:rsid w:val="00154BBA"/>
    <w:rsid w:val="00155B95"/>
    <w:rsid w:val="00156853"/>
    <w:rsid w:val="00157432"/>
    <w:rsid w:val="00161185"/>
    <w:rsid w:val="001620BA"/>
    <w:rsid w:val="001620BC"/>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83E"/>
    <w:rsid w:val="001718F5"/>
    <w:rsid w:val="00171AB5"/>
    <w:rsid w:val="0017204F"/>
    <w:rsid w:val="001721CF"/>
    <w:rsid w:val="001728FD"/>
    <w:rsid w:val="00172A27"/>
    <w:rsid w:val="00172F02"/>
    <w:rsid w:val="00172F2D"/>
    <w:rsid w:val="0017326C"/>
    <w:rsid w:val="00173631"/>
    <w:rsid w:val="0017372D"/>
    <w:rsid w:val="00173826"/>
    <w:rsid w:val="00173C58"/>
    <w:rsid w:val="00173E59"/>
    <w:rsid w:val="001741DC"/>
    <w:rsid w:val="00174C4F"/>
    <w:rsid w:val="00174F57"/>
    <w:rsid w:val="00174FF4"/>
    <w:rsid w:val="00175078"/>
    <w:rsid w:val="001755DC"/>
    <w:rsid w:val="00175914"/>
    <w:rsid w:val="001763D8"/>
    <w:rsid w:val="00176AA6"/>
    <w:rsid w:val="00177063"/>
    <w:rsid w:val="0018095E"/>
    <w:rsid w:val="00180A47"/>
    <w:rsid w:val="0018133C"/>
    <w:rsid w:val="001815A7"/>
    <w:rsid w:val="001827B7"/>
    <w:rsid w:val="001827EF"/>
    <w:rsid w:val="00182982"/>
    <w:rsid w:val="001829BC"/>
    <w:rsid w:val="00182D68"/>
    <w:rsid w:val="00183031"/>
    <w:rsid w:val="00183468"/>
    <w:rsid w:val="0018397E"/>
    <w:rsid w:val="00184466"/>
    <w:rsid w:val="00184DBF"/>
    <w:rsid w:val="001852A8"/>
    <w:rsid w:val="001856EF"/>
    <w:rsid w:val="00185C0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8D"/>
    <w:rsid w:val="001969F2"/>
    <w:rsid w:val="00196CD6"/>
    <w:rsid w:val="0019756A"/>
    <w:rsid w:val="001A06B5"/>
    <w:rsid w:val="001A07F8"/>
    <w:rsid w:val="001A0A23"/>
    <w:rsid w:val="001A0C98"/>
    <w:rsid w:val="001A128B"/>
    <w:rsid w:val="001A1475"/>
    <w:rsid w:val="001A1F0E"/>
    <w:rsid w:val="001A23FC"/>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317"/>
    <w:rsid w:val="001C6698"/>
    <w:rsid w:val="001C6C5B"/>
    <w:rsid w:val="001C6EB7"/>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3A"/>
    <w:rsid w:val="001E17E3"/>
    <w:rsid w:val="001E2052"/>
    <w:rsid w:val="001E2492"/>
    <w:rsid w:val="001E257C"/>
    <w:rsid w:val="001E286C"/>
    <w:rsid w:val="001E2F34"/>
    <w:rsid w:val="001E35EE"/>
    <w:rsid w:val="001E4B2C"/>
    <w:rsid w:val="001E507F"/>
    <w:rsid w:val="001E56C2"/>
    <w:rsid w:val="001E59FB"/>
    <w:rsid w:val="001E6E81"/>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A55"/>
    <w:rsid w:val="00205CE6"/>
    <w:rsid w:val="00206698"/>
    <w:rsid w:val="00206736"/>
    <w:rsid w:val="00206C88"/>
    <w:rsid w:val="002074F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34"/>
    <w:rsid w:val="00227DDC"/>
    <w:rsid w:val="0023079F"/>
    <w:rsid w:val="00231135"/>
    <w:rsid w:val="00231B0B"/>
    <w:rsid w:val="00231D18"/>
    <w:rsid w:val="00232555"/>
    <w:rsid w:val="00232D85"/>
    <w:rsid w:val="00233538"/>
    <w:rsid w:val="00234248"/>
    <w:rsid w:val="0023449F"/>
    <w:rsid w:val="002344F5"/>
    <w:rsid w:val="0023454D"/>
    <w:rsid w:val="00234679"/>
    <w:rsid w:val="002359FC"/>
    <w:rsid w:val="002361C8"/>
    <w:rsid w:val="00236690"/>
    <w:rsid w:val="0023669D"/>
    <w:rsid w:val="00236B5C"/>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E62"/>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301"/>
    <w:rsid w:val="0026470B"/>
    <w:rsid w:val="0026486D"/>
    <w:rsid w:val="00264C4B"/>
    <w:rsid w:val="00264ED0"/>
    <w:rsid w:val="00265346"/>
    <w:rsid w:val="002657FA"/>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E37"/>
    <w:rsid w:val="002802A5"/>
    <w:rsid w:val="00280CFB"/>
    <w:rsid w:val="00280D24"/>
    <w:rsid w:val="002815C4"/>
    <w:rsid w:val="00281BCB"/>
    <w:rsid w:val="00281C76"/>
    <w:rsid w:val="0028316D"/>
    <w:rsid w:val="00283296"/>
    <w:rsid w:val="00283F88"/>
    <w:rsid w:val="002851A5"/>
    <w:rsid w:val="0028583E"/>
    <w:rsid w:val="00285853"/>
    <w:rsid w:val="00285B1A"/>
    <w:rsid w:val="00285FF3"/>
    <w:rsid w:val="002866EC"/>
    <w:rsid w:val="002867C6"/>
    <w:rsid w:val="0028744E"/>
    <w:rsid w:val="002876D2"/>
    <w:rsid w:val="00287936"/>
    <w:rsid w:val="00287BB7"/>
    <w:rsid w:val="00290166"/>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9FE"/>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01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2E"/>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134"/>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87"/>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ED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73D"/>
    <w:rsid w:val="00337E18"/>
    <w:rsid w:val="003405AF"/>
    <w:rsid w:val="0034088F"/>
    <w:rsid w:val="00340B3E"/>
    <w:rsid w:val="00340E1A"/>
    <w:rsid w:val="003413D2"/>
    <w:rsid w:val="00341525"/>
    <w:rsid w:val="0034257E"/>
    <w:rsid w:val="003429A1"/>
    <w:rsid w:val="003429FC"/>
    <w:rsid w:val="00343079"/>
    <w:rsid w:val="00343127"/>
    <w:rsid w:val="00343320"/>
    <w:rsid w:val="00343AFE"/>
    <w:rsid w:val="00344066"/>
    <w:rsid w:val="00344BBF"/>
    <w:rsid w:val="0034509B"/>
    <w:rsid w:val="00345644"/>
    <w:rsid w:val="00345D0E"/>
    <w:rsid w:val="00345D7A"/>
    <w:rsid w:val="0034607E"/>
    <w:rsid w:val="00346A96"/>
    <w:rsid w:val="00346B6D"/>
    <w:rsid w:val="00346BA3"/>
    <w:rsid w:val="00346C69"/>
    <w:rsid w:val="00347356"/>
    <w:rsid w:val="0035005C"/>
    <w:rsid w:val="003507BF"/>
    <w:rsid w:val="00350896"/>
    <w:rsid w:val="00350C31"/>
    <w:rsid w:val="00350C9F"/>
    <w:rsid w:val="00351391"/>
    <w:rsid w:val="00351624"/>
    <w:rsid w:val="003519CD"/>
    <w:rsid w:val="00351A3A"/>
    <w:rsid w:val="0035224C"/>
    <w:rsid w:val="00353623"/>
    <w:rsid w:val="0035455F"/>
    <w:rsid w:val="00355D75"/>
    <w:rsid w:val="00355D8F"/>
    <w:rsid w:val="00356A73"/>
    <w:rsid w:val="00356FF0"/>
    <w:rsid w:val="003577EF"/>
    <w:rsid w:val="00357A3A"/>
    <w:rsid w:val="00357A60"/>
    <w:rsid w:val="00360304"/>
    <w:rsid w:val="00360A78"/>
    <w:rsid w:val="00360EF9"/>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6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2E"/>
    <w:rsid w:val="003B0A3A"/>
    <w:rsid w:val="003B0A6B"/>
    <w:rsid w:val="003B0CCF"/>
    <w:rsid w:val="003B0D79"/>
    <w:rsid w:val="003B2930"/>
    <w:rsid w:val="003B31A7"/>
    <w:rsid w:val="003B4587"/>
    <w:rsid w:val="003B4A98"/>
    <w:rsid w:val="003B4B51"/>
    <w:rsid w:val="003B4FE1"/>
    <w:rsid w:val="003B514E"/>
    <w:rsid w:val="003B53DD"/>
    <w:rsid w:val="003B5531"/>
    <w:rsid w:val="003B636A"/>
    <w:rsid w:val="003B69CE"/>
    <w:rsid w:val="003B7403"/>
    <w:rsid w:val="003C011C"/>
    <w:rsid w:val="003C0E32"/>
    <w:rsid w:val="003C11D7"/>
    <w:rsid w:val="003C16CB"/>
    <w:rsid w:val="003C1B97"/>
    <w:rsid w:val="003C247B"/>
    <w:rsid w:val="003C28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EF4"/>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377"/>
    <w:rsid w:val="003D75D8"/>
    <w:rsid w:val="003E006E"/>
    <w:rsid w:val="003E0947"/>
    <w:rsid w:val="003E0E96"/>
    <w:rsid w:val="003E20F7"/>
    <w:rsid w:val="003E2AEF"/>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B1"/>
    <w:rsid w:val="003F1AA2"/>
    <w:rsid w:val="003F26DC"/>
    <w:rsid w:val="003F3B8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46"/>
    <w:rsid w:val="004056B6"/>
    <w:rsid w:val="00405764"/>
    <w:rsid w:val="00405776"/>
    <w:rsid w:val="00406745"/>
    <w:rsid w:val="0040674B"/>
    <w:rsid w:val="00406B32"/>
    <w:rsid w:val="004074FA"/>
    <w:rsid w:val="00407A56"/>
    <w:rsid w:val="00407FCC"/>
    <w:rsid w:val="00410117"/>
    <w:rsid w:val="0041035A"/>
    <w:rsid w:val="00410E76"/>
    <w:rsid w:val="004112D1"/>
    <w:rsid w:val="004113C9"/>
    <w:rsid w:val="00411D1E"/>
    <w:rsid w:val="00411DF2"/>
    <w:rsid w:val="004120DF"/>
    <w:rsid w:val="004123B7"/>
    <w:rsid w:val="004126B5"/>
    <w:rsid w:val="00413FEE"/>
    <w:rsid w:val="00414909"/>
    <w:rsid w:val="00415034"/>
    <w:rsid w:val="00415B1A"/>
    <w:rsid w:val="00415DFD"/>
    <w:rsid w:val="00416208"/>
    <w:rsid w:val="0041690F"/>
    <w:rsid w:val="004169D3"/>
    <w:rsid w:val="00416C2B"/>
    <w:rsid w:val="00416D41"/>
    <w:rsid w:val="00416E70"/>
    <w:rsid w:val="00417264"/>
    <w:rsid w:val="00420D3F"/>
    <w:rsid w:val="004210C0"/>
    <w:rsid w:val="004211DD"/>
    <w:rsid w:val="00421762"/>
    <w:rsid w:val="00421D4B"/>
    <w:rsid w:val="00421ED8"/>
    <w:rsid w:val="00422907"/>
    <w:rsid w:val="00423125"/>
    <w:rsid w:val="00423309"/>
    <w:rsid w:val="004233AD"/>
    <w:rsid w:val="00424446"/>
    <w:rsid w:val="00424867"/>
    <w:rsid w:val="00424C4D"/>
    <w:rsid w:val="00425341"/>
    <w:rsid w:val="004255FE"/>
    <w:rsid w:val="00425674"/>
    <w:rsid w:val="00425A82"/>
    <w:rsid w:val="00425AD4"/>
    <w:rsid w:val="00425C60"/>
    <w:rsid w:val="00426B2C"/>
    <w:rsid w:val="00427FA8"/>
    <w:rsid w:val="0043009D"/>
    <w:rsid w:val="0043026B"/>
    <w:rsid w:val="00430299"/>
    <w:rsid w:val="004306D4"/>
    <w:rsid w:val="00431A2A"/>
    <w:rsid w:val="00432116"/>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C13"/>
    <w:rsid w:val="0044105D"/>
    <w:rsid w:val="00441203"/>
    <w:rsid w:val="00441424"/>
    <w:rsid w:val="00441877"/>
    <w:rsid w:val="00441B3F"/>
    <w:rsid w:val="00441CF1"/>
    <w:rsid w:val="00442731"/>
    <w:rsid w:val="00442C12"/>
    <w:rsid w:val="00442C2F"/>
    <w:rsid w:val="004434DF"/>
    <w:rsid w:val="0044354B"/>
    <w:rsid w:val="0044493E"/>
    <w:rsid w:val="00444A1F"/>
    <w:rsid w:val="00444FC6"/>
    <w:rsid w:val="00445874"/>
    <w:rsid w:val="00445C38"/>
    <w:rsid w:val="0044686B"/>
    <w:rsid w:val="004475F7"/>
    <w:rsid w:val="0045057B"/>
    <w:rsid w:val="0045069B"/>
    <w:rsid w:val="00450873"/>
    <w:rsid w:val="00450B22"/>
    <w:rsid w:val="00451709"/>
    <w:rsid w:val="004518FA"/>
    <w:rsid w:val="00451A02"/>
    <w:rsid w:val="0045277C"/>
    <w:rsid w:val="0045328A"/>
    <w:rsid w:val="00453507"/>
    <w:rsid w:val="00453592"/>
    <w:rsid w:val="004543AB"/>
    <w:rsid w:val="004543D1"/>
    <w:rsid w:val="004545EC"/>
    <w:rsid w:val="00455967"/>
    <w:rsid w:val="00455F71"/>
    <w:rsid w:val="00456272"/>
    <w:rsid w:val="0045679C"/>
    <w:rsid w:val="004570EF"/>
    <w:rsid w:val="00457517"/>
    <w:rsid w:val="00457B48"/>
    <w:rsid w:val="00457CF7"/>
    <w:rsid w:val="00457D37"/>
    <w:rsid w:val="00457D7B"/>
    <w:rsid w:val="0046028A"/>
    <w:rsid w:val="00460E3A"/>
    <w:rsid w:val="00460E68"/>
    <w:rsid w:val="004614BC"/>
    <w:rsid w:val="004619A5"/>
    <w:rsid w:val="00461A4D"/>
    <w:rsid w:val="00461F80"/>
    <w:rsid w:val="0046238F"/>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23C"/>
    <w:rsid w:val="004724B8"/>
    <w:rsid w:val="004728FB"/>
    <w:rsid w:val="004729AD"/>
    <w:rsid w:val="00472CA7"/>
    <w:rsid w:val="00472CEC"/>
    <w:rsid w:val="00473308"/>
    <w:rsid w:val="0047377C"/>
    <w:rsid w:val="00473DD1"/>
    <w:rsid w:val="0047471E"/>
    <w:rsid w:val="004749DA"/>
    <w:rsid w:val="00474DEF"/>
    <w:rsid w:val="004752D6"/>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948"/>
    <w:rsid w:val="00486516"/>
    <w:rsid w:val="0048664F"/>
    <w:rsid w:val="004868AD"/>
    <w:rsid w:val="00486D00"/>
    <w:rsid w:val="00487FE1"/>
    <w:rsid w:val="00490707"/>
    <w:rsid w:val="00490815"/>
    <w:rsid w:val="0049086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97F94"/>
    <w:rsid w:val="004A00C9"/>
    <w:rsid w:val="004A0232"/>
    <w:rsid w:val="004A03D0"/>
    <w:rsid w:val="004A1049"/>
    <w:rsid w:val="004A1AFA"/>
    <w:rsid w:val="004A1EA7"/>
    <w:rsid w:val="004A26F5"/>
    <w:rsid w:val="004A2EF8"/>
    <w:rsid w:val="004A3A21"/>
    <w:rsid w:val="004A407A"/>
    <w:rsid w:val="004A4E3B"/>
    <w:rsid w:val="004A608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87"/>
    <w:rsid w:val="004B5C96"/>
    <w:rsid w:val="004B6124"/>
    <w:rsid w:val="004B67FF"/>
    <w:rsid w:val="004B6945"/>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D25"/>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269"/>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1EBC"/>
    <w:rsid w:val="004E2393"/>
    <w:rsid w:val="004E289D"/>
    <w:rsid w:val="004E3117"/>
    <w:rsid w:val="004E3A2A"/>
    <w:rsid w:val="004E3AB1"/>
    <w:rsid w:val="004E4003"/>
    <w:rsid w:val="004E428D"/>
    <w:rsid w:val="004E4626"/>
    <w:rsid w:val="004E4984"/>
    <w:rsid w:val="004E4EDC"/>
    <w:rsid w:val="004E5101"/>
    <w:rsid w:val="004E5380"/>
    <w:rsid w:val="004E6746"/>
    <w:rsid w:val="004E6CAC"/>
    <w:rsid w:val="004E6F69"/>
    <w:rsid w:val="004E75C1"/>
    <w:rsid w:val="004E777F"/>
    <w:rsid w:val="004F07F2"/>
    <w:rsid w:val="004F07F9"/>
    <w:rsid w:val="004F0A50"/>
    <w:rsid w:val="004F0D1F"/>
    <w:rsid w:val="004F0E82"/>
    <w:rsid w:val="004F0FB0"/>
    <w:rsid w:val="004F1523"/>
    <w:rsid w:val="004F1847"/>
    <w:rsid w:val="004F1CE1"/>
    <w:rsid w:val="004F1DE7"/>
    <w:rsid w:val="004F1F9E"/>
    <w:rsid w:val="004F2B72"/>
    <w:rsid w:val="004F2CB6"/>
    <w:rsid w:val="004F2E6E"/>
    <w:rsid w:val="004F3015"/>
    <w:rsid w:val="004F313F"/>
    <w:rsid w:val="004F34E2"/>
    <w:rsid w:val="004F367F"/>
    <w:rsid w:val="004F3EEF"/>
    <w:rsid w:val="004F43A7"/>
    <w:rsid w:val="004F447B"/>
    <w:rsid w:val="004F497C"/>
    <w:rsid w:val="004F4EF3"/>
    <w:rsid w:val="004F4FAC"/>
    <w:rsid w:val="004F4FE8"/>
    <w:rsid w:val="004F501F"/>
    <w:rsid w:val="004F531B"/>
    <w:rsid w:val="004F560C"/>
    <w:rsid w:val="004F5DBB"/>
    <w:rsid w:val="004F60B4"/>
    <w:rsid w:val="004F61A3"/>
    <w:rsid w:val="004F6874"/>
    <w:rsid w:val="004F7922"/>
    <w:rsid w:val="004F7A1F"/>
    <w:rsid w:val="004F7B47"/>
    <w:rsid w:val="0050079C"/>
    <w:rsid w:val="0050106A"/>
    <w:rsid w:val="005010BC"/>
    <w:rsid w:val="00501848"/>
    <w:rsid w:val="00502211"/>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1A5"/>
    <w:rsid w:val="00511A7A"/>
    <w:rsid w:val="00512217"/>
    <w:rsid w:val="00512459"/>
    <w:rsid w:val="005131A2"/>
    <w:rsid w:val="005137E4"/>
    <w:rsid w:val="00513BB9"/>
    <w:rsid w:val="0051440E"/>
    <w:rsid w:val="00514480"/>
    <w:rsid w:val="005148CD"/>
    <w:rsid w:val="00515180"/>
    <w:rsid w:val="00515973"/>
    <w:rsid w:val="00516069"/>
    <w:rsid w:val="00516EB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0D9"/>
    <w:rsid w:val="00543519"/>
    <w:rsid w:val="00543640"/>
    <w:rsid w:val="00544019"/>
    <w:rsid w:val="005444C6"/>
    <w:rsid w:val="00544806"/>
    <w:rsid w:val="00544BF9"/>
    <w:rsid w:val="00544F05"/>
    <w:rsid w:val="00544FCC"/>
    <w:rsid w:val="005454B8"/>
    <w:rsid w:val="00545ACB"/>
    <w:rsid w:val="00545DB9"/>
    <w:rsid w:val="005462ED"/>
    <w:rsid w:val="00546585"/>
    <w:rsid w:val="0054680A"/>
    <w:rsid w:val="005469DD"/>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B76"/>
    <w:rsid w:val="00583D43"/>
    <w:rsid w:val="005846C3"/>
    <w:rsid w:val="00584F04"/>
    <w:rsid w:val="0058544C"/>
    <w:rsid w:val="00585623"/>
    <w:rsid w:val="005857F7"/>
    <w:rsid w:val="005865E9"/>
    <w:rsid w:val="005868FD"/>
    <w:rsid w:val="005875BF"/>
    <w:rsid w:val="0058769F"/>
    <w:rsid w:val="00587D7B"/>
    <w:rsid w:val="005904DB"/>
    <w:rsid w:val="005905ED"/>
    <w:rsid w:val="00590D11"/>
    <w:rsid w:val="00591424"/>
    <w:rsid w:val="00591BA6"/>
    <w:rsid w:val="00592825"/>
    <w:rsid w:val="00593746"/>
    <w:rsid w:val="00594437"/>
    <w:rsid w:val="00594B70"/>
    <w:rsid w:val="00594DCA"/>
    <w:rsid w:val="00596CFA"/>
    <w:rsid w:val="00596EC6"/>
    <w:rsid w:val="005975CE"/>
    <w:rsid w:val="005A0088"/>
    <w:rsid w:val="005A04F6"/>
    <w:rsid w:val="005A1039"/>
    <w:rsid w:val="005A14F0"/>
    <w:rsid w:val="005A1861"/>
    <w:rsid w:val="005A1A31"/>
    <w:rsid w:val="005A361D"/>
    <w:rsid w:val="005A36C2"/>
    <w:rsid w:val="005A3719"/>
    <w:rsid w:val="005A3DD7"/>
    <w:rsid w:val="005A40FA"/>
    <w:rsid w:val="005A4C20"/>
    <w:rsid w:val="005A4F48"/>
    <w:rsid w:val="005A54F1"/>
    <w:rsid w:val="005A57B8"/>
    <w:rsid w:val="005A5C41"/>
    <w:rsid w:val="005A5DDE"/>
    <w:rsid w:val="005A64A8"/>
    <w:rsid w:val="005A65C5"/>
    <w:rsid w:val="005A6875"/>
    <w:rsid w:val="005A7016"/>
    <w:rsid w:val="005A7384"/>
    <w:rsid w:val="005A7703"/>
    <w:rsid w:val="005A7986"/>
    <w:rsid w:val="005A7A32"/>
    <w:rsid w:val="005A7F85"/>
    <w:rsid w:val="005B00DD"/>
    <w:rsid w:val="005B01C0"/>
    <w:rsid w:val="005B03B1"/>
    <w:rsid w:val="005B07D5"/>
    <w:rsid w:val="005B1A8A"/>
    <w:rsid w:val="005B1AAB"/>
    <w:rsid w:val="005B2578"/>
    <w:rsid w:val="005B2821"/>
    <w:rsid w:val="005B2930"/>
    <w:rsid w:val="005B2B87"/>
    <w:rsid w:val="005B2FAA"/>
    <w:rsid w:val="005B33C8"/>
    <w:rsid w:val="005B387B"/>
    <w:rsid w:val="005B3B01"/>
    <w:rsid w:val="005B4333"/>
    <w:rsid w:val="005B48BE"/>
    <w:rsid w:val="005B4CD7"/>
    <w:rsid w:val="005B58F7"/>
    <w:rsid w:val="005B5981"/>
    <w:rsid w:val="005B5994"/>
    <w:rsid w:val="005B6474"/>
    <w:rsid w:val="005B666D"/>
    <w:rsid w:val="005B667A"/>
    <w:rsid w:val="005B6865"/>
    <w:rsid w:val="005B7840"/>
    <w:rsid w:val="005C039B"/>
    <w:rsid w:val="005C059F"/>
    <w:rsid w:val="005C07CE"/>
    <w:rsid w:val="005C0B8F"/>
    <w:rsid w:val="005C107E"/>
    <w:rsid w:val="005C194E"/>
    <w:rsid w:val="005C1C83"/>
    <w:rsid w:val="005C1DB1"/>
    <w:rsid w:val="005C226F"/>
    <w:rsid w:val="005C2294"/>
    <w:rsid w:val="005C2E48"/>
    <w:rsid w:val="005C2E6B"/>
    <w:rsid w:val="005C3344"/>
    <w:rsid w:val="005C4E4D"/>
    <w:rsid w:val="005C58F2"/>
    <w:rsid w:val="005C5A97"/>
    <w:rsid w:val="005C5ABE"/>
    <w:rsid w:val="005C5F77"/>
    <w:rsid w:val="005C6AAB"/>
    <w:rsid w:val="005C6D5D"/>
    <w:rsid w:val="005C6FD0"/>
    <w:rsid w:val="005C7F10"/>
    <w:rsid w:val="005D01C3"/>
    <w:rsid w:val="005D05FF"/>
    <w:rsid w:val="005D0879"/>
    <w:rsid w:val="005D0FB4"/>
    <w:rsid w:val="005D1176"/>
    <w:rsid w:val="005D1747"/>
    <w:rsid w:val="005D266D"/>
    <w:rsid w:val="005D306D"/>
    <w:rsid w:val="005D3327"/>
    <w:rsid w:val="005D4854"/>
    <w:rsid w:val="005D56F9"/>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405"/>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1F2"/>
    <w:rsid w:val="005F5506"/>
    <w:rsid w:val="005F5A0D"/>
    <w:rsid w:val="005F60DF"/>
    <w:rsid w:val="005F615B"/>
    <w:rsid w:val="005F61DF"/>
    <w:rsid w:val="005F61F6"/>
    <w:rsid w:val="005F65A9"/>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6C"/>
    <w:rsid w:val="006108FA"/>
    <w:rsid w:val="0061098D"/>
    <w:rsid w:val="00610B78"/>
    <w:rsid w:val="006115EF"/>
    <w:rsid w:val="00611B59"/>
    <w:rsid w:val="00611FBA"/>
    <w:rsid w:val="00612098"/>
    <w:rsid w:val="0061272A"/>
    <w:rsid w:val="0061299B"/>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1E1"/>
    <w:rsid w:val="00622B22"/>
    <w:rsid w:val="00622F67"/>
    <w:rsid w:val="00623571"/>
    <w:rsid w:val="00623A5E"/>
    <w:rsid w:val="00623FE0"/>
    <w:rsid w:val="00625008"/>
    <w:rsid w:val="006250F6"/>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19"/>
    <w:rsid w:val="00633FE3"/>
    <w:rsid w:val="00634276"/>
    <w:rsid w:val="00634570"/>
    <w:rsid w:val="0063487C"/>
    <w:rsid w:val="00635B73"/>
    <w:rsid w:val="00635BB7"/>
    <w:rsid w:val="00636140"/>
    <w:rsid w:val="00636AC1"/>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4F"/>
    <w:rsid w:val="006600BF"/>
    <w:rsid w:val="00660AF7"/>
    <w:rsid w:val="00660D3E"/>
    <w:rsid w:val="0066165E"/>
    <w:rsid w:val="00661691"/>
    <w:rsid w:val="00662D3D"/>
    <w:rsid w:val="00662F1F"/>
    <w:rsid w:val="00663D15"/>
    <w:rsid w:val="00665030"/>
    <w:rsid w:val="00665670"/>
    <w:rsid w:val="006659EA"/>
    <w:rsid w:val="006661E8"/>
    <w:rsid w:val="00666424"/>
    <w:rsid w:val="0066676C"/>
    <w:rsid w:val="0066727C"/>
    <w:rsid w:val="006673B9"/>
    <w:rsid w:val="0066781E"/>
    <w:rsid w:val="0066790C"/>
    <w:rsid w:val="00667FF0"/>
    <w:rsid w:val="00670C7C"/>
    <w:rsid w:val="00671480"/>
    <w:rsid w:val="006717E7"/>
    <w:rsid w:val="00671FD5"/>
    <w:rsid w:val="006720BC"/>
    <w:rsid w:val="00672906"/>
    <w:rsid w:val="00672C73"/>
    <w:rsid w:val="00673B64"/>
    <w:rsid w:val="006746F6"/>
    <w:rsid w:val="00674821"/>
    <w:rsid w:val="00674E95"/>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1FA"/>
    <w:rsid w:val="00683068"/>
    <w:rsid w:val="00683371"/>
    <w:rsid w:val="00683DAD"/>
    <w:rsid w:val="00683F81"/>
    <w:rsid w:val="0068400B"/>
    <w:rsid w:val="00684592"/>
    <w:rsid w:val="00684963"/>
    <w:rsid w:val="00685033"/>
    <w:rsid w:val="0068517F"/>
    <w:rsid w:val="00685D65"/>
    <w:rsid w:val="00685FC8"/>
    <w:rsid w:val="00686E80"/>
    <w:rsid w:val="0068790B"/>
    <w:rsid w:val="00687AF2"/>
    <w:rsid w:val="00687CB4"/>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9CC"/>
    <w:rsid w:val="006B0C76"/>
    <w:rsid w:val="006B0DA2"/>
    <w:rsid w:val="006B0E09"/>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CC2"/>
    <w:rsid w:val="006B7F74"/>
    <w:rsid w:val="006C0230"/>
    <w:rsid w:val="006C05BE"/>
    <w:rsid w:val="006C05C7"/>
    <w:rsid w:val="006C1D0C"/>
    <w:rsid w:val="006C25AB"/>
    <w:rsid w:val="006C2DA6"/>
    <w:rsid w:val="006C3581"/>
    <w:rsid w:val="006C39A0"/>
    <w:rsid w:val="006C3EFE"/>
    <w:rsid w:val="006C46C7"/>
    <w:rsid w:val="006C4767"/>
    <w:rsid w:val="006C4A1A"/>
    <w:rsid w:val="006C4BDA"/>
    <w:rsid w:val="006C4D02"/>
    <w:rsid w:val="006C53A4"/>
    <w:rsid w:val="006C54DF"/>
    <w:rsid w:val="006C5D5D"/>
    <w:rsid w:val="006C627E"/>
    <w:rsid w:val="006C6303"/>
    <w:rsid w:val="006C6A51"/>
    <w:rsid w:val="006C6EBD"/>
    <w:rsid w:val="006C79D5"/>
    <w:rsid w:val="006C7E04"/>
    <w:rsid w:val="006C7F79"/>
    <w:rsid w:val="006D0004"/>
    <w:rsid w:val="006D015F"/>
    <w:rsid w:val="006D060E"/>
    <w:rsid w:val="006D0681"/>
    <w:rsid w:val="006D0A80"/>
    <w:rsid w:val="006D0AE8"/>
    <w:rsid w:val="006D135C"/>
    <w:rsid w:val="006D2696"/>
    <w:rsid w:val="006D2F72"/>
    <w:rsid w:val="006D43C1"/>
    <w:rsid w:val="006D5442"/>
    <w:rsid w:val="006D6E4E"/>
    <w:rsid w:val="006D739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AD6"/>
    <w:rsid w:val="006E727B"/>
    <w:rsid w:val="006E76C8"/>
    <w:rsid w:val="006E7A92"/>
    <w:rsid w:val="006F01FF"/>
    <w:rsid w:val="006F0CB2"/>
    <w:rsid w:val="006F1DE9"/>
    <w:rsid w:val="006F2046"/>
    <w:rsid w:val="006F2F59"/>
    <w:rsid w:val="006F311E"/>
    <w:rsid w:val="006F3302"/>
    <w:rsid w:val="006F3442"/>
    <w:rsid w:val="006F36A5"/>
    <w:rsid w:val="006F41F4"/>
    <w:rsid w:val="006F4576"/>
    <w:rsid w:val="006F5813"/>
    <w:rsid w:val="006F59A8"/>
    <w:rsid w:val="006F5A1D"/>
    <w:rsid w:val="006F71A6"/>
    <w:rsid w:val="006F7974"/>
    <w:rsid w:val="006F7C2C"/>
    <w:rsid w:val="006F7FD5"/>
    <w:rsid w:val="00700405"/>
    <w:rsid w:val="00700CB7"/>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84F"/>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4FE2"/>
    <w:rsid w:val="007154D8"/>
    <w:rsid w:val="00715577"/>
    <w:rsid w:val="0071604D"/>
    <w:rsid w:val="007160F1"/>
    <w:rsid w:val="00716C67"/>
    <w:rsid w:val="007170AB"/>
    <w:rsid w:val="007172AD"/>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EF9"/>
    <w:rsid w:val="00732FE9"/>
    <w:rsid w:val="007333EE"/>
    <w:rsid w:val="00733772"/>
    <w:rsid w:val="00733A43"/>
    <w:rsid w:val="00733AE4"/>
    <w:rsid w:val="00733D5F"/>
    <w:rsid w:val="00734920"/>
    <w:rsid w:val="00734932"/>
    <w:rsid w:val="00734AF7"/>
    <w:rsid w:val="00735D53"/>
    <w:rsid w:val="0073618A"/>
    <w:rsid w:val="007364A3"/>
    <w:rsid w:val="00736740"/>
    <w:rsid w:val="00737070"/>
    <w:rsid w:val="0073760F"/>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0A"/>
    <w:rsid w:val="00756D69"/>
    <w:rsid w:val="00757029"/>
    <w:rsid w:val="007571FD"/>
    <w:rsid w:val="0075723D"/>
    <w:rsid w:val="007602D4"/>
    <w:rsid w:val="00760A5A"/>
    <w:rsid w:val="00760D96"/>
    <w:rsid w:val="0076124A"/>
    <w:rsid w:val="0076161B"/>
    <w:rsid w:val="0076182A"/>
    <w:rsid w:val="00761950"/>
    <w:rsid w:val="00761CB5"/>
    <w:rsid w:val="0076216B"/>
    <w:rsid w:val="00762722"/>
    <w:rsid w:val="00762948"/>
    <w:rsid w:val="00762A81"/>
    <w:rsid w:val="00762BD2"/>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5FA0"/>
    <w:rsid w:val="0077710B"/>
    <w:rsid w:val="0077765A"/>
    <w:rsid w:val="007778AE"/>
    <w:rsid w:val="00780032"/>
    <w:rsid w:val="0078038E"/>
    <w:rsid w:val="00780636"/>
    <w:rsid w:val="00780E86"/>
    <w:rsid w:val="0078108C"/>
    <w:rsid w:val="00781727"/>
    <w:rsid w:val="00781AAF"/>
    <w:rsid w:val="007823E8"/>
    <w:rsid w:val="00782CF3"/>
    <w:rsid w:val="00783959"/>
    <w:rsid w:val="00783B65"/>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D2"/>
    <w:rsid w:val="007A7FE8"/>
    <w:rsid w:val="007B00C9"/>
    <w:rsid w:val="007B02C7"/>
    <w:rsid w:val="007B0306"/>
    <w:rsid w:val="007B06E3"/>
    <w:rsid w:val="007B08E4"/>
    <w:rsid w:val="007B0D86"/>
    <w:rsid w:val="007B13C6"/>
    <w:rsid w:val="007B28C3"/>
    <w:rsid w:val="007B3A8E"/>
    <w:rsid w:val="007B3C9B"/>
    <w:rsid w:val="007B4271"/>
    <w:rsid w:val="007B47D6"/>
    <w:rsid w:val="007B48FB"/>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8F"/>
    <w:rsid w:val="007C2D47"/>
    <w:rsid w:val="007C3590"/>
    <w:rsid w:val="007C387A"/>
    <w:rsid w:val="007C3A0D"/>
    <w:rsid w:val="007C3E59"/>
    <w:rsid w:val="007C3EB0"/>
    <w:rsid w:val="007C43D6"/>
    <w:rsid w:val="007C47FF"/>
    <w:rsid w:val="007C48C8"/>
    <w:rsid w:val="007C60A8"/>
    <w:rsid w:val="007C660F"/>
    <w:rsid w:val="007C6626"/>
    <w:rsid w:val="007C6664"/>
    <w:rsid w:val="007C66FF"/>
    <w:rsid w:val="007C69AE"/>
    <w:rsid w:val="007C6FE9"/>
    <w:rsid w:val="007C7688"/>
    <w:rsid w:val="007C76E3"/>
    <w:rsid w:val="007C76F3"/>
    <w:rsid w:val="007C7DD9"/>
    <w:rsid w:val="007D03BC"/>
    <w:rsid w:val="007D0DC9"/>
    <w:rsid w:val="007D0ECD"/>
    <w:rsid w:val="007D2384"/>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69F"/>
    <w:rsid w:val="007E07B8"/>
    <w:rsid w:val="007E0A63"/>
    <w:rsid w:val="007E0C63"/>
    <w:rsid w:val="007E0E05"/>
    <w:rsid w:val="007E0F5D"/>
    <w:rsid w:val="007E1059"/>
    <w:rsid w:val="007E23A1"/>
    <w:rsid w:val="007E259F"/>
    <w:rsid w:val="007E347E"/>
    <w:rsid w:val="007E354A"/>
    <w:rsid w:val="007E3E31"/>
    <w:rsid w:val="007E41A4"/>
    <w:rsid w:val="007E43E3"/>
    <w:rsid w:val="007E54B8"/>
    <w:rsid w:val="007E5D12"/>
    <w:rsid w:val="007E6420"/>
    <w:rsid w:val="007E677F"/>
    <w:rsid w:val="007E6B25"/>
    <w:rsid w:val="007E6E06"/>
    <w:rsid w:val="007E6F4A"/>
    <w:rsid w:val="007E79CC"/>
    <w:rsid w:val="007F004B"/>
    <w:rsid w:val="007F1124"/>
    <w:rsid w:val="007F152D"/>
    <w:rsid w:val="007F20C4"/>
    <w:rsid w:val="007F20EE"/>
    <w:rsid w:val="007F23D8"/>
    <w:rsid w:val="007F307A"/>
    <w:rsid w:val="007F30C6"/>
    <w:rsid w:val="007F336F"/>
    <w:rsid w:val="007F38FD"/>
    <w:rsid w:val="007F3C18"/>
    <w:rsid w:val="007F4318"/>
    <w:rsid w:val="007F4709"/>
    <w:rsid w:val="007F4720"/>
    <w:rsid w:val="007F47DA"/>
    <w:rsid w:val="007F4E52"/>
    <w:rsid w:val="007F4F84"/>
    <w:rsid w:val="007F5382"/>
    <w:rsid w:val="007F54B5"/>
    <w:rsid w:val="007F55A4"/>
    <w:rsid w:val="007F5D28"/>
    <w:rsid w:val="007F6260"/>
    <w:rsid w:val="007F682B"/>
    <w:rsid w:val="007F77D1"/>
    <w:rsid w:val="007F78E8"/>
    <w:rsid w:val="007F79FA"/>
    <w:rsid w:val="007F7F8F"/>
    <w:rsid w:val="00800509"/>
    <w:rsid w:val="0080078E"/>
    <w:rsid w:val="00800B7F"/>
    <w:rsid w:val="008012B1"/>
    <w:rsid w:val="008019E5"/>
    <w:rsid w:val="00801A29"/>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353"/>
    <w:rsid w:val="00817416"/>
    <w:rsid w:val="00817658"/>
    <w:rsid w:val="008206AE"/>
    <w:rsid w:val="00820C3E"/>
    <w:rsid w:val="00821271"/>
    <w:rsid w:val="00821306"/>
    <w:rsid w:val="008213D9"/>
    <w:rsid w:val="008216CE"/>
    <w:rsid w:val="008218AE"/>
    <w:rsid w:val="00821C0B"/>
    <w:rsid w:val="00821D85"/>
    <w:rsid w:val="00821E47"/>
    <w:rsid w:val="008220F6"/>
    <w:rsid w:val="00822456"/>
    <w:rsid w:val="00823819"/>
    <w:rsid w:val="00823C4B"/>
    <w:rsid w:val="0082427D"/>
    <w:rsid w:val="00825441"/>
    <w:rsid w:val="00826855"/>
    <w:rsid w:val="00826AB4"/>
    <w:rsid w:val="00830052"/>
    <w:rsid w:val="008300D0"/>
    <w:rsid w:val="008308D8"/>
    <w:rsid w:val="0083107B"/>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6"/>
    <w:rsid w:val="008425CC"/>
    <w:rsid w:val="00842804"/>
    <w:rsid w:val="00842DC2"/>
    <w:rsid w:val="0084357B"/>
    <w:rsid w:val="00845B14"/>
    <w:rsid w:val="008465B4"/>
    <w:rsid w:val="00846D25"/>
    <w:rsid w:val="00847B75"/>
    <w:rsid w:val="00850013"/>
    <w:rsid w:val="008500DD"/>
    <w:rsid w:val="00850A0A"/>
    <w:rsid w:val="00850A94"/>
    <w:rsid w:val="00851E96"/>
    <w:rsid w:val="00851F1C"/>
    <w:rsid w:val="00852FA5"/>
    <w:rsid w:val="00853019"/>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2D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4F"/>
    <w:rsid w:val="008920B4"/>
    <w:rsid w:val="008925EB"/>
    <w:rsid w:val="0089275E"/>
    <w:rsid w:val="00892B43"/>
    <w:rsid w:val="00893432"/>
    <w:rsid w:val="00893936"/>
    <w:rsid w:val="00893CE2"/>
    <w:rsid w:val="00893F41"/>
    <w:rsid w:val="00894DFD"/>
    <w:rsid w:val="00895144"/>
    <w:rsid w:val="00895226"/>
    <w:rsid w:val="00895963"/>
    <w:rsid w:val="00896F70"/>
    <w:rsid w:val="008972B6"/>
    <w:rsid w:val="00897339"/>
    <w:rsid w:val="00897697"/>
    <w:rsid w:val="008977E1"/>
    <w:rsid w:val="00897BFA"/>
    <w:rsid w:val="00897D19"/>
    <w:rsid w:val="008A0044"/>
    <w:rsid w:val="008A0156"/>
    <w:rsid w:val="008A0BFE"/>
    <w:rsid w:val="008A1932"/>
    <w:rsid w:val="008A21D9"/>
    <w:rsid w:val="008A232D"/>
    <w:rsid w:val="008A289E"/>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EBE"/>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7F"/>
    <w:rsid w:val="008C21D0"/>
    <w:rsid w:val="008C266B"/>
    <w:rsid w:val="008C2DBC"/>
    <w:rsid w:val="008C3A4E"/>
    <w:rsid w:val="008C3EFD"/>
    <w:rsid w:val="008C5371"/>
    <w:rsid w:val="008C623D"/>
    <w:rsid w:val="008C65F4"/>
    <w:rsid w:val="008C6683"/>
    <w:rsid w:val="008C6E0C"/>
    <w:rsid w:val="008C7273"/>
    <w:rsid w:val="008C78F8"/>
    <w:rsid w:val="008C7FF7"/>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705"/>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41"/>
    <w:rsid w:val="008E6EE3"/>
    <w:rsid w:val="008E76BB"/>
    <w:rsid w:val="008F0913"/>
    <w:rsid w:val="008F1764"/>
    <w:rsid w:val="008F1E3D"/>
    <w:rsid w:val="008F235C"/>
    <w:rsid w:val="008F290B"/>
    <w:rsid w:val="008F2F11"/>
    <w:rsid w:val="008F3369"/>
    <w:rsid w:val="008F33A6"/>
    <w:rsid w:val="008F35EC"/>
    <w:rsid w:val="008F40D7"/>
    <w:rsid w:val="008F4FE8"/>
    <w:rsid w:val="008F4FED"/>
    <w:rsid w:val="008F5D5A"/>
    <w:rsid w:val="008F6200"/>
    <w:rsid w:val="008F62F8"/>
    <w:rsid w:val="008F6893"/>
    <w:rsid w:val="008F7292"/>
    <w:rsid w:val="008F76C0"/>
    <w:rsid w:val="009000F2"/>
    <w:rsid w:val="0090079D"/>
    <w:rsid w:val="0090086A"/>
    <w:rsid w:val="00900D2C"/>
    <w:rsid w:val="00901807"/>
    <w:rsid w:val="00901B38"/>
    <w:rsid w:val="00901F0E"/>
    <w:rsid w:val="00902A26"/>
    <w:rsid w:val="00902A57"/>
    <w:rsid w:val="00902B29"/>
    <w:rsid w:val="009030D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28B"/>
    <w:rsid w:val="0092077A"/>
    <w:rsid w:val="00920DC0"/>
    <w:rsid w:val="009219F3"/>
    <w:rsid w:val="009221CB"/>
    <w:rsid w:val="00922320"/>
    <w:rsid w:val="00923643"/>
    <w:rsid w:val="00923E1A"/>
    <w:rsid w:val="009245CC"/>
    <w:rsid w:val="0092490A"/>
    <w:rsid w:val="009249BC"/>
    <w:rsid w:val="00925A3E"/>
    <w:rsid w:val="009261DB"/>
    <w:rsid w:val="00926939"/>
    <w:rsid w:val="00926E1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727"/>
    <w:rsid w:val="00942F8E"/>
    <w:rsid w:val="00943543"/>
    <w:rsid w:val="009441DB"/>
    <w:rsid w:val="009446E3"/>
    <w:rsid w:val="00944834"/>
    <w:rsid w:val="00946128"/>
    <w:rsid w:val="0094633F"/>
    <w:rsid w:val="00947BA5"/>
    <w:rsid w:val="00950785"/>
    <w:rsid w:val="00950805"/>
    <w:rsid w:val="009517E4"/>
    <w:rsid w:val="009518D4"/>
    <w:rsid w:val="009520BC"/>
    <w:rsid w:val="009521D2"/>
    <w:rsid w:val="00952403"/>
    <w:rsid w:val="00952581"/>
    <w:rsid w:val="00952589"/>
    <w:rsid w:val="00952BD8"/>
    <w:rsid w:val="00953573"/>
    <w:rsid w:val="009537C0"/>
    <w:rsid w:val="009557A9"/>
    <w:rsid w:val="009562C6"/>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EC6"/>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5E"/>
    <w:rsid w:val="00977349"/>
    <w:rsid w:val="0098055B"/>
    <w:rsid w:val="00980B30"/>
    <w:rsid w:val="00980B5D"/>
    <w:rsid w:val="009810BE"/>
    <w:rsid w:val="009817BC"/>
    <w:rsid w:val="009819A7"/>
    <w:rsid w:val="00981D21"/>
    <w:rsid w:val="0098220A"/>
    <w:rsid w:val="00982E75"/>
    <w:rsid w:val="00983337"/>
    <w:rsid w:val="009836AA"/>
    <w:rsid w:val="009846BF"/>
    <w:rsid w:val="00984C2C"/>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0B"/>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3EE"/>
    <w:rsid w:val="009A0B32"/>
    <w:rsid w:val="009A113D"/>
    <w:rsid w:val="009A1ECA"/>
    <w:rsid w:val="009A2BE9"/>
    <w:rsid w:val="009A2BF3"/>
    <w:rsid w:val="009A3688"/>
    <w:rsid w:val="009A3713"/>
    <w:rsid w:val="009A3C3E"/>
    <w:rsid w:val="009A4153"/>
    <w:rsid w:val="009A49B7"/>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11D"/>
    <w:rsid w:val="009C620F"/>
    <w:rsid w:val="009C657D"/>
    <w:rsid w:val="009C724B"/>
    <w:rsid w:val="009C7266"/>
    <w:rsid w:val="009C748A"/>
    <w:rsid w:val="009C775E"/>
    <w:rsid w:val="009C7B09"/>
    <w:rsid w:val="009D03B7"/>
    <w:rsid w:val="009D07AD"/>
    <w:rsid w:val="009D0824"/>
    <w:rsid w:val="009D1172"/>
    <w:rsid w:val="009D13CC"/>
    <w:rsid w:val="009D1654"/>
    <w:rsid w:val="009D1AAC"/>
    <w:rsid w:val="009D1BDB"/>
    <w:rsid w:val="009D298F"/>
    <w:rsid w:val="009D2F9C"/>
    <w:rsid w:val="009D4207"/>
    <w:rsid w:val="009D4C04"/>
    <w:rsid w:val="009D4E4A"/>
    <w:rsid w:val="009D5130"/>
    <w:rsid w:val="009D53D1"/>
    <w:rsid w:val="009D53FB"/>
    <w:rsid w:val="009D56A4"/>
    <w:rsid w:val="009D5887"/>
    <w:rsid w:val="009D6081"/>
    <w:rsid w:val="009D6515"/>
    <w:rsid w:val="009D678C"/>
    <w:rsid w:val="009D6B9A"/>
    <w:rsid w:val="009D6D30"/>
    <w:rsid w:val="009D7523"/>
    <w:rsid w:val="009D76B5"/>
    <w:rsid w:val="009D7AF1"/>
    <w:rsid w:val="009D7BC7"/>
    <w:rsid w:val="009D7DA5"/>
    <w:rsid w:val="009D7FAC"/>
    <w:rsid w:val="009E0109"/>
    <w:rsid w:val="009E0342"/>
    <w:rsid w:val="009E046C"/>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3D"/>
    <w:rsid w:val="009F2186"/>
    <w:rsid w:val="009F227C"/>
    <w:rsid w:val="009F28DC"/>
    <w:rsid w:val="009F2E2B"/>
    <w:rsid w:val="009F2EDB"/>
    <w:rsid w:val="009F33DC"/>
    <w:rsid w:val="009F3572"/>
    <w:rsid w:val="009F3B27"/>
    <w:rsid w:val="009F4550"/>
    <w:rsid w:val="009F4F41"/>
    <w:rsid w:val="009F56C0"/>
    <w:rsid w:val="009F591C"/>
    <w:rsid w:val="009F5C76"/>
    <w:rsid w:val="009F70B8"/>
    <w:rsid w:val="00A000C5"/>
    <w:rsid w:val="00A007B4"/>
    <w:rsid w:val="00A00930"/>
    <w:rsid w:val="00A00CA0"/>
    <w:rsid w:val="00A00E00"/>
    <w:rsid w:val="00A01221"/>
    <w:rsid w:val="00A012A8"/>
    <w:rsid w:val="00A012F1"/>
    <w:rsid w:val="00A016FF"/>
    <w:rsid w:val="00A01886"/>
    <w:rsid w:val="00A0207F"/>
    <w:rsid w:val="00A021AF"/>
    <w:rsid w:val="00A023E9"/>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0E"/>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10C"/>
    <w:rsid w:val="00A254AB"/>
    <w:rsid w:val="00A259F2"/>
    <w:rsid w:val="00A266CC"/>
    <w:rsid w:val="00A26BF7"/>
    <w:rsid w:val="00A26DB4"/>
    <w:rsid w:val="00A27425"/>
    <w:rsid w:val="00A2786B"/>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BF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233"/>
    <w:rsid w:val="00A63335"/>
    <w:rsid w:val="00A634EB"/>
    <w:rsid w:val="00A635B2"/>
    <w:rsid w:val="00A63685"/>
    <w:rsid w:val="00A63EA5"/>
    <w:rsid w:val="00A64545"/>
    <w:rsid w:val="00A645AC"/>
    <w:rsid w:val="00A64C79"/>
    <w:rsid w:val="00A65060"/>
    <w:rsid w:val="00A65A1B"/>
    <w:rsid w:val="00A65EFB"/>
    <w:rsid w:val="00A66E28"/>
    <w:rsid w:val="00A67429"/>
    <w:rsid w:val="00A677E7"/>
    <w:rsid w:val="00A67CE9"/>
    <w:rsid w:val="00A67F6C"/>
    <w:rsid w:val="00A70590"/>
    <w:rsid w:val="00A7062E"/>
    <w:rsid w:val="00A70834"/>
    <w:rsid w:val="00A71542"/>
    <w:rsid w:val="00A7171F"/>
    <w:rsid w:val="00A71FA0"/>
    <w:rsid w:val="00A71FBD"/>
    <w:rsid w:val="00A72727"/>
    <w:rsid w:val="00A727D8"/>
    <w:rsid w:val="00A72C1A"/>
    <w:rsid w:val="00A732FB"/>
    <w:rsid w:val="00A7463E"/>
    <w:rsid w:val="00A75185"/>
    <w:rsid w:val="00A75889"/>
    <w:rsid w:val="00A758E2"/>
    <w:rsid w:val="00A765B1"/>
    <w:rsid w:val="00A766E9"/>
    <w:rsid w:val="00A768F6"/>
    <w:rsid w:val="00A772F2"/>
    <w:rsid w:val="00A77828"/>
    <w:rsid w:val="00A77BAA"/>
    <w:rsid w:val="00A800F9"/>
    <w:rsid w:val="00A803A6"/>
    <w:rsid w:val="00A8073D"/>
    <w:rsid w:val="00A80D02"/>
    <w:rsid w:val="00A815FB"/>
    <w:rsid w:val="00A81AEB"/>
    <w:rsid w:val="00A82D32"/>
    <w:rsid w:val="00A82EAE"/>
    <w:rsid w:val="00A82FC7"/>
    <w:rsid w:val="00A847F9"/>
    <w:rsid w:val="00A84806"/>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3E1"/>
    <w:rsid w:val="00A9686A"/>
    <w:rsid w:val="00A96B4A"/>
    <w:rsid w:val="00A96D57"/>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6CB"/>
    <w:rsid w:val="00AB33FA"/>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453"/>
    <w:rsid w:val="00AD6A5B"/>
    <w:rsid w:val="00AD6B4F"/>
    <w:rsid w:val="00AD6D19"/>
    <w:rsid w:val="00AD7812"/>
    <w:rsid w:val="00AD7C42"/>
    <w:rsid w:val="00AD7CFA"/>
    <w:rsid w:val="00AE05B6"/>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A6"/>
    <w:rsid w:val="00B04678"/>
    <w:rsid w:val="00B047C9"/>
    <w:rsid w:val="00B04A04"/>
    <w:rsid w:val="00B04B78"/>
    <w:rsid w:val="00B04C37"/>
    <w:rsid w:val="00B04E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479"/>
    <w:rsid w:val="00B1550D"/>
    <w:rsid w:val="00B15F6C"/>
    <w:rsid w:val="00B163E8"/>
    <w:rsid w:val="00B1767E"/>
    <w:rsid w:val="00B20760"/>
    <w:rsid w:val="00B2125C"/>
    <w:rsid w:val="00B21676"/>
    <w:rsid w:val="00B219E1"/>
    <w:rsid w:val="00B21ECF"/>
    <w:rsid w:val="00B22150"/>
    <w:rsid w:val="00B226DE"/>
    <w:rsid w:val="00B22FB5"/>
    <w:rsid w:val="00B23437"/>
    <w:rsid w:val="00B241D5"/>
    <w:rsid w:val="00B24BE9"/>
    <w:rsid w:val="00B25342"/>
    <w:rsid w:val="00B2547E"/>
    <w:rsid w:val="00B2551D"/>
    <w:rsid w:val="00B25F8C"/>
    <w:rsid w:val="00B260BE"/>
    <w:rsid w:val="00B26677"/>
    <w:rsid w:val="00B26A96"/>
    <w:rsid w:val="00B26C61"/>
    <w:rsid w:val="00B26F5E"/>
    <w:rsid w:val="00B274E3"/>
    <w:rsid w:val="00B2765C"/>
    <w:rsid w:val="00B27C4B"/>
    <w:rsid w:val="00B30563"/>
    <w:rsid w:val="00B3069E"/>
    <w:rsid w:val="00B3088A"/>
    <w:rsid w:val="00B30A76"/>
    <w:rsid w:val="00B31246"/>
    <w:rsid w:val="00B320A7"/>
    <w:rsid w:val="00B32295"/>
    <w:rsid w:val="00B33AB5"/>
    <w:rsid w:val="00B3412E"/>
    <w:rsid w:val="00B343E0"/>
    <w:rsid w:val="00B34478"/>
    <w:rsid w:val="00B35B6D"/>
    <w:rsid w:val="00B35D53"/>
    <w:rsid w:val="00B367C4"/>
    <w:rsid w:val="00B36D3E"/>
    <w:rsid w:val="00B37B8E"/>
    <w:rsid w:val="00B40222"/>
    <w:rsid w:val="00B404C3"/>
    <w:rsid w:val="00B41A04"/>
    <w:rsid w:val="00B42318"/>
    <w:rsid w:val="00B42743"/>
    <w:rsid w:val="00B430E9"/>
    <w:rsid w:val="00B4311F"/>
    <w:rsid w:val="00B431AE"/>
    <w:rsid w:val="00B43A43"/>
    <w:rsid w:val="00B44288"/>
    <w:rsid w:val="00B448BF"/>
    <w:rsid w:val="00B45A59"/>
    <w:rsid w:val="00B45E9F"/>
    <w:rsid w:val="00B45F9F"/>
    <w:rsid w:val="00B4627C"/>
    <w:rsid w:val="00B4641F"/>
    <w:rsid w:val="00B46793"/>
    <w:rsid w:val="00B46953"/>
    <w:rsid w:val="00B47455"/>
    <w:rsid w:val="00B47979"/>
    <w:rsid w:val="00B47A59"/>
    <w:rsid w:val="00B47ECD"/>
    <w:rsid w:val="00B47FF3"/>
    <w:rsid w:val="00B503D6"/>
    <w:rsid w:val="00B51039"/>
    <w:rsid w:val="00B51520"/>
    <w:rsid w:val="00B515C3"/>
    <w:rsid w:val="00B517C2"/>
    <w:rsid w:val="00B518CE"/>
    <w:rsid w:val="00B51F56"/>
    <w:rsid w:val="00B52234"/>
    <w:rsid w:val="00B53623"/>
    <w:rsid w:val="00B53D1D"/>
    <w:rsid w:val="00B53E98"/>
    <w:rsid w:val="00B53F9B"/>
    <w:rsid w:val="00B54B19"/>
    <w:rsid w:val="00B54E2D"/>
    <w:rsid w:val="00B55F64"/>
    <w:rsid w:val="00B56ECA"/>
    <w:rsid w:val="00B56EFD"/>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90B"/>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A35"/>
    <w:rsid w:val="00B81274"/>
    <w:rsid w:val="00B815D3"/>
    <w:rsid w:val="00B81742"/>
    <w:rsid w:val="00B817B5"/>
    <w:rsid w:val="00B823A6"/>
    <w:rsid w:val="00B83E76"/>
    <w:rsid w:val="00B83FA0"/>
    <w:rsid w:val="00B84156"/>
    <w:rsid w:val="00B846E6"/>
    <w:rsid w:val="00B8537B"/>
    <w:rsid w:val="00B85586"/>
    <w:rsid w:val="00B859FB"/>
    <w:rsid w:val="00B8622F"/>
    <w:rsid w:val="00B86289"/>
    <w:rsid w:val="00B863B3"/>
    <w:rsid w:val="00B869D3"/>
    <w:rsid w:val="00B86CF8"/>
    <w:rsid w:val="00B86E44"/>
    <w:rsid w:val="00B87359"/>
    <w:rsid w:val="00B87764"/>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1FB6"/>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47B"/>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2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3A0"/>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AB2"/>
    <w:rsid w:val="00C33E51"/>
    <w:rsid w:val="00C34C45"/>
    <w:rsid w:val="00C34C47"/>
    <w:rsid w:val="00C34FCE"/>
    <w:rsid w:val="00C35411"/>
    <w:rsid w:val="00C35EED"/>
    <w:rsid w:val="00C36B2C"/>
    <w:rsid w:val="00C3701A"/>
    <w:rsid w:val="00C3784D"/>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1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EC3"/>
    <w:rsid w:val="00C81716"/>
    <w:rsid w:val="00C832CB"/>
    <w:rsid w:val="00C84085"/>
    <w:rsid w:val="00C852DC"/>
    <w:rsid w:val="00C854A8"/>
    <w:rsid w:val="00C85677"/>
    <w:rsid w:val="00C85E17"/>
    <w:rsid w:val="00C868A7"/>
    <w:rsid w:val="00C86ABA"/>
    <w:rsid w:val="00C86BF7"/>
    <w:rsid w:val="00C87009"/>
    <w:rsid w:val="00C87164"/>
    <w:rsid w:val="00C874FA"/>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F31"/>
    <w:rsid w:val="00C972CE"/>
    <w:rsid w:val="00CA0409"/>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1E8D"/>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17"/>
    <w:rsid w:val="00CC4701"/>
    <w:rsid w:val="00CC56B4"/>
    <w:rsid w:val="00CC5F95"/>
    <w:rsid w:val="00CC642A"/>
    <w:rsid w:val="00CC6AC7"/>
    <w:rsid w:val="00CC733D"/>
    <w:rsid w:val="00CC7617"/>
    <w:rsid w:val="00CC7E0D"/>
    <w:rsid w:val="00CC7E97"/>
    <w:rsid w:val="00CD008C"/>
    <w:rsid w:val="00CD00EB"/>
    <w:rsid w:val="00CD1255"/>
    <w:rsid w:val="00CD1358"/>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019"/>
    <w:rsid w:val="00D054EF"/>
    <w:rsid w:val="00D05637"/>
    <w:rsid w:val="00D05BA9"/>
    <w:rsid w:val="00D05EB1"/>
    <w:rsid w:val="00D0650B"/>
    <w:rsid w:val="00D067AB"/>
    <w:rsid w:val="00D068AA"/>
    <w:rsid w:val="00D06AC4"/>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6DE8"/>
    <w:rsid w:val="00D373D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EC"/>
    <w:rsid w:val="00D517ED"/>
    <w:rsid w:val="00D5251C"/>
    <w:rsid w:val="00D52F56"/>
    <w:rsid w:val="00D539DA"/>
    <w:rsid w:val="00D54A50"/>
    <w:rsid w:val="00D54FFD"/>
    <w:rsid w:val="00D5552C"/>
    <w:rsid w:val="00D5556D"/>
    <w:rsid w:val="00D55BEE"/>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FA9"/>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F9"/>
    <w:rsid w:val="00D70D42"/>
    <w:rsid w:val="00D71285"/>
    <w:rsid w:val="00D712F5"/>
    <w:rsid w:val="00D71ABC"/>
    <w:rsid w:val="00D71D50"/>
    <w:rsid w:val="00D721C5"/>
    <w:rsid w:val="00D72454"/>
    <w:rsid w:val="00D72691"/>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A8"/>
    <w:rsid w:val="00D85FDE"/>
    <w:rsid w:val="00D862AD"/>
    <w:rsid w:val="00D8665E"/>
    <w:rsid w:val="00D869C1"/>
    <w:rsid w:val="00D86EC6"/>
    <w:rsid w:val="00D87418"/>
    <w:rsid w:val="00D87A39"/>
    <w:rsid w:val="00D87AB4"/>
    <w:rsid w:val="00D87CF8"/>
    <w:rsid w:val="00D87FE6"/>
    <w:rsid w:val="00D90B78"/>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3F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485"/>
    <w:rsid w:val="00DC2B3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0F78"/>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D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0E9"/>
    <w:rsid w:val="00DF3798"/>
    <w:rsid w:val="00DF4C81"/>
    <w:rsid w:val="00DF4FF1"/>
    <w:rsid w:val="00DF56A3"/>
    <w:rsid w:val="00DF5B33"/>
    <w:rsid w:val="00DF6FD2"/>
    <w:rsid w:val="00DF72EF"/>
    <w:rsid w:val="00DF743D"/>
    <w:rsid w:val="00DF7724"/>
    <w:rsid w:val="00DF7AFB"/>
    <w:rsid w:val="00DF7B7A"/>
    <w:rsid w:val="00E000D8"/>
    <w:rsid w:val="00E00C1E"/>
    <w:rsid w:val="00E00F5F"/>
    <w:rsid w:val="00E010E6"/>
    <w:rsid w:val="00E01377"/>
    <w:rsid w:val="00E014E7"/>
    <w:rsid w:val="00E017DE"/>
    <w:rsid w:val="00E0232F"/>
    <w:rsid w:val="00E026A9"/>
    <w:rsid w:val="00E0356F"/>
    <w:rsid w:val="00E03B42"/>
    <w:rsid w:val="00E03C10"/>
    <w:rsid w:val="00E040B0"/>
    <w:rsid w:val="00E0479F"/>
    <w:rsid w:val="00E04816"/>
    <w:rsid w:val="00E04982"/>
    <w:rsid w:val="00E04D6A"/>
    <w:rsid w:val="00E058DB"/>
    <w:rsid w:val="00E05950"/>
    <w:rsid w:val="00E05CD4"/>
    <w:rsid w:val="00E05DE8"/>
    <w:rsid w:val="00E06100"/>
    <w:rsid w:val="00E0614E"/>
    <w:rsid w:val="00E06B45"/>
    <w:rsid w:val="00E06E97"/>
    <w:rsid w:val="00E07B8F"/>
    <w:rsid w:val="00E10712"/>
    <w:rsid w:val="00E10DD1"/>
    <w:rsid w:val="00E1157D"/>
    <w:rsid w:val="00E1224C"/>
    <w:rsid w:val="00E1254C"/>
    <w:rsid w:val="00E12BDF"/>
    <w:rsid w:val="00E13326"/>
    <w:rsid w:val="00E135CB"/>
    <w:rsid w:val="00E13D07"/>
    <w:rsid w:val="00E14356"/>
    <w:rsid w:val="00E14961"/>
    <w:rsid w:val="00E14D76"/>
    <w:rsid w:val="00E15183"/>
    <w:rsid w:val="00E15D6C"/>
    <w:rsid w:val="00E1720B"/>
    <w:rsid w:val="00E203DE"/>
    <w:rsid w:val="00E20CE7"/>
    <w:rsid w:val="00E2147F"/>
    <w:rsid w:val="00E217B1"/>
    <w:rsid w:val="00E222FA"/>
    <w:rsid w:val="00E229CE"/>
    <w:rsid w:val="00E22B4A"/>
    <w:rsid w:val="00E2376D"/>
    <w:rsid w:val="00E2449B"/>
    <w:rsid w:val="00E24A62"/>
    <w:rsid w:val="00E24F52"/>
    <w:rsid w:val="00E255CC"/>
    <w:rsid w:val="00E25636"/>
    <w:rsid w:val="00E25755"/>
    <w:rsid w:val="00E25F90"/>
    <w:rsid w:val="00E266DD"/>
    <w:rsid w:val="00E26BDE"/>
    <w:rsid w:val="00E26D2E"/>
    <w:rsid w:val="00E279B2"/>
    <w:rsid w:val="00E303C0"/>
    <w:rsid w:val="00E3055B"/>
    <w:rsid w:val="00E313F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E4B"/>
    <w:rsid w:val="00E510CF"/>
    <w:rsid w:val="00E510D8"/>
    <w:rsid w:val="00E513D7"/>
    <w:rsid w:val="00E519FE"/>
    <w:rsid w:val="00E5206C"/>
    <w:rsid w:val="00E52AAB"/>
    <w:rsid w:val="00E5448E"/>
    <w:rsid w:val="00E54E0D"/>
    <w:rsid w:val="00E55247"/>
    <w:rsid w:val="00E558E5"/>
    <w:rsid w:val="00E55B3C"/>
    <w:rsid w:val="00E56795"/>
    <w:rsid w:val="00E57932"/>
    <w:rsid w:val="00E57F92"/>
    <w:rsid w:val="00E606C4"/>
    <w:rsid w:val="00E60811"/>
    <w:rsid w:val="00E60AB8"/>
    <w:rsid w:val="00E6103E"/>
    <w:rsid w:val="00E6119E"/>
    <w:rsid w:val="00E6185F"/>
    <w:rsid w:val="00E61D32"/>
    <w:rsid w:val="00E627F3"/>
    <w:rsid w:val="00E62B5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9C"/>
    <w:rsid w:val="00E75667"/>
    <w:rsid w:val="00E756D3"/>
    <w:rsid w:val="00E75A5A"/>
    <w:rsid w:val="00E75D2C"/>
    <w:rsid w:val="00E76004"/>
    <w:rsid w:val="00E7608F"/>
    <w:rsid w:val="00E760D7"/>
    <w:rsid w:val="00E769CC"/>
    <w:rsid w:val="00E76B79"/>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71"/>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A23"/>
    <w:rsid w:val="00E95C2A"/>
    <w:rsid w:val="00E95F03"/>
    <w:rsid w:val="00E961CB"/>
    <w:rsid w:val="00E963BC"/>
    <w:rsid w:val="00E966A6"/>
    <w:rsid w:val="00E96E91"/>
    <w:rsid w:val="00E9751D"/>
    <w:rsid w:val="00E97DC6"/>
    <w:rsid w:val="00E97F7A"/>
    <w:rsid w:val="00EA0010"/>
    <w:rsid w:val="00EA0143"/>
    <w:rsid w:val="00EA089B"/>
    <w:rsid w:val="00EA1ACC"/>
    <w:rsid w:val="00EA238B"/>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5CF"/>
    <w:rsid w:val="00EB6257"/>
    <w:rsid w:val="00EB68E6"/>
    <w:rsid w:val="00EB6AE9"/>
    <w:rsid w:val="00EB6B2D"/>
    <w:rsid w:val="00EB71C9"/>
    <w:rsid w:val="00EB763E"/>
    <w:rsid w:val="00EB7B67"/>
    <w:rsid w:val="00EC07F1"/>
    <w:rsid w:val="00EC1E8A"/>
    <w:rsid w:val="00EC301F"/>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B3"/>
    <w:rsid w:val="00ED5981"/>
    <w:rsid w:val="00ED613A"/>
    <w:rsid w:val="00ED6514"/>
    <w:rsid w:val="00ED66B2"/>
    <w:rsid w:val="00ED71BA"/>
    <w:rsid w:val="00ED728F"/>
    <w:rsid w:val="00ED73A1"/>
    <w:rsid w:val="00ED7CA2"/>
    <w:rsid w:val="00EE04F9"/>
    <w:rsid w:val="00EE05E0"/>
    <w:rsid w:val="00EE0FF6"/>
    <w:rsid w:val="00EE13DA"/>
    <w:rsid w:val="00EE13EF"/>
    <w:rsid w:val="00EE1595"/>
    <w:rsid w:val="00EE1E71"/>
    <w:rsid w:val="00EE2087"/>
    <w:rsid w:val="00EE20C2"/>
    <w:rsid w:val="00EE2A9D"/>
    <w:rsid w:val="00EE3384"/>
    <w:rsid w:val="00EE499F"/>
    <w:rsid w:val="00EE56E2"/>
    <w:rsid w:val="00EE5FCD"/>
    <w:rsid w:val="00EE6296"/>
    <w:rsid w:val="00EE63BF"/>
    <w:rsid w:val="00EE6D45"/>
    <w:rsid w:val="00EE6E89"/>
    <w:rsid w:val="00EF0057"/>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910"/>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6EFF"/>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5FE"/>
    <w:rsid w:val="00F17C3E"/>
    <w:rsid w:val="00F20197"/>
    <w:rsid w:val="00F20369"/>
    <w:rsid w:val="00F20607"/>
    <w:rsid w:val="00F208BB"/>
    <w:rsid w:val="00F20C9E"/>
    <w:rsid w:val="00F20E2D"/>
    <w:rsid w:val="00F213D8"/>
    <w:rsid w:val="00F2194D"/>
    <w:rsid w:val="00F21A5D"/>
    <w:rsid w:val="00F21C13"/>
    <w:rsid w:val="00F21D32"/>
    <w:rsid w:val="00F22362"/>
    <w:rsid w:val="00F22796"/>
    <w:rsid w:val="00F2296A"/>
    <w:rsid w:val="00F22D87"/>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D1A"/>
    <w:rsid w:val="00F27E44"/>
    <w:rsid w:val="00F30034"/>
    <w:rsid w:val="00F30313"/>
    <w:rsid w:val="00F303BC"/>
    <w:rsid w:val="00F30472"/>
    <w:rsid w:val="00F31052"/>
    <w:rsid w:val="00F318A1"/>
    <w:rsid w:val="00F31CF5"/>
    <w:rsid w:val="00F31DBE"/>
    <w:rsid w:val="00F3265C"/>
    <w:rsid w:val="00F32C4A"/>
    <w:rsid w:val="00F3306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92A"/>
    <w:rsid w:val="00F50CDF"/>
    <w:rsid w:val="00F51A82"/>
    <w:rsid w:val="00F51B78"/>
    <w:rsid w:val="00F51BDD"/>
    <w:rsid w:val="00F52065"/>
    <w:rsid w:val="00F521CE"/>
    <w:rsid w:val="00F5253E"/>
    <w:rsid w:val="00F5254B"/>
    <w:rsid w:val="00F52CB7"/>
    <w:rsid w:val="00F53A44"/>
    <w:rsid w:val="00F54E5E"/>
    <w:rsid w:val="00F551DB"/>
    <w:rsid w:val="00F55810"/>
    <w:rsid w:val="00F558EE"/>
    <w:rsid w:val="00F559BE"/>
    <w:rsid w:val="00F56F7E"/>
    <w:rsid w:val="00F56FEF"/>
    <w:rsid w:val="00F57521"/>
    <w:rsid w:val="00F57E2D"/>
    <w:rsid w:val="00F60938"/>
    <w:rsid w:val="00F60B07"/>
    <w:rsid w:val="00F60C7E"/>
    <w:rsid w:val="00F60E0A"/>
    <w:rsid w:val="00F61606"/>
    <w:rsid w:val="00F61918"/>
    <w:rsid w:val="00F62151"/>
    <w:rsid w:val="00F62CA8"/>
    <w:rsid w:val="00F62F92"/>
    <w:rsid w:val="00F630B4"/>
    <w:rsid w:val="00F635EF"/>
    <w:rsid w:val="00F63BF4"/>
    <w:rsid w:val="00F63C55"/>
    <w:rsid w:val="00F63C60"/>
    <w:rsid w:val="00F64381"/>
    <w:rsid w:val="00F64991"/>
    <w:rsid w:val="00F65BA9"/>
    <w:rsid w:val="00F65BC8"/>
    <w:rsid w:val="00F65BED"/>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1F7"/>
    <w:rsid w:val="00F773A9"/>
    <w:rsid w:val="00F8056E"/>
    <w:rsid w:val="00F805B7"/>
    <w:rsid w:val="00F80E94"/>
    <w:rsid w:val="00F810C1"/>
    <w:rsid w:val="00F8150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10"/>
    <w:rsid w:val="00FB0D60"/>
    <w:rsid w:val="00FB18FD"/>
    <w:rsid w:val="00FB2BF5"/>
    <w:rsid w:val="00FB2F8E"/>
    <w:rsid w:val="00FB30C3"/>
    <w:rsid w:val="00FB3328"/>
    <w:rsid w:val="00FB39B0"/>
    <w:rsid w:val="00FB5138"/>
    <w:rsid w:val="00FB547F"/>
    <w:rsid w:val="00FB5A71"/>
    <w:rsid w:val="00FB63F6"/>
    <w:rsid w:val="00FB7823"/>
    <w:rsid w:val="00FC05B2"/>
    <w:rsid w:val="00FC08B3"/>
    <w:rsid w:val="00FC09D7"/>
    <w:rsid w:val="00FC0ABE"/>
    <w:rsid w:val="00FC1269"/>
    <w:rsid w:val="00FC227F"/>
    <w:rsid w:val="00FC22D0"/>
    <w:rsid w:val="00FC25C2"/>
    <w:rsid w:val="00FC38D4"/>
    <w:rsid w:val="00FC391E"/>
    <w:rsid w:val="00FC39B3"/>
    <w:rsid w:val="00FC3BB7"/>
    <w:rsid w:val="00FC4284"/>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6BA"/>
    <w:rsid w:val="00FD3AE2"/>
    <w:rsid w:val="00FD3E41"/>
    <w:rsid w:val="00FD3EFA"/>
    <w:rsid w:val="00FD44F0"/>
    <w:rsid w:val="00FD54A8"/>
    <w:rsid w:val="00FD5AE4"/>
    <w:rsid w:val="00FD5F25"/>
    <w:rsid w:val="00FD5F53"/>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046"/>
    <w:rsid w:val="00FF219D"/>
    <w:rsid w:val="00FF2A7B"/>
    <w:rsid w:val="00FF3D2B"/>
    <w:rsid w:val="00FF49B4"/>
    <w:rsid w:val="00FF49F4"/>
    <w:rsid w:val="00FF5B8D"/>
    <w:rsid w:val="00FF5C6A"/>
    <w:rsid w:val="00FF651D"/>
    <w:rsid w:val="00FF6843"/>
    <w:rsid w:val="00FF6C25"/>
    <w:rsid w:val="010651D9"/>
    <w:rsid w:val="0107790C"/>
    <w:rsid w:val="011F6449"/>
    <w:rsid w:val="01236AFB"/>
    <w:rsid w:val="01830099"/>
    <w:rsid w:val="019F7441"/>
    <w:rsid w:val="01B37585"/>
    <w:rsid w:val="01C73C8F"/>
    <w:rsid w:val="01C73E55"/>
    <w:rsid w:val="01D55165"/>
    <w:rsid w:val="01DF6BF8"/>
    <w:rsid w:val="01EC2C57"/>
    <w:rsid w:val="025F0711"/>
    <w:rsid w:val="026B2E25"/>
    <w:rsid w:val="026F1D07"/>
    <w:rsid w:val="02824D4D"/>
    <w:rsid w:val="02C80F80"/>
    <w:rsid w:val="02DC4B10"/>
    <w:rsid w:val="02DD76CE"/>
    <w:rsid w:val="02EA7264"/>
    <w:rsid w:val="02F36323"/>
    <w:rsid w:val="02F5619C"/>
    <w:rsid w:val="02F97BA7"/>
    <w:rsid w:val="0326446A"/>
    <w:rsid w:val="032D5555"/>
    <w:rsid w:val="036634D2"/>
    <w:rsid w:val="0367619D"/>
    <w:rsid w:val="03821AF9"/>
    <w:rsid w:val="03DD35E4"/>
    <w:rsid w:val="03E24B14"/>
    <w:rsid w:val="04032235"/>
    <w:rsid w:val="04076900"/>
    <w:rsid w:val="041A5A3B"/>
    <w:rsid w:val="042311BA"/>
    <w:rsid w:val="042B157A"/>
    <w:rsid w:val="043F2EFE"/>
    <w:rsid w:val="048451B5"/>
    <w:rsid w:val="048F763B"/>
    <w:rsid w:val="049F330E"/>
    <w:rsid w:val="04AA775C"/>
    <w:rsid w:val="04AF1889"/>
    <w:rsid w:val="04F66F48"/>
    <w:rsid w:val="05251E14"/>
    <w:rsid w:val="05A16594"/>
    <w:rsid w:val="05A7762D"/>
    <w:rsid w:val="05DD192D"/>
    <w:rsid w:val="060E2E9D"/>
    <w:rsid w:val="060E5941"/>
    <w:rsid w:val="06110FAF"/>
    <w:rsid w:val="06493CA7"/>
    <w:rsid w:val="065A6178"/>
    <w:rsid w:val="066F1CF3"/>
    <w:rsid w:val="067856F1"/>
    <w:rsid w:val="06930BB8"/>
    <w:rsid w:val="06C831BB"/>
    <w:rsid w:val="07245D42"/>
    <w:rsid w:val="07264C62"/>
    <w:rsid w:val="0779354C"/>
    <w:rsid w:val="079153A6"/>
    <w:rsid w:val="07E37F3A"/>
    <w:rsid w:val="08061376"/>
    <w:rsid w:val="08452D77"/>
    <w:rsid w:val="086401F8"/>
    <w:rsid w:val="086C5D2B"/>
    <w:rsid w:val="08751CAA"/>
    <w:rsid w:val="087E4C40"/>
    <w:rsid w:val="08A871D0"/>
    <w:rsid w:val="08C77EDE"/>
    <w:rsid w:val="08D66AD6"/>
    <w:rsid w:val="08DA33A3"/>
    <w:rsid w:val="08E80F13"/>
    <w:rsid w:val="09335624"/>
    <w:rsid w:val="0944690F"/>
    <w:rsid w:val="09535675"/>
    <w:rsid w:val="095615C7"/>
    <w:rsid w:val="095F057D"/>
    <w:rsid w:val="09642282"/>
    <w:rsid w:val="09733572"/>
    <w:rsid w:val="09772C16"/>
    <w:rsid w:val="098353B5"/>
    <w:rsid w:val="09A92330"/>
    <w:rsid w:val="09A94D17"/>
    <w:rsid w:val="09B06B87"/>
    <w:rsid w:val="09C13146"/>
    <w:rsid w:val="09E04166"/>
    <w:rsid w:val="09E06F47"/>
    <w:rsid w:val="0A1C0718"/>
    <w:rsid w:val="0A3E7710"/>
    <w:rsid w:val="0A5B7E63"/>
    <w:rsid w:val="0AA374A5"/>
    <w:rsid w:val="0AAB7649"/>
    <w:rsid w:val="0ABC5606"/>
    <w:rsid w:val="0AC8366C"/>
    <w:rsid w:val="0AE44D9B"/>
    <w:rsid w:val="0B30404E"/>
    <w:rsid w:val="0B424B21"/>
    <w:rsid w:val="0B461066"/>
    <w:rsid w:val="0B4C6C14"/>
    <w:rsid w:val="0B547599"/>
    <w:rsid w:val="0B631A88"/>
    <w:rsid w:val="0B683D45"/>
    <w:rsid w:val="0B7F3F11"/>
    <w:rsid w:val="0B884417"/>
    <w:rsid w:val="0BB55272"/>
    <w:rsid w:val="0BEE69CD"/>
    <w:rsid w:val="0BF6188C"/>
    <w:rsid w:val="0BF73C91"/>
    <w:rsid w:val="0C170175"/>
    <w:rsid w:val="0C3259CB"/>
    <w:rsid w:val="0C571A41"/>
    <w:rsid w:val="0C5C1171"/>
    <w:rsid w:val="0C5E1CBC"/>
    <w:rsid w:val="0C615B50"/>
    <w:rsid w:val="0C8445DA"/>
    <w:rsid w:val="0C87121B"/>
    <w:rsid w:val="0CC007F7"/>
    <w:rsid w:val="0CC617AC"/>
    <w:rsid w:val="0CD01471"/>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235DA0"/>
    <w:rsid w:val="0E5604B2"/>
    <w:rsid w:val="0E675C95"/>
    <w:rsid w:val="0E6D5D79"/>
    <w:rsid w:val="0E9D0089"/>
    <w:rsid w:val="0EB803EE"/>
    <w:rsid w:val="0EF94D4B"/>
    <w:rsid w:val="0F4958DC"/>
    <w:rsid w:val="0F4F3D53"/>
    <w:rsid w:val="0F515DF7"/>
    <w:rsid w:val="0F596BA8"/>
    <w:rsid w:val="0F6248D2"/>
    <w:rsid w:val="0F643D9B"/>
    <w:rsid w:val="0F693536"/>
    <w:rsid w:val="0F7B0511"/>
    <w:rsid w:val="0F7B76D9"/>
    <w:rsid w:val="0F816ACD"/>
    <w:rsid w:val="0F9832DB"/>
    <w:rsid w:val="0FBF3FD2"/>
    <w:rsid w:val="0FBF7FF3"/>
    <w:rsid w:val="0FCE5613"/>
    <w:rsid w:val="10646583"/>
    <w:rsid w:val="107D4B15"/>
    <w:rsid w:val="1088784A"/>
    <w:rsid w:val="108A3C80"/>
    <w:rsid w:val="10BA58AD"/>
    <w:rsid w:val="10C26171"/>
    <w:rsid w:val="10F33360"/>
    <w:rsid w:val="10FC16EA"/>
    <w:rsid w:val="110F1D40"/>
    <w:rsid w:val="11266F33"/>
    <w:rsid w:val="118963A1"/>
    <w:rsid w:val="11C6522A"/>
    <w:rsid w:val="11E104CC"/>
    <w:rsid w:val="11E20309"/>
    <w:rsid w:val="12255233"/>
    <w:rsid w:val="123423FA"/>
    <w:rsid w:val="12530213"/>
    <w:rsid w:val="127723A9"/>
    <w:rsid w:val="12862074"/>
    <w:rsid w:val="12883966"/>
    <w:rsid w:val="129E45B4"/>
    <w:rsid w:val="12D81596"/>
    <w:rsid w:val="13072A44"/>
    <w:rsid w:val="135F4BE2"/>
    <w:rsid w:val="137A1780"/>
    <w:rsid w:val="13813A60"/>
    <w:rsid w:val="139B1A0A"/>
    <w:rsid w:val="139D25C7"/>
    <w:rsid w:val="13BF3CE4"/>
    <w:rsid w:val="13EE2C54"/>
    <w:rsid w:val="141008D8"/>
    <w:rsid w:val="14125FE6"/>
    <w:rsid w:val="146D271E"/>
    <w:rsid w:val="149356C1"/>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426F3"/>
    <w:rsid w:val="17D1049D"/>
    <w:rsid w:val="17D349C1"/>
    <w:rsid w:val="18111EBF"/>
    <w:rsid w:val="18244F26"/>
    <w:rsid w:val="1830729E"/>
    <w:rsid w:val="1870062C"/>
    <w:rsid w:val="18817102"/>
    <w:rsid w:val="18830A15"/>
    <w:rsid w:val="18852B28"/>
    <w:rsid w:val="188B5321"/>
    <w:rsid w:val="198B41CF"/>
    <w:rsid w:val="19932372"/>
    <w:rsid w:val="19A20DD5"/>
    <w:rsid w:val="19AE03F1"/>
    <w:rsid w:val="1A071A03"/>
    <w:rsid w:val="1A1F16AE"/>
    <w:rsid w:val="1A376B1C"/>
    <w:rsid w:val="1A3B5C77"/>
    <w:rsid w:val="1A984BAD"/>
    <w:rsid w:val="1AAB21F7"/>
    <w:rsid w:val="1AB8220E"/>
    <w:rsid w:val="1AC175F7"/>
    <w:rsid w:val="1AE4166C"/>
    <w:rsid w:val="1AF06CFB"/>
    <w:rsid w:val="1AF11B8D"/>
    <w:rsid w:val="1B11359C"/>
    <w:rsid w:val="1B2A271F"/>
    <w:rsid w:val="1B530544"/>
    <w:rsid w:val="1B713184"/>
    <w:rsid w:val="1BA209CF"/>
    <w:rsid w:val="1BB4777D"/>
    <w:rsid w:val="1BD75AB8"/>
    <w:rsid w:val="1C0459C2"/>
    <w:rsid w:val="1C1B3B4A"/>
    <w:rsid w:val="1C88086E"/>
    <w:rsid w:val="1CF30EF7"/>
    <w:rsid w:val="1D266CE1"/>
    <w:rsid w:val="1D3963AF"/>
    <w:rsid w:val="1D4A664D"/>
    <w:rsid w:val="1D6A673C"/>
    <w:rsid w:val="1D9247AE"/>
    <w:rsid w:val="1DB567EC"/>
    <w:rsid w:val="1DF51A98"/>
    <w:rsid w:val="1E051CD9"/>
    <w:rsid w:val="1E3D060F"/>
    <w:rsid w:val="1E3F7D2E"/>
    <w:rsid w:val="1E4134E4"/>
    <w:rsid w:val="1E5062B3"/>
    <w:rsid w:val="1E523514"/>
    <w:rsid w:val="1E714A66"/>
    <w:rsid w:val="1E802593"/>
    <w:rsid w:val="1E8B6156"/>
    <w:rsid w:val="1EA703CC"/>
    <w:rsid w:val="1EAD3B5E"/>
    <w:rsid w:val="1EB7330C"/>
    <w:rsid w:val="1EC63164"/>
    <w:rsid w:val="1F0A0FF3"/>
    <w:rsid w:val="1F5771FF"/>
    <w:rsid w:val="1F744118"/>
    <w:rsid w:val="1FB87851"/>
    <w:rsid w:val="1FD52574"/>
    <w:rsid w:val="1FE868A9"/>
    <w:rsid w:val="1FED511E"/>
    <w:rsid w:val="20034907"/>
    <w:rsid w:val="20173E4B"/>
    <w:rsid w:val="204E48BC"/>
    <w:rsid w:val="204F0140"/>
    <w:rsid w:val="208921B3"/>
    <w:rsid w:val="20973DEB"/>
    <w:rsid w:val="209B7C66"/>
    <w:rsid w:val="20B26522"/>
    <w:rsid w:val="20B44310"/>
    <w:rsid w:val="211116EB"/>
    <w:rsid w:val="216133FC"/>
    <w:rsid w:val="21C7436B"/>
    <w:rsid w:val="21D56769"/>
    <w:rsid w:val="21E52EF3"/>
    <w:rsid w:val="21FB5D7B"/>
    <w:rsid w:val="22015E94"/>
    <w:rsid w:val="220B1C3D"/>
    <w:rsid w:val="221D1D20"/>
    <w:rsid w:val="22334A87"/>
    <w:rsid w:val="225B2CCF"/>
    <w:rsid w:val="228B1BC6"/>
    <w:rsid w:val="229868C0"/>
    <w:rsid w:val="22AA2B76"/>
    <w:rsid w:val="22BE6801"/>
    <w:rsid w:val="22D87A5E"/>
    <w:rsid w:val="233500BF"/>
    <w:rsid w:val="23377FF7"/>
    <w:rsid w:val="23535406"/>
    <w:rsid w:val="236B425F"/>
    <w:rsid w:val="237417DD"/>
    <w:rsid w:val="23836192"/>
    <w:rsid w:val="23901F29"/>
    <w:rsid w:val="239C0061"/>
    <w:rsid w:val="23B908A4"/>
    <w:rsid w:val="23E95BEF"/>
    <w:rsid w:val="23E96F21"/>
    <w:rsid w:val="23FD0064"/>
    <w:rsid w:val="24351427"/>
    <w:rsid w:val="245375B0"/>
    <w:rsid w:val="24642C0A"/>
    <w:rsid w:val="247E1EC3"/>
    <w:rsid w:val="24970DA1"/>
    <w:rsid w:val="24B22173"/>
    <w:rsid w:val="24B95AD9"/>
    <w:rsid w:val="24BD2CC4"/>
    <w:rsid w:val="24BE24DA"/>
    <w:rsid w:val="24C3687B"/>
    <w:rsid w:val="24CF5825"/>
    <w:rsid w:val="24D663E6"/>
    <w:rsid w:val="24D77F2B"/>
    <w:rsid w:val="257162D7"/>
    <w:rsid w:val="2573672D"/>
    <w:rsid w:val="2585779A"/>
    <w:rsid w:val="258B00E2"/>
    <w:rsid w:val="258C2D1D"/>
    <w:rsid w:val="25A416A2"/>
    <w:rsid w:val="25A917A6"/>
    <w:rsid w:val="25B212BD"/>
    <w:rsid w:val="25BE27CC"/>
    <w:rsid w:val="25E87C00"/>
    <w:rsid w:val="25F74A5C"/>
    <w:rsid w:val="2628662C"/>
    <w:rsid w:val="262D45DE"/>
    <w:rsid w:val="267954A1"/>
    <w:rsid w:val="26871DC8"/>
    <w:rsid w:val="26A53EF9"/>
    <w:rsid w:val="26A94201"/>
    <w:rsid w:val="26AC274F"/>
    <w:rsid w:val="26AE6CBB"/>
    <w:rsid w:val="27044A29"/>
    <w:rsid w:val="271D34C8"/>
    <w:rsid w:val="272A34C2"/>
    <w:rsid w:val="2732523B"/>
    <w:rsid w:val="273F7692"/>
    <w:rsid w:val="276142BF"/>
    <w:rsid w:val="27783712"/>
    <w:rsid w:val="27907362"/>
    <w:rsid w:val="27C543F8"/>
    <w:rsid w:val="27FE3E71"/>
    <w:rsid w:val="28151D1B"/>
    <w:rsid w:val="28333E1D"/>
    <w:rsid w:val="28454BD6"/>
    <w:rsid w:val="28455253"/>
    <w:rsid w:val="28551971"/>
    <w:rsid w:val="285B1C53"/>
    <w:rsid w:val="28854210"/>
    <w:rsid w:val="289F7086"/>
    <w:rsid w:val="28C32028"/>
    <w:rsid w:val="28CC490F"/>
    <w:rsid w:val="28DE40AA"/>
    <w:rsid w:val="290D4568"/>
    <w:rsid w:val="291F582A"/>
    <w:rsid w:val="29345E77"/>
    <w:rsid w:val="294456D7"/>
    <w:rsid w:val="294C65AD"/>
    <w:rsid w:val="29806583"/>
    <w:rsid w:val="298B3C4C"/>
    <w:rsid w:val="29F26D24"/>
    <w:rsid w:val="2A15033F"/>
    <w:rsid w:val="2A1662C1"/>
    <w:rsid w:val="2A1C7367"/>
    <w:rsid w:val="2A2815FA"/>
    <w:rsid w:val="2A490E0C"/>
    <w:rsid w:val="2A6D6092"/>
    <w:rsid w:val="2A7D76B4"/>
    <w:rsid w:val="2AC23D58"/>
    <w:rsid w:val="2AF117EA"/>
    <w:rsid w:val="2B09293F"/>
    <w:rsid w:val="2B437463"/>
    <w:rsid w:val="2B7807EE"/>
    <w:rsid w:val="2B824444"/>
    <w:rsid w:val="2BA50BF7"/>
    <w:rsid w:val="2BBF00EC"/>
    <w:rsid w:val="2BC37CFD"/>
    <w:rsid w:val="2BD5237F"/>
    <w:rsid w:val="2BE536CE"/>
    <w:rsid w:val="2BE758D9"/>
    <w:rsid w:val="2BF346BB"/>
    <w:rsid w:val="2C09049E"/>
    <w:rsid w:val="2C0A653C"/>
    <w:rsid w:val="2C191F85"/>
    <w:rsid w:val="2CE82D6F"/>
    <w:rsid w:val="2CF61068"/>
    <w:rsid w:val="2D2D557A"/>
    <w:rsid w:val="2D343236"/>
    <w:rsid w:val="2D575011"/>
    <w:rsid w:val="2D931C55"/>
    <w:rsid w:val="2DD15014"/>
    <w:rsid w:val="2DF72DE4"/>
    <w:rsid w:val="2E0220AF"/>
    <w:rsid w:val="2E18757C"/>
    <w:rsid w:val="2E1D349F"/>
    <w:rsid w:val="2E4B082A"/>
    <w:rsid w:val="2E5D4E86"/>
    <w:rsid w:val="2E5D790B"/>
    <w:rsid w:val="2E9A3C18"/>
    <w:rsid w:val="2EAC2A14"/>
    <w:rsid w:val="2EBB0FEE"/>
    <w:rsid w:val="2EC63002"/>
    <w:rsid w:val="2F0A6B38"/>
    <w:rsid w:val="2F946CCB"/>
    <w:rsid w:val="2F9E23BE"/>
    <w:rsid w:val="2FAC0244"/>
    <w:rsid w:val="2FD25781"/>
    <w:rsid w:val="2FDC745C"/>
    <w:rsid w:val="2FFD7934"/>
    <w:rsid w:val="30733ACD"/>
    <w:rsid w:val="308C3862"/>
    <w:rsid w:val="309379D8"/>
    <w:rsid w:val="30A270F7"/>
    <w:rsid w:val="30DF1478"/>
    <w:rsid w:val="30EC586F"/>
    <w:rsid w:val="3102224A"/>
    <w:rsid w:val="311B7D98"/>
    <w:rsid w:val="312323C5"/>
    <w:rsid w:val="31955D75"/>
    <w:rsid w:val="319C6071"/>
    <w:rsid w:val="31AC537E"/>
    <w:rsid w:val="31E3679B"/>
    <w:rsid w:val="31E732FD"/>
    <w:rsid w:val="32086530"/>
    <w:rsid w:val="32174209"/>
    <w:rsid w:val="323B6D27"/>
    <w:rsid w:val="32517576"/>
    <w:rsid w:val="32B23C2D"/>
    <w:rsid w:val="32BE5C2C"/>
    <w:rsid w:val="32CD7542"/>
    <w:rsid w:val="32D00899"/>
    <w:rsid w:val="32FB6478"/>
    <w:rsid w:val="33263B3F"/>
    <w:rsid w:val="3335695B"/>
    <w:rsid w:val="33381AFC"/>
    <w:rsid w:val="333F3CB7"/>
    <w:rsid w:val="336668AD"/>
    <w:rsid w:val="336963EB"/>
    <w:rsid w:val="33816EEB"/>
    <w:rsid w:val="33EB55CD"/>
    <w:rsid w:val="33EC4C02"/>
    <w:rsid w:val="340D2360"/>
    <w:rsid w:val="3410665D"/>
    <w:rsid w:val="34211214"/>
    <w:rsid w:val="342E63AB"/>
    <w:rsid w:val="34950E68"/>
    <w:rsid w:val="34986E94"/>
    <w:rsid w:val="34AF62C9"/>
    <w:rsid w:val="34CB4388"/>
    <w:rsid w:val="34FA6E12"/>
    <w:rsid w:val="35333921"/>
    <w:rsid w:val="35340685"/>
    <w:rsid w:val="354D7158"/>
    <w:rsid w:val="358D5588"/>
    <w:rsid w:val="35DA1C76"/>
    <w:rsid w:val="363A3B40"/>
    <w:rsid w:val="365302AE"/>
    <w:rsid w:val="3655182E"/>
    <w:rsid w:val="36607A0A"/>
    <w:rsid w:val="366E227C"/>
    <w:rsid w:val="366F2E0D"/>
    <w:rsid w:val="367B6A5C"/>
    <w:rsid w:val="368D0A96"/>
    <w:rsid w:val="36A74ADA"/>
    <w:rsid w:val="36AD60D5"/>
    <w:rsid w:val="36B224F9"/>
    <w:rsid w:val="36C11399"/>
    <w:rsid w:val="36EC0CC9"/>
    <w:rsid w:val="36F44085"/>
    <w:rsid w:val="373F410B"/>
    <w:rsid w:val="37EE7094"/>
    <w:rsid w:val="38296C89"/>
    <w:rsid w:val="382C02CD"/>
    <w:rsid w:val="383002EB"/>
    <w:rsid w:val="38563836"/>
    <w:rsid w:val="38586797"/>
    <w:rsid w:val="385D15DF"/>
    <w:rsid w:val="389F35EE"/>
    <w:rsid w:val="38BC0149"/>
    <w:rsid w:val="38C00CBB"/>
    <w:rsid w:val="38D87D1C"/>
    <w:rsid w:val="39636459"/>
    <w:rsid w:val="396B7F6C"/>
    <w:rsid w:val="39B417A9"/>
    <w:rsid w:val="39EC57B0"/>
    <w:rsid w:val="39FC5695"/>
    <w:rsid w:val="3A006D8E"/>
    <w:rsid w:val="3A0C6651"/>
    <w:rsid w:val="3A3651E5"/>
    <w:rsid w:val="3A744481"/>
    <w:rsid w:val="3A7E1C56"/>
    <w:rsid w:val="3A8C7BEF"/>
    <w:rsid w:val="3A906246"/>
    <w:rsid w:val="3B2349B7"/>
    <w:rsid w:val="3B616CFF"/>
    <w:rsid w:val="3B6259F6"/>
    <w:rsid w:val="3B976654"/>
    <w:rsid w:val="3B9C1C00"/>
    <w:rsid w:val="3BC01EFC"/>
    <w:rsid w:val="3BCA786A"/>
    <w:rsid w:val="3BD31E2F"/>
    <w:rsid w:val="3BE42827"/>
    <w:rsid w:val="3BF15831"/>
    <w:rsid w:val="3C105946"/>
    <w:rsid w:val="3C2F6CE0"/>
    <w:rsid w:val="3C471448"/>
    <w:rsid w:val="3C5F759A"/>
    <w:rsid w:val="3C6C525A"/>
    <w:rsid w:val="3CCE23CB"/>
    <w:rsid w:val="3CD17D17"/>
    <w:rsid w:val="3D3C7F39"/>
    <w:rsid w:val="3D440F09"/>
    <w:rsid w:val="3D4504A0"/>
    <w:rsid w:val="3D8734BB"/>
    <w:rsid w:val="3D9A11D4"/>
    <w:rsid w:val="3DA16D89"/>
    <w:rsid w:val="3DA364BE"/>
    <w:rsid w:val="3DE041CB"/>
    <w:rsid w:val="3E015895"/>
    <w:rsid w:val="3E0D48F6"/>
    <w:rsid w:val="3E1868B4"/>
    <w:rsid w:val="3E377251"/>
    <w:rsid w:val="3E42664B"/>
    <w:rsid w:val="3E5117EF"/>
    <w:rsid w:val="3E5A7334"/>
    <w:rsid w:val="3E7B5D6B"/>
    <w:rsid w:val="3E843E66"/>
    <w:rsid w:val="3E8F51FE"/>
    <w:rsid w:val="3E926F87"/>
    <w:rsid w:val="3E9A59DE"/>
    <w:rsid w:val="3EAF4836"/>
    <w:rsid w:val="3EC33DFA"/>
    <w:rsid w:val="3EEA1D9D"/>
    <w:rsid w:val="3F060E16"/>
    <w:rsid w:val="3F1D1096"/>
    <w:rsid w:val="3F2F0234"/>
    <w:rsid w:val="3F515BA2"/>
    <w:rsid w:val="3F6363FE"/>
    <w:rsid w:val="3F724CCD"/>
    <w:rsid w:val="3F756B8F"/>
    <w:rsid w:val="3F95482B"/>
    <w:rsid w:val="3FA8151D"/>
    <w:rsid w:val="3FFE62DF"/>
    <w:rsid w:val="40045C0D"/>
    <w:rsid w:val="4019356B"/>
    <w:rsid w:val="40592157"/>
    <w:rsid w:val="406E1CAE"/>
    <w:rsid w:val="40A0133A"/>
    <w:rsid w:val="40C31A53"/>
    <w:rsid w:val="40FF545D"/>
    <w:rsid w:val="410066A6"/>
    <w:rsid w:val="410067C8"/>
    <w:rsid w:val="417D116C"/>
    <w:rsid w:val="418043A9"/>
    <w:rsid w:val="418F0D2A"/>
    <w:rsid w:val="41D01505"/>
    <w:rsid w:val="42474939"/>
    <w:rsid w:val="424C3C57"/>
    <w:rsid w:val="42613FF3"/>
    <w:rsid w:val="4264044A"/>
    <w:rsid w:val="42660D96"/>
    <w:rsid w:val="42723962"/>
    <w:rsid w:val="428667D2"/>
    <w:rsid w:val="42CD1CE0"/>
    <w:rsid w:val="42E1381E"/>
    <w:rsid w:val="42ED6459"/>
    <w:rsid w:val="42FE58DD"/>
    <w:rsid w:val="43036B2F"/>
    <w:rsid w:val="43174B3D"/>
    <w:rsid w:val="434B790E"/>
    <w:rsid w:val="4360274F"/>
    <w:rsid w:val="43977AB6"/>
    <w:rsid w:val="43A3342B"/>
    <w:rsid w:val="43C77C27"/>
    <w:rsid w:val="43DE09EE"/>
    <w:rsid w:val="44002FAD"/>
    <w:rsid w:val="44165683"/>
    <w:rsid w:val="449101DD"/>
    <w:rsid w:val="44DE1391"/>
    <w:rsid w:val="45174E5D"/>
    <w:rsid w:val="451B225C"/>
    <w:rsid w:val="452410C9"/>
    <w:rsid w:val="45317DFB"/>
    <w:rsid w:val="455A605F"/>
    <w:rsid w:val="456D3CE4"/>
    <w:rsid w:val="4579042C"/>
    <w:rsid w:val="457F0571"/>
    <w:rsid w:val="45851176"/>
    <w:rsid w:val="458A59CD"/>
    <w:rsid w:val="458D15DD"/>
    <w:rsid w:val="45BA670C"/>
    <w:rsid w:val="45C63B94"/>
    <w:rsid w:val="460E7DA5"/>
    <w:rsid w:val="463A06F9"/>
    <w:rsid w:val="46422483"/>
    <w:rsid w:val="465054AF"/>
    <w:rsid w:val="4659254A"/>
    <w:rsid w:val="465B0637"/>
    <w:rsid w:val="465E3F0D"/>
    <w:rsid w:val="466A16E6"/>
    <w:rsid w:val="46893F2B"/>
    <w:rsid w:val="46C4144B"/>
    <w:rsid w:val="46C4686E"/>
    <w:rsid w:val="46F838C8"/>
    <w:rsid w:val="470F3D85"/>
    <w:rsid w:val="474F22F4"/>
    <w:rsid w:val="477B778F"/>
    <w:rsid w:val="478203EC"/>
    <w:rsid w:val="47AD21BF"/>
    <w:rsid w:val="47B025FA"/>
    <w:rsid w:val="4809698F"/>
    <w:rsid w:val="4811697D"/>
    <w:rsid w:val="48142285"/>
    <w:rsid w:val="485642E2"/>
    <w:rsid w:val="487A3E25"/>
    <w:rsid w:val="488B5503"/>
    <w:rsid w:val="48937E21"/>
    <w:rsid w:val="489A0361"/>
    <w:rsid w:val="48B94FF3"/>
    <w:rsid w:val="48E37AAB"/>
    <w:rsid w:val="48FB5D0B"/>
    <w:rsid w:val="48FD4B4C"/>
    <w:rsid w:val="490A68E0"/>
    <w:rsid w:val="491055FE"/>
    <w:rsid w:val="49211C3E"/>
    <w:rsid w:val="495F5B3E"/>
    <w:rsid w:val="496F77D7"/>
    <w:rsid w:val="497654FD"/>
    <w:rsid w:val="498201CB"/>
    <w:rsid w:val="49B00A5E"/>
    <w:rsid w:val="49B64211"/>
    <w:rsid w:val="49E356CC"/>
    <w:rsid w:val="49F6167F"/>
    <w:rsid w:val="4A064FA0"/>
    <w:rsid w:val="4A13392F"/>
    <w:rsid w:val="4A16615C"/>
    <w:rsid w:val="4A2E3FD5"/>
    <w:rsid w:val="4A3F11A2"/>
    <w:rsid w:val="4A4424D7"/>
    <w:rsid w:val="4A8810AE"/>
    <w:rsid w:val="4AB82D0F"/>
    <w:rsid w:val="4AEB7664"/>
    <w:rsid w:val="4AFD7C19"/>
    <w:rsid w:val="4B0567D1"/>
    <w:rsid w:val="4B236AAE"/>
    <w:rsid w:val="4B707271"/>
    <w:rsid w:val="4B9739F7"/>
    <w:rsid w:val="4BB23641"/>
    <w:rsid w:val="4BE85FBF"/>
    <w:rsid w:val="4BE904E4"/>
    <w:rsid w:val="4BEE2503"/>
    <w:rsid w:val="4BFC570A"/>
    <w:rsid w:val="4C245A30"/>
    <w:rsid w:val="4C867B36"/>
    <w:rsid w:val="4CB6685F"/>
    <w:rsid w:val="4CC367FE"/>
    <w:rsid w:val="4CE75EFE"/>
    <w:rsid w:val="4D077F3C"/>
    <w:rsid w:val="4D123355"/>
    <w:rsid w:val="4D19116A"/>
    <w:rsid w:val="4D2A3B31"/>
    <w:rsid w:val="4D2A3C09"/>
    <w:rsid w:val="4D312C52"/>
    <w:rsid w:val="4D68580A"/>
    <w:rsid w:val="4D7E1BFE"/>
    <w:rsid w:val="4D905305"/>
    <w:rsid w:val="4D964A72"/>
    <w:rsid w:val="4D9C1254"/>
    <w:rsid w:val="4DD42E92"/>
    <w:rsid w:val="4E6E699C"/>
    <w:rsid w:val="4E793892"/>
    <w:rsid w:val="4E800872"/>
    <w:rsid w:val="4EC569ED"/>
    <w:rsid w:val="4ED50EA1"/>
    <w:rsid w:val="4EEC050C"/>
    <w:rsid w:val="4F104EC3"/>
    <w:rsid w:val="4F47354A"/>
    <w:rsid w:val="4F911C54"/>
    <w:rsid w:val="4FAD422B"/>
    <w:rsid w:val="4FD74054"/>
    <w:rsid w:val="4FE625E0"/>
    <w:rsid w:val="5021480F"/>
    <w:rsid w:val="503312CA"/>
    <w:rsid w:val="50962ECB"/>
    <w:rsid w:val="50A42E38"/>
    <w:rsid w:val="50A4577F"/>
    <w:rsid w:val="50B73D1F"/>
    <w:rsid w:val="50BD5BC9"/>
    <w:rsid w:val="50C11EEE"/>
    <w:rsid w:val="50E97CFC"/>
    <w:rsid w:val="50FA4028"/>
    <w:rsid w:val="510D65B7"/>
    <w:rsid w:val="511157AB"/>
    <w:rsid w:val="514064B2"/>
    <w:rsid w:val="5142540C"/>
    <w:rsid w:val="515C399F"/>
    <w:rsid w:val="5163392B"/>
    <w:rsid w:val="518832C8"/>
    <w:rsid w:val="519D3C50"/>
    <w:rsid w:val="51A0432A"/>
    <w:rsid w:val="51A86090"/>
    <w:rsid w:val="51B7396D"/>
    <w:rsid w:val="522E4CC3"/>
    <w:rsid w:val="52376056"/>
    <w:rsid w:val="52431AE9"/>
    <w:rsid w:val="5244713B"/>
    <w:rsid w:val="52615633"/>
    <w:rsid w:val="526514A4"/>
    <w:rsid w:val="526F4DE4"/>
    <w:rsid w:val="52977FD4"/>
    <w:rsid w:val="52A25790"/>
    <w:rsid w:val="52A96B6F"/>
    <w:rsid w:val="52B45975"/>
    <w:rsid w:val="52D94AA4"/>
    <w:rsid w:val="52EA3A62"/>
    <w:rsid w:val="52F50BB8"/>
    <w:rsid w:val="53097272"/>
    <w:rsid w:val="531427E9"/>
    <w:rsid w:val="53544462"/>
    <w:rsid w:val="537315F8"/>
    <w:rsid w:val="5397158E"/>
    <w:rsid w:val="54013861"/>
    <w:rsid w:val="54487265"/>
    <w:rsid w:val="544D6070"/>
    <w:rsid w:val="54605E1E"/>
    <w:rsid w:val="54700536"/>
    <w:rsid w:val="54B3506A"/>
    <w:rsid w:val="54CA0D16"/>
    <w:rsid w:val="54DD4057"/>
    <w:rsid w:val="54E7490F"/>
    <w:rsid w:val="550764A4"/>
    <w:rsid w:val="550B2BF6"/>
    <w:rsid w:val="55185BE8"/>
    <w:rsid w:val="55214EB5"/>
    <w:rsid w:val="55364EFD"/>
    <w:rsid w:val="554C1D99"/>
    <w:rsid w:val="554E6C2A"/>
    <w:rsid w:val="555D4828"/>
    <w:rsid w:val="557A4C8B"/>
    <w:rsid w:val="558931E1"/>
    <w:rsid w:val="55923347"/>
    <w:rsid w:val="55925180"/>
    <w:rsid w:val="55983B1B"/>
    <w:rsid w:val="55A8376B"/>
    <w:rsid w:val="55DC29B6"/>
    <w:rsid w:val="55DD4241"/>
    <w:rsid w:val="55F3473D"/>
    <w:rsid w:val="563E0F36"/>
    <w:rsid w:val="563E394A"/>
    <w:rsid w:val="566B6D1E"/>
    <w:rsid w:val="56D2491E"/>
    <w:rsid w:val="57032A2C"/>
    <w:rsid w:val="570F5219"/>
    <w:rsid w:val="575D12B5"/>
    <w:rsid w:val="57610A87"/>
    <w:rsid w:val="577B1140"/>
    <w:rsid w:val="577B7F21"/>
    <w:rsid w:val="577F181B"/>
    <w:rsid w:val="57921984"/>
    <w:rsid w:val="579737F0"/>
    <w:rsid w:val="57AB7B30"/>
    <w:rsid w:val="57AF5251"/>
    <w:rsid w:val="57B26373"/>
    <w:rsid w:val="57B63F04"/>
    <w:rsid w:val="57CC7219"/>
    <w:rsid w:val="57CD20C2"/>
    <w:rsid w:val="57D675AB"/>
    <w:rsid w:val="57D73717"/>
    <w:rsid w:val="57D95FDD"/>
    <w:rsid w:val="58917D2F"/>
    <w:rsid w:val="5894085C"/>
    <w:rsid w:val="58AE4F0C"/>
    <w:rsid w:val="58B85899"/>
    <w:rsid w:val="58E363A9"/>
    <w:rsid w:val="59166304"/>
    <w:rsid w:val="595E1678"/>
    <w:rsid w:val="596D5BD4"/>
    <w:rsid w:val="596E4037"/>
    <w:rsid w:val="59753C26"/>
    <w:rsid w:val="597E3DD8"/>
    <w:rsid w:val="598A6AF3"/>
    <w:rsid w:val="598E70B1"/>
    <w:rsid w:val="59F80043"/>
    <w:rsid w:val="5A09252F"/>
    <w:rsid w:val="5A0B2778"/>
    <w:rsid w:val="5A2A7C7B"/>
    <w:rsid w:val="5A3E2560"/>
    <w:rsid w:val="5A5D3B6E"/>
    <w:rsid w:val="5A637A76"/>
    <w:rsid w:val="5A6D33BA"/>
    <w:rsid w:val="5A792B1F"/>
    <w:rsid w:val="5A874767"/>
    <w:rsid w:val="5AA239FE"/>
    <w:rsid w:val="5AA85BE2"/>
    <w:rsid w:val="5AAD6F28"/>
    <w:rsid w:val="5AD63A24"/>
    <w:rsid w:val="5B02185E"/>
    <w:rsid w:val="5B2E1A1D"/>
    <w:rsid w:val="5B843A1C"/>
    <w:rsid w:val="5B845820"/>
    <w:rsid w:val="5B873E3F"/>
    <w:rsid w:val="5BDF44D5"/>
    <w:rsid w:val="5C02690E"/>
    <w:rsid w:val="5C196DA7"/>
    <w:rsid w:val="5C2A048C"/>
    <w:rsid w:val="5C80234E"/>
    <w:rsid w:val="5C8A680C"/>
    <w:rsid w:val="5CC31AF5"/>
    <w:rsid w:val="5D0C4701"/>
    <w:rsid w:val="5D0F0395"/>
    <w:rsid w:val="5D221076"/>
    <w:rsid w:val="5D265A46"/>
    <w:rsid w:val="5D397964"/>
    <w:rsid w:val="5D5A391C"/>
    <w:rsid w:val="5D5F10C0"/>
    <w:rsid w:val="5D891B7B"/>
    <w:rsid w:val="5DAD38EE"/>
    <w:rsid w:val="5DB85AE5"/>
    <w:rsid w:val="5DDC103C"/>
    <w:rsid w:val="5E006862"/>
    <w:rsid w:val="5E0207B9"/>
    <w:rsid w:val="5E1834A1"/>
    <w:rsid w:val="5E261785"/>
    <w:rsid w:val="5E4A7017"/>
    <w:rsid w:val="5E552BBA"/>
    <w:rsid w:val="5E611C10"/>
    <w:rsid w:val="5E7A0F3F"/>
    <w:rsid w:val="5EFC7377"/>
    <w:rsid w:val="5F06174D"/>
    <w:rsid w:val="5F3A3602"/>
    <w:rsid w:val="5F45733B"/>
    <w:rsid w:val="5F560C3E"/>
    <w:rsid w:val="5F6277C6"/>
    <w:rsid w:val="5F6D0B1D"/>
    <w:rsid w:val="5F8D0B82"/>
    <w:rsid w:val="5FCC5339"/>
    <w:rsid w:val="5FDA21D0"/>
    <w:rsid w:val="5FE34A5B"/>
    <w:rsid w:val="5FEF61A4"/>
    <w:rsid w:val="5FFE1E36"/>
    <w:rsid w:val="60232584"/>
    <w:rsid w:val="607330CE"/>
    <w:rsid w:val="60825176"/>
    <w:rsid w:val="608A112F"/>
    <w:rsid w:val="609E1C0C"/>
    <w:rsid w:val="609F2AC4"/>
    <w:rsid w:val="60DF620F"/>
    <w:rsid w:val="60FA2EE8"/>
    <w:rsid w:val="61054A27"/>
    <w:rsid w:val="610A52BC"/>
    <w:rsid w:val="611D2366"/>
    <w:rsid w:val="612A7FD5"/>
    <w:rsid w:val="61421856"/>
    <w:rsid w:val="615227C4"/>
    <w:rsid w:val="61654E3F"/>
    <w:rsid w:val="6182292A"/>
    <w:rsid w:val="619F7F92"/>
    <w:rsid w:val="61E81EE3"/>
    <w:rsid w:val="61F94C26"/>
    <w:rsid w:val="62000E56"/>
    <w:rsid w:val="624F3E49"/>
    <w:rsid w:val="62632286"/>
    <w:rsid w:val="627E4805"/>
    <w:rsid w:val="62885958"/>
    <w:rsid w:val="62DF24F0"/>
    <w:rsid w:val="62F40B65"/>
    <w:rsid w:val="62FC2CFE"/>
    <w:rsid w:val="63024505"/>
    <w:rsid w:val="631808D5"/>
    <w:rsid w:val="635600A5"/>
    <w:rsid w:val="635B1DB5"/>
    <w:rsid w:val="63711FED"/>
    <w:rsid w:val="63880DDC"/>
    <w:rsid w:val="638D750D"/>
    <w:rsid w:val="63A00807"/>
    <w:rsid w:val="63AC6CC0"/>
    <w:rsid w:val="63E24CD2"/>
    <w:rsid w:val="64055776"/>
    <w:rsid w:val="64240056"/>
    <w:rsid w:val="642D7DF9"/>
    <w:rsid w:val="643E143A"/>
    <w:rsid w:val="64491666"/>
    <w:rsid w:val="64610CE9"/>
    <w:rsid w:val="64694725"/>
    <w:rsid w:val="648B6EEF"/>
    <w:rsid w:val="64C158BF"/>
    <w:rsid w:val="64CE2EAA"/>
    <w:rsid w:val="65101F6A"/>
    <w:rsid w:val="653C3090"/>
    <w:rsid w:val="656F71BD"/>
    <w:rsid w:val="657E7C1E"/>
    <w:rsid w:val="65854376"/>
    <w:rsid w:val="658767BE"/>
    <w:rsid w:val="65892531"/>
    <w:rsid w:val="65C23955"/>
    <w:rsid w:val="66195831"/>
    <w:rsid w:val="661A3845"/>
    <w:rsid w:val="662E75B1"/>
    <w:rsid w:val="66342C2E"/>
    <w:rsid w:val="663E784C"/>
    <w:rsid w:val="668B6A45"/>
    <w:rsid w:val="670452C9"/>
    <w:rsid w:val="671372D5"/>
    <w:rsid w:val="672F3F24"/>
    <w:rsid w:val="67367F11"/>
    <w:rsid w:val="673E055F"/>
    <w:rsid w:val="67551CE3"/>
    <w:rsid w:val="67A22552"/>
    <w:rsid w:val="67B22DCC"/>
    <w:rsid w:val="67BE71AA"/>
    <w:rsid w:val="67D90273"/>
    <w:rsid w:val="67DE5875"/>
    <w:rsid w:val="67E55852"/>
    <w:rsid w:val="67EB1AB4"/>
    <w:rsid w:val="67FA1285"/>
    <w:rsid w:val="68196427"/>
    <w:rsid w:val="68357AD9"/>
    <w:rsid w:val="68551F4F"/>
    <w:rsid w:val="687C10C9"/>
    <w:rsid w:val="68840C16"/>
    <w:rsid w:val="68876EFB"/>
    <w:rsid w:val="68884654"/>
    <w:rsid w:val="689F444F"/>
    <w:rsid w:val="68B96DBB"/>
    <w:rsid w:val="68CA2805"/>
    <w:rsid w:val="68E937A3"/>
    <w:rsid w:val="68F20AA9"/>
    <w:rsid w:val="693E15D3"/>
    <w:rsid w:val="69623E63"/>
    <w:rsid w:val="69627681"/>
    <w:rsid w:val="6977531D"/>
    <w:rsid w:val="69967687"/>
    <w:rsid w:val="69CC2BFF"/>
    <w:rsid w:val="69FD55B8"/>
    <w:rsid w:val="6A0B1C62"/>
    <w:rsid w:val="6A1D1368"/>
    <w:rsid w:val="6A2406C8"/>
    <w:rsid w:val="6A3E4793"/>
    <w:rsid w:val="6A926173"/>
    <w:rsid w:val="6ABA108A"/>
    <w:rsid w:val="6ADE0BD1"/>
    <w:rsid w:val="6AE96859"/>
    <w:rsid w:val="6B147746"/>
    <w:rsid w:val="6B24787C"/>
    <w:rsid w:val="6B573233"/>
    <w:rsid w:val="6B5B6274"/>
    <w:rsid w:val="6B8579B3"/>
    <w:rsid w:val="6B935D53"/>
    <w:rsid w:val="6BBA4610"/>
    <w:rsid w:val="6C196F71"/>
    <w:rsid w:val="6C226FCB"/>
    <w:rsid w:val="6C31226F"/>
    <w:rsid w:val="6C552F0B"/>
    <w:rsid w:val="6C7643B3"/>
    <w:rsid w:val="6C8C67B7"/>
    <w:rsid w:val="6C9D744C"/>
    <w:rsid w:val="6D167928"/>
    <w:rsid w:val="6D26299B"/>
    <w:rsid w:val="6D2D3E5E"/>
    <w:rsid w:val="6D4772EC"/>
    <w:rsid w:val="6D9078AF"/>
    <w:rsid w:val="6DAA3FEF"/>
    <w:rsid w:val="6DC0172B"/>
    <w:rsid w:val="6DCB690C"/>
    <w:rsid w:val="6DD41A5B"/>
    <w:rsid w:val="6DF43C2E"/>
    <w:rsid w:val="6DF51CA3"/>
    <w:rsid w:val="6E474311"/>
    <w:rsid w:val="6E8335BD"/>
    <w:rsid w:val="6E8365FD"/>
    <w:rsid w:val="6E8E12EF"/>
    <w:rsid w:val="6E972936"/>
    <w:rsid w:val="6EAC5706"/>
    <w:rsid w:val="6EC760C9"/>
    <w:rsid w:val="6ED446C5"/>
    <w:rsid w:val="6F2A7D94"/>
    <w:rsid w:val="6F424458"/>
    <w:rsid w:val="6F660B5C"/>
    <w:rsid w:val="6F7C6062"/>
    <w:rsid w:val="6F8331F1"/>
    <w:rsid w:val="6FAC3D02"/>
    <w:rsid w:val="6FAE1A09"/>
    <w:rsid w:val="6FD75BF8"/>
    <w:rsid w:val="707723D0"/>
    <w:rsid w:val="70851316"/>
    <w:rsid w:val="70F5661B"/>
    <w:rsid w:val="71360107"/>
    <w:rsid w:val="713B688E"/>
    <w:rsid w:val="718C49B5"/>
    <w:rsid w:val="71C0067F"/>
    <w:rsid w:val="71D43752"/>
    <w:rsid w:val="71F1796A"/>
    <w:rsid w:val="72154626"/>
    <w:rsid w:val="72262B5D"/>
    <w:rsid w:val="72283FF7"/>
    <w:rsid w:val="722E7212"/>
    <w:rsid w:val="723A0474"/>
    <w:rsid w:val="723C70A4"/>
    <w:rsid w:val="725923E4"/>
    <w:rsid w:val="727953CE"/>
    <w:rsid w:val="72864BF7"/>
    <w:rsid w:val="729023FC"/>
    <w:rsid w:val="72AB261F"/>
    <w:rsid w:val="734737A0"/>
    <w:rsid w:val="73B764EA"/>
    <w:rsid w:val="73C0646E"/>
    <w:rsid w:val="73EB6821"/>
    <w:rsid w:val="742222F5"/>
    <w:rsid w:val="74476126"/>
    <w:rsid w:val="74706664"/>
    <w:rsid w:val="747F3682"/>
    <w:rsid w:val="749C4185"/>
    <w:rsid w:val="74B4754A"/>
    <w:rsid w:val="75067759"/>
    <w:rsid w:val="752967BD"/>
    <w:rsid w:val="752E6DCD"/>
    <w:rsid w:val="75481CC7"/>
    <w:rsid w:val="7551380D"/>
    <w:rsid w:val="75600BE5"/>
    <w:rsid w:val="7564475C"/>
    <w:rsid w:val="7583797F"/>
    <w:rsid w:val="759B3FF2"/>
    <w:rsid w:val="75A6430C"/>
    <w:rsid w:val="75C655A6"/>
    <w:rsid w:val="75D20F1D"/>
    <w:rsid w:val="75DA2C18"/>
    <w:rsid w:val="75F54412"/>
    <w:rsid w:val="761D08E0"/>
    <w:rsid w:val="765D347C"/>
    <w:rsid w:val="76826699"/>
    <w:rsid w:val="76C41C62"/>
    <w:rsid w:val="76C87133"/>
    <w:rsid w:val="76CD08D5"/>
    <w:rsid w:val="76DB4B92"/>
    <w:rsid w:val="77052AA4"/>
    <w:rsid w:val="770A395B"/>
    <w:rsid w:val="77136511"/>
    <w:rsid w:val="77340A39"/>
    <w:rsid w:val="77351FD0"/>
    <w:rsid w:val="77472422"/>
    <w:rsid w:val="777F31F2"/>
    <w:rsid w:val="77D1700D"/>
    <w:rsid w:val="77EC04CC"/>
    <w:rsid w:val="77ED2B68"/>
    <w:rsid w:val="78775729"/>
    <w:rsid w:val="78A42DB0"/>
    <w:rsid w:val="78A656AB"/>
    <w:rsid w:val="78B2245C"/>
    <w:rsid w:val="78BB5EE4"/>
    <w:rsid w:val="78E172CC"/>
    <w:rsid w:val="78EA1D1F"/>
    <w:rsid w:val="7904172F"/>
    <w:rsid w:val="790F7E27"/>
    <w:rsid w:val="79131C72"/>
    <w:rsid w:val="791D2C83"/>
    <w:rsid w:val="792A231A"/>
    <w:rsid w:val="792F0F5E"/>
    <w:rsid w:val="79316829"/>
    <w:rsid w:val="79426EE3"/>
    <w:rsid w:val="79760B74"/>
    <w:rsid w:val="797E66A9"/>
    <w:rsid w:val="798518A4"/>
    <w:rsid w:val="79A97383"/>
    <w:rsid w:val="79B45E5E"/>
    <w:rsid w:val="79B64824"/>
    <w:rsid w:val="79E27E8B"/>
    <w:rsid w:val="79F850CE"/>
    <w:rsid w:val="79FD443C"/>
    <w:rsid w:val="7A1D1975"/>
    <w:rsid w:val="7A282137"/>
    <w:rsid w:val="7A3E5150"/>
    <w:rsid w:val="7A4670D6"/>
    <w:rsid w:val="7A534B63"/>
    <w:rsid w:val="7A615382"/>
    <w:rsid w:val="7A67303B"/>
    <w:rsid w:val="7A754297"/>
    <w:rsid w:val="7AAB1D04"/>
    <w:rsid w:val="7ABA4368"/>
    <w:rsid w:val="7AD05746"/>
    <w:rsid w:val="7B1A31F2"/>
    <w:rsid w:val="7B257FFD"/>
    <w:rsid w:val="7B343476"/>
    <w:rsid w:val="7B5A2978"/>
    <w:rsid w:val="7B5A7E4C"/>
    <w:rsid w:val="7B667AF9"/>
    <w:rsid w:val="7B7468F8"/>
    <w:rsid w:val="7BEE0103"/>
    <w:rsid w:val="7C0A0FE4"/>
    <w:rsid w:val="7C254906"/>
    <w:rsid w:val="7C590818"/>
    <w:rsid w:val="7C7016B5"/>
    <w:rsid w:val="7C7C10F6"/>
    <w:rsid w:val="7C7F31FF"/>
    <w:rsid w:val="7C853BEA"/>
    <w:rsid w:val="7C881368"/>
    <w:rsid w:val="7CE27788"/>
    <w:rsid w:val="7D0C32F1"/>
    <w:rsid w:val="7D0F408D"/>
    <w:rsid w:val="7D303299"/>
    <w:rsid w:val="7D3E2EA0"/>
    <w:rsid w:val="7D491C6C"/>
    <w:rsid w:val="7D5429C0"/>
    <w:rsid w:val="7D6E6D43"/>
    <w:rsid w:val="7D9B6BA2"/>
    <w:rsid w:val="7DB57A34"/>
    <w:rsid w:val="7DC510DA"/>
    <w:rsid w:val="7DC6485A"/>
    <w:rsid w:val="7DE60973"/>
    <w:rsid w:val="7DEF0916"/>
    <w:rsid w:val="7E1E5218"/>
    <w:rsid w:val="7E3A2DD4"/>
    <w:rsid w:val="7E422F2F"/>
    <w:rsid w:val="7E8B6218"/>
    <w:rsid w:val="7E9A4E1F"/>
    <w:rsid w:val="7EA7723A"/>
    <w:rsid w:val="7EF56FBB"/>
    <w:rsid w:val="7F0768EB"/>
    <w:rsid w:val="7F143BEC"/>
    <w:rsid w:val="7F401415"/>
    <w:rsid w:val="7F715AF2"/>
    <w:rsid w:val="7F886E69"/>
    <w:rsid w:val="7F9F2816"/>
    <w:rsid w:val="7FA35E5E"/>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0"/>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
    <w:next w:val="51"/>
    <w:link w:val="321"/>
    <w:qFormat/>
    <w:uiPriority w:val="0"/>
    <w:pPr>
      <w:ind w:firstLine="420"/>
    </w:pPr>
    <w:rPr>
      <w:rFonts w:hAnsi="Calibri" w:cs="Times New Roman"/>
      <w:snapToGrid/>
      <w:szCs w:val="20"/>
    </w:rPr>
  </w:style>
  <w:style w:type="paragraph" w:styleId="62">
    <w:name w:val="Body Text First Indent 2"/>
    <w:basedOn w:val="24"/>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8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0"/>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0"/>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3"/>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8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link w:val="970"/>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未处理的提及2"/>
    <w:basedOn w:val="70"/>
    <w:semiHidden/>
    <w:unhideWhenUsed/>
    <w:qFormat/>
    <w:uiPriority w:val="99"/>
    <w:rPr>
      <w:color w:val="605E5C"/>
      <w:shd w:val="clear" w:color="auto" w:fill="E1DFDD"/>
    </w:rPr>
  </w:style>
  <w:style w:type="paragraph" w:customStyle="1" w:styleId="967">
    <w:name w:val="BodyText1I2"/>
    <w:basedOn w:val="1"/>
    <w:qFormat/>
    <w:uiPriority w:val="0"/>
    <w:pPr>
      <w:adjustRightInd/>
      <w:spacing w:after="120"/>
      <w:ind w:left="420" w:leftChars="200" w:firstLine="420" w:firstLineChars="200"/>
      <w:textAlignment w:val="baseline"/>
    </w:pPr>
  </w:style>
  <w:style w:type="paragraph" w:customStyle="1" w:styleId="968">
    <w:name w:val="修订5"/>
    <w:hidden/>
    <w:semiHidden/>
    <w:qFormat/>
    <w:uiPriority w:val="99"/>
    <w:rPr>
      <w:rFonts w:ascii="Times New Roman" w:hAnsi="Times New Roman" w:eastAsia="宋体" w:cs="Times New Roman"/>
      <w:kern w:val="2"/>
      <w:sz w:val="21"/>
      <w:szCs w:val="24"/>
      <w:lang w:val="en-US" w:eastAsia="zh-CN" w:bidi="ar-SA"/>
    </w:rPr>
  </w:style>
  <w:style w:type="table" w:customStyle="1" w:styleId="969">
    <w:name w:val="表"/>
    <w:basedOn w:val="63"/>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
  </w:style>
  <w:style w:type="character" w:customStyle="1" w:styleId="970">
    <w:name w:val="正文1 字符"/>
    <w:basedOn w:val="70"/>
    <w:link w:val="838"/>
    <w:qFormat/>
    <w:uiPriority w:val="0"/>
    <w:rPr>
      <w:rFonts w:ascii="仿宋_GB2312" w:hAnsi="Courier New" w:eastAsia="仿宋_GB2312"/>
      <w:kern w:val="28"/>
      <w:sz w:val="24"/>
      <w:szCs w:val="24"/>
    </w:rPr>
  </w:style>
  <w:style w:type="paragraph" w:customStyle="1" w:styleId="971">
    <w:name w:val="p19"/>
    <w:basedOn w:val="1"/>
    <w:qFormat/>
    <w:uiPriority w:val="0"/>
    <w:pPr>
      <w:widowControl/>
      <w:adjustRightInd/>
      <w:snapToGrid w:val="0"/>
      <w:spacing w:before="60" w:after="120" w:line="360" w:lineRule="auto"/>
      <w:ind w:firstLine="420" w:firstLineChars="200"/>
    </w:pPr>
    <w:rPr>
      <w:rFonts w:ascii="宋体" w:hAnsi="宋体" w:cs="宋体"/>
      <w:color w:val="000000"/>
      <w:kern w:val="0"/>
      <w:sz w:val="24"/>
    </w:rPr>
  </w:style>
  <w:style w:type="character" w:customStyle="1" w:styleId="972">
    <w:name w:val="未处理的提及3"/>
    <w:basedOn w:val="70"/>
    <w:semiHidden/>
    <w:unhideWhenUsed/>
    <w:qFormat/>
    <w:uiPriority w:val="99"/>
    <w:rPr>
      <w:color w:val="605E5C"/>
      <w:shd w:val="clear" w:color="auto" w:fill="E1DFDD"/>
    </w:rPr>
  </w:style>
  <w:style w:type="paragraph" w:customStyle="1" w:styleId="973">
    <w:name w:val="表格用"/>
    <w:basedOn w:val="1"/>
    <w:qFormat/>
    <w:uiPriority w:val="99"/>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68</Pages>
  <Words>2864</Words>
  <Characters>3330</Characters>
  <Lines>263</Lines>
  <Paragraphs>74</Paragraphs>
  <TotalTime>3</TotalTime>
  <ScaleCrop>false</ScaleCrop>
  <LinksUpToDate>false</LinksUpToDate>
  <CharactersWithSpaces>3511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2023-07-31T03:57:00Z</dcterms:created>
  <dc:creator>DELL</dc:creator>
  <cp:lastModifiedBy>BigBearΨ熊﹏</cp:lastModifiedBy>
  <cp:lastPrinted>2023-04-23T08:09:00Z</cp:lastPrinted>
  <dcterms:modified xsi:type="dcterms:W3CDTF">2025-05-28T02:56:01Z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62C2C1F8E30F4FD599C6E916AC8E9AEB_13</vt:lpwstr>
  </property>
  <property fmtid="{D5CDD505-2E9C-101B-9397-08002B2CF9AE}" pid="5" name="KSOTemplateDocerSaveRecord">
    <vt:lpwstr>eyJoZGlkIjoiZjA1NmU1OGY2ZDc0ZjNlOWU5ZDQwZTUyYTcyMzc1YWUiLCJ1c2VySWQiOiIyNTM4NzI1MzQifQ==</vt:lpwstr>
  </property>
</Properties>
</file>