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2B754">
      <w:pPr>
        <w:spacing w:line="360" w:lineRule="auto"/>
        <w:jc w:val="center"/>
        <w:rPr>
          <w:rFonts w:ascii="宋体" w:hAnsi="宋体" w:cs="宋体"/>
          <w:b/>
          <w:color w:val="auto"/>
          <w:sz w:val="24"/>
          <w:highlight w:val="none"/>
        </w:rPr>
      </w:pPr>
    </w:p>
    <w:p w14:paraId="30BC7514">
      <w:pPr>
        <w:spacing w:line="360" w:lineRule="auto"/>
        <w:jc w:val="center"/>
        <w:rPr>
          <w:rFonts w:ascii="宋体" w:hAnsi="宋体" w:cs="宋体"/>
          <w:b/>
          <w:color w:val="auto"/>
          <w:sz w:val="24"/>
          <w:highlight w:val="none"/>
        </w:rPr>
      </w:pPr>
    </w:p>
    <w:p w14:paraId="6304A52F">
      <w:pPr>
        <w:adjustRightInd/>
        <w:spacing w:line="360" w:lineRule="auto"/>
        <w:jc w:val="center"/>
        <w:rPr>
          <w:rFonts w:ascii="宋体" w:hAnsi="宋体" w:cs="宋体"/>
          <w:b/>
          <w:color w:val="auto"/>
          <w:sz w:val="44"/>
          <w:szCs w:val="44"/>
          <w:highlight w:val="none"/>
        </w:rPr>
      </w:pPr>
    </w:p>
    <w:p w14:paraId="51B68E04">
      <w:pPr>
        <w:spacing w:line="360" w:lineRule="auto"/>
        <w:jc w:val="center"/>
        <w:rPr>
          <w:rFonts w:ascii="宋体" w:hAnsi="宋体" w:cs="宋体"/>
          <w:b/>
          <w:color w:val="auto"/>
          <w:sz w:val="44"/>
          <w:szCs w:val="44"/>
          <w:highlight w:val="none"/>
        </w:rPr>
      </w:pPr>
    </w:p>
    <w:p w14:paraId="1AB906E6">
      <w:pPr>
        <w:adjustRightInd/>
        <w:spacing w:line="360" w:lineRule="auto"/>
        <w:jc w:val="center"/>
        <w:rPr>
          <w:rFonts w:ascii="宋体" w:hAnsi="宋体" w:cs="宋体"/>
          <w:b/>
          <w:color w:val="auto"/>
          <w:sz w:val="48"/>
          <w:szCs w:val="48"/>
          <w:highlight w:val="none"/>
        </w:rPr>
      </w:pPr>
    </w:p>
    <w:p w14:paraId="258D416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2025-2027年宁波盆景园综合养管项目 </w:t>
      </w:r>
    </w:p>
    <w:p w14:paraId="04FDA83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CFC534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1DD379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CBNB-20256405G</w:t>
      </w:r>
    </w:p>
    <w:p w14:paraId="0DB43CFC">
      <w:pPr>
        <w:adjustRightInd/>
        <w:spacing w:line="360" w:lineRule="auto"/>
        <w:rPr>
          <w:rFonts w:ascii="宋体" w:hAnsi="宋体" w:cs="宋体"/>
          <w:color w:val="auto"/>
          <w:sz w:val="28"/>
          <w:szCs w:val="20"/>
          <w:highlight w:val="none"/>
        </w:rPr>
      </w:pPr>
    </w:p>
    <w:p w14:paraId="1C057F25">
      <w:pPr>
        <w:spacing w:line="360" w:lineRule="auto"/>
        <w:jc w:val="center"/>
        <w:rPr>
          <w:rFonts w:ascii="宋体" w:hAnsi="宋体" w:cs="宋体"/>
          <w:b/>
          <w:color w:val="auto"/>
          <w:sz w:val="44"/>
          <w:szCs w:val="44"/>
          <w:highlight w:val="none"/>
        </w:rPr>
      </w:pPr>
    </w:p>
    <w:p w14:paraId="475E4A1C">
      <w:pPr>
        <w:spacing w:line="360" w:lineRule="auto"/>
        <w:jc w:val="center"/>
        <w:rPr>
          <w:rFonts w:ascii="宋体" w:hAnsi="宋体" w:cs="宋体"/>
          <w:b/>
          <w:color w:val="auto"/>
          <w:sz w:val="44"/>
          <w:szCs w:val="44"/>
          <w:highlight w:val="none"/>
        </w:rPr>
      </w:pPr>
    </w:p>
    <w:p w14:paraId="74112F98">
      <w:pPr>
        <w:spacing w:line="360" w:lineRule="auto"/>
        <w:jc w:val="center"/>
        <w:rPr>
          <w:rFonts w:ascii="宋体" w:hAnsi="宋体" w:cs="宋体"/>
          <w:color w:val="auto"/>
          <w:sz w:val="24"/>
          <w:highlight w:val="none"/>
        </w:rPr>
      </w:pPr>
    </w:p>
    <w:p w14:paraId="3BBF7790">
      <w:pPr>
        <w:spacing w:line="360" w:lineRule="auto"/>
        <w:jc w:val="center"/>
        <w:rPr>
          <w:rFonts w:ascii="宋体" w:hAnsi="宋体" w:cs="宋体"/>
          <w:color w:val="auto"/>
          <w:sz w:val="24"/>
          <w:highlight w:val="none"/>
        </w:rPr>
      </w:pPr>
    </w:p>
    <w:p w14:paraId="3AED85F5">
      <w:pPr>
        <w:spacing w:line="360" w:lineRule="auto"/>
        <w:rPr>
          <w:rFonts w:ascii="宋体" w:hAnsi="宋体" w:cs="宋体"/>
          <w:color w:val="auto"/>
          <w:sz w:val="32"/>
          <w:szCs w:val="32"/>
          <w:highlight w:val="none"/>
        </w:rPr>
      </w:pPr>
    </w:p>
    <w:p w14:paraId="324FD625">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宁波市园林绿化中心</w:t>
      </w:r>
    </w:p>
    <w:p w14:paraId="3F82945A">
      <w:pPr>
        <w:snapToGrid w:val="0"/>
        <w:spacing w:line="360" w:lineRule="auto"/>
        <w:jc w:val="center"/>
        <w:rPr>
          <w:rFonts w:ascii="宋体" w:hAnsi="宋体" w:cs="宋体"/>
          <w:bCs/>
          <w:color w:val="auto"/>
          <w:sz w:val="32"/>
          <w:szCs w:val="32"/>
          <w:highlight w:val="none"/>
        </w:rPr>
      </w:pPr>
      <w:bookmarkStart w:id="0" w:name="_Toc16884"/>
      <w:r>
        <w:rPr>
          <w:rFonts w:hint="eastAsia" w:ascii="宋体" w:hAnsi="宋体" w:cs="宋体"/>
          <w:bCs/>
          <w:color w:val="auto"/>
          <w:sz w:val="32"/>
          <w:szCs w:val="32"/>
          <w:highlight w:val="none"/>
        </w:rPr>
        <w:t>宁波中基国际招标有限公司</w:t>
      </w:r>
      <w:bookmarkEnd w:id="0"/>
    </w:p>
    <w:p w14:paraId="6289100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45A3F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0DA93775">
      <w:pPr>
        <w:pStyle w:val="635"/>
        <w:outlineLvl w:val="9"/>
        <w:rPr>
          <w:color w:val="auto"/>
          <w:highlight w:val="none"/>
        </w:rPr>
      </w:pPr>
    </w:p>
    <w:sdt>
      <w:sdtPr>
        <w:rPr>
          <w:rFonts w:ascii="宋体" w:hAnsi="宋体"/>
          <w:color w:val="auto"/>
          <w:highlight w:val="none"/>
        </w:rPr>
        <w:id w:val="147461433"/>
        <w15:color w:val="DBDBDB"/>
        <w:docPartObj>
          <w:docPartGallery w:val="Table of Contents"/>
          <w:docPartUnique/>
        </w:docPartObj>
      </w:sdtPr>
      <w:sdtEndPr>
        <w:rPr>
          <w:rFonts w:ascii="宋体" w:hAnsi="宋体"/>
          <w:color w:val="auto"/>
          <w:highlight w:val="none"/>
        </w:rPr>
      </w:sdtEndPr>
      <w:sdtContent>
        <w:p w14:paraId="74B46BBC">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B2CC50A">
          <w:pPr>
            <w:pStyle w:val="5"/>
            <w:rPr>
              <w:color w:val="auto"/>
              <w:highlight w:val="none"/>
            </w:rPr>
          </w:pPr>
        </w:p>
        <w:p w14:paraId="22DCB297">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"_Toc14111" </w:instrText>
          </w:r>
          <w:r>
            <w:rPr>
              <w:color w:val="auto"/>
              <w:highlight w:val="none"/>
            </w:rPr>
            <w:fldChar w:fldCharType="separate"/>
          </w:r>
          <w:r>
            <w:rPr>
              <w:rFonts w:hint="eastAsia" w:ascii="宋体" w:hAnsi="宋体" w:cs="宋体"/>
              <w:color w:val="auto"/>
              <w:sz w:val="32"/>
              <w:szCs w:val="32"/>
              <w:highlight w:val="none"/>
            </w:rPr>
            <w:t>第一部分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_Toc14111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14:paraId="089038AD">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"_Toc28848" </w:instrText>
          </w:r>
          <w:r>
            <w:rPr>
              <w:color w:val="auto"/>
              <w:highlight w:val="none"/>
            </w:rPr>
            <w:fldChar w:fldCharType="separate"/>
          </w:r>
          <w:r>
            <w:rPr>
              <w:rFonts w:hint="eastAsia" w:ascii="宋体" w:hAnsi="宋体" w:cs="宋体"/>
              <w:color w:val="auto"/>
              <w:sz w:val="32"/>
              <w:szCs w:val="32"/>
              <w:highlight w:val="none"/>
            </w:rPr>
            <w:t>第二部分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_Toc28848 \h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color w:val="auto"/>
              <w:sz w:val="32"/>
              <w:szCs w:val="32"/>
              <w:highlight w:val="none"/>
            </w:rPr>
            <w:fldChar w:fldCharType="end"/>
          </w:r>
        </w:p>
        <w:p w14:paraId="3570B177">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"_Toc24290" </w:instrText>
          </w:r>
          <w:r>
            <w:rPr>
              <w:color w:val="auto"/>
              <w:highlight w:val="none"/>
            </w:rPr>
            <w:fldChar w:fldCharType="separate"/>
          </w:r>
          <w:r>
            <w:rPr>
              <w:rFonts w:hint="eastAsia" w:ascii="宋体" w:hAnsi="宋体" w:cs="宋体"/>
              <w:color w:val="auto"/>
              <w:sz w:val="32"/>
              <w:szCs w:val="32"/>
              <w:highlight w:val="none"/>
            </w:rPr>
            <w:t>第三部分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_Toc24290 \h </w:instrText>
          </w:r>
          <w:r>
            <w:rPr>
              <w:color w:val="auto"/>
              <w:sz w:val="32"/>
              <w:szCs w:val="32"/>
              <w:highlight w:val="none"/>
            </w:rPr>
            <w:fldChar w:fldCharType="separate"/>
          </w:r>
          <w:r>
            <w:rPr>
              <w:color w:val="auto"/>
              <w:sz w:val="32"/>
              <w:szCs w:val="32"/>
              <w:highlight w:val="none"/>
            </w:rPr>
            <w:t>24</w:t>
          </w:r>
          <w:r>
            <w:rPr>
              <w:color w:val="auto"/>
              <w:sz w:val="32"/>
              <w:szCs w:val="32"/>
              <w:highlight w:val="none"/>
            </w:rPr>
            <w:fldChar w:fldCharType="end"/>
          </w:r>
          <w:r>
            <w:rPr>
              <w:color w:val="auto"/>
              <w:sz w:val="32"/>
              <w:szCs w:val="32"/>
              <w:highlight w:val="none"/>
            </w:rPr>
            <w:fldChar w:fldCharType="end"/>
          </w:r>
        </w:p>
        <w:p w14:paraId="1F49AE2A">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"_Toc28372" </w:instrText>
          </w:r>
          <w:r>
            <w:rPr>
              <w:color w:val="auto"/>
              <w:highlight w:val="none"/>
            </w:rPr>
            <w:fldChar w:fldCharType="separate"/>
          </w:r>
          <w:r>
            <w:rPr>
              <w:rFonts w:hint="eastAsia" w:ascii="宋体" w:hAnsi="宋体" w:cs="宋体"/>
              <w:color w:val="auto"/>
              <w:sz w:val="32"/>
              <w:szCs w:val="32"/>
              <w:highlight w:val="none"/>
            </w:rPr>
            <w:t>第四部分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_Toc28372 \h </w:instrText>
          </w:r>
          <w:r>
            <w:rPr>
              <w:color w:val="auto"/>
              <w:sz w:val="32"/>
              <w:szCs w:val="32"/>
              <w:highlight w:val="none"/>
            </w:rPr>
            <w:fldChar w:fldCharType="separate"/>
          </w:r>
          <w:r>
            <w:rPr>
              <w:color w:val="auto"/>
              <w:sz w:val="32"/>
              <w:szCs w:val="32"/>
              <w:highlight w:val="none"/>
            </w:rPr>
            <w:t>70</w:t>
          </w:r>
          <w:r>
            <w:rPr>
              <w:color w:val="auto"/>
              <w:sz w:val="32"/>
              <w:szCs w:val="32"/>
              <w:highlight w:val="none"/>
            </w:rPr>
            <w:fldChar w:fldCharType="end"/>
          </w:r>
          <w:r>
            <w:rPr>
              <w:color w:val="auto"/>
              <w:sz w:val="32"/>
              <w:szCs w:val="32"/>
              <w:highlight w:val="none"/>
            </w:rPr>
            <w:fldChar w:fldCharType="end"/>
          </w:r>
        </w:p>
        <w:p w14:paraId="56F5D47A">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"_Toc1511"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_Toc1511 \h </w:instrText>
          </w:r>
          <w:r>
            <w:rPr>
              <w:color w:val="auto"/>
              <w:sz w:val="32"/>
              <w:szCs w:val="32"/>
              <w:highlight w:val="none"/>
            </w:rPr>
            <w:fldChar w:fldCharType="separate"/>
          </w:r>
          <w:r>
            <w:rPr>
              <w:color w:val="auto"/>
              <w:sz w:val="32"/>
              <w:szCs w:val="32"/>
              <w:highlight w:val="none"/>
            </w:rPr>
            <w:t>83</w:t>
          </w:r>
          <w:r>
            <w:rPr>
              <w:color w:val="auto"/>
              <w:sz w:val="32"/>
              <w:szCs w:val="32"/>
              <w:highlight w:val="none"/>
            </w:rPr>
            <w:fldChar w:fldCharType="end"/>
          </w:r>
          <w:r>
            <w:rPr>
              <w:color w:val="auto"/>
              <w:sz w:val="32"/>
              <w:szCs w:val="32"/>
              <w:highlight w:val="none"/>
            </w:rPr>
            <w:fldChar w:fldCharType="end"/>
          </w:r>
        </w:p>
        <w:p w14:paraId="757F29E9">
          <w:pPr>
            <w:pStyle w:val="966"/>
            <w:tabs>
              <w:tab w:val="right" w:leader="dot" w:pos="9070"/>
            </w:tabs>
            <w:spacing w:line="360" w:lineRule="auto"/>
            <w:rPr>
              <w:color w:val="auto"/>
              <w:highlight w:val="none"/>
            </w:rPr>
          </w:pPr>
          <w:r>
            <w:rPr>
              <w:color w:val="auto"/>
              <w:highlight w:val="none"/>
            </w:rPr>
            <w:fldChar w:fldCharType="begin"/>
          </w:r>
          <w:r>
            <w:rPr>
              <w:color w:val="auto"/>
              <w:highlight w:val="none"/>
            </w:rPr>
            <w:instrText xml:space="preserve"> HYPERLINK \l "_Toc22409"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_Toc22409 \h </w:instrText>
          </w:r>
          <w:r>
            <w:rPr>
              <w:color w:val="auto"/>
              <w:sz w:val="32"/>
              <w:szCs w:val="32"/>
              <w:highlight w:val="none"/>
            </w:rPr>
            <w:fldChar w:fldCharType="separate"/>
          </w:r>
          <w:r>
            <w:rPr>
              <w:color w:val="auto"/>
              <w:sz w:val="32"/>
              <w:szCs w:val="32"/>
              <w:highlight w:val="none"/>
            </w:rPr>
            <w:t>101</w:t>
          </w:r>
          <w:r>
            <w:rPr>
              <w:color w:val="auto"/>
              <w:sz w:val="32"/>
              <w:szCs w:val="32"/>
              <w:highlight w:val="none"/>
            </w:rPr>
            <w:fldChar w:fldCharType="end"/>
          </w:r>
          <w:r>
            <w:rPr>
              <w:color w:val="auto"/>
              <w:sz w:val="32"/>
              <w:szCs w:val="32"/>
              <w:highlight w:val="none"/>
            </w:rPr>
            <w:fldChar w:fldCharType="end"/>
          </w:r>
        </w:p>
        <w:p w14:paraId="187877D5">
          <w:pPr>
            <w:pStyle w:val="966"/>
            <w:tabs>
              <w:tab w:val="right" w:leader="dot" w:pos="9070"/>
            </w:tabs>
            <w:rPr>
              <w:color w:val="auto"/>
              <w:highlight w:val="none"/>
            </w:rPr>
          </w:pPr>
        </w:p>
        <w:p w14:paraId="63F3F90C">
          <w:pPr>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color w:val="auto"/>
              <w:highlight w:val="none"/>
            </w:rPr>
            <w:fldChar w:fldCharType="end"/>
          </w:r>
        </w:p>
      </w:sdtContent>
    </w:sdt>
    <w:p w14:paraId="3EE6C9AA">
      <w:pPr>
        <w:rPr>
          <w:color w:val="auto"/>
          <w:highlight w:val="none"/>
        </w:rPr>
      </w:pPr>
    </w:p>
    <w:p w14:paraId="41AB44FB">
      <w:pPr>
        <w:adjustRightInd/>
        <w:spacing w:line="360" w:lineRule="auto"/>
        <w:jc w:val="center"/>
        <w:outlineLvl w:val="0"/>
        <w:rPr>
          <w:rFonts w:ascii="宋体" w:hAnsi="宋体" w:cs="宋体"/>
          <w:b/>
          <w:color w:val="auto"/>
          <w:sz w:val="36"/>
          <w:szCs w:val="20"/>
          <w:highlight w:val="none"/>
        </w:rPr>
      </w:pPr>
      <w:bookmarkStart w:id="2" w:name="_Toc14111"/>
      <w:bookmarkStart w:id="3" w:name="第二部分"/>
      <w:bookmarkStart w:id="4" w:name="_Toc91899870"/>
      <w:bookmarkStart w:id="5" w:name="_Toc91899871"/>
      <w:r>
        <w:rPr>
          <w:rFonts w:hint="eastAsia" w:ascii="宋体" w:hAnsi="宋体" w:cs="宋体"/>
          <w:b/>
          <w:color w:val="auto"/>
          <w:sz w:val="36"/>
          <w:szCs w:val="20"/>
          <w:highlight w:val="none"/>
        </w:rPr>
        <w:t>第一部分 招标公告</w:t>
      </w:r>
      <w:bookmarkEnd w:id="2"/>
    </w:p>
    <w:p w14:paraId="122B58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5CF30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2025-2027年宁波盆景园综合养管项目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1E7AF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BA1AC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CBNB-20256405G</w:t>
      </w:r>
      <w:r>
        <w:rPr>
          <w:rFonts w:hint="eastAsia" w:ascii="宋体" w:hAnsi="宋体" w:cs="宋体"/>
          <w:color w:val="auto"/>
          <w:sz w:val="24"/>
          <w:highlight w:val="none"/>
        </w:rPr>
        <w:t xml:space="preserve">   </w:t>
      </w:r>
    </w:p>
    <w:p w14:paraId="06FA1A3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2025-2027年宁波盆景园综合养管项目 </w:t>
      </w:r>
    </w:p>
    <w:p w14:paraId="0A21774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eastAsia="zh-CN"/>
        </w:rPr>
        <w:t>3285441</w:t>
      </w:r>
      <w:r>
        <w:rPr>
          <w:rFonts w:hint="eastAsia" w:ascii="宋体" w:hAnsi="宋体" w:cs="宋体"/>
          <w:b/>
          <w:color w:val="auto"/>
          <w:sz w:val="24"/>
          <w:highlight w:val="none"/>
          <w:lang w:val="en-US" w:eastAsia="zh-CN"/>
        </w:rPr>
        <w:t>.00</w:t>
      </w:r>
    </w:p>
    <w:p w14:paraId="68554F5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3285441</w:t>
      </w:r>
      <w:r>
        <w:rPr>
          <w:rFonts w:hint="eastAsia" w:ascii="宋体" w:hAnsi="宋体" w:cs="宋体"/>
          <w:b/>
          <w:color w:val="auto"/>
          <w:sz w:val="24"/>
          <w:highlight w:val="none"/>
          <w:lang w:val="en-US" w:eastAsia="zh-CN"/>
        </w:rPr>
        <w:t>.00</w:t>
      </w:r>
    </w:p>
    <w:p w14:paraId="2F3852EA">
      <w:pPr>
        <w:spacing w:line="360" w:lineRule="auto"/>
        <w:ind w:firstLine="480"/>
        <w:rPr>
          <w:rFonts w:ascii="宋体" w:hAnsi="宋体" w:cs="宋体"/>
          <w:b/>
          <w:bCs/>
          <w:snapToGrid w:val="0"/>
          <w:color w:val="auto"/>
          <w:kern w:val="28"/>
          <w:sz w:val="24"/>
          <w:szCs w:val="20"/>
          <w:highlight w:val="none"/>
        </w:rPr>
      </w:pPr>
      <w:r>
        <w:rPr>
          <w:rFonts w:hint="eastAsia" w:ascii="宋体" w:hAnsi="宋体" w:cs="宋体"/>
          <w:b/>
          <w:bCs/>
          <w:snapToGrid w:val="0"/>
          <w:color w:val="auto"/>
          <w:kern w:val="28"/>
          <w:sz w:val="24"/>
          <w:szCs w:val="20"/>
          <w:highlight w:val="none"/>
        </w:rPr>
        <w:t>采购需求：</w:t>
      </w:r>
    </w:p>
    <w:p w14:paraId="29F64AC2">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标项名</w:t>
      </w:r>
      <w:r>
        <w:rPr>
          <w:rFonts w:hint="eastAsia" w:ascii="宋体" w:hAnsi="宋体" w:eastAsia="宋体" w:cs="宋体"/>
          <w:snapToGrid w:val="0"/>
          <w:color w:val="auto"/>
          <w:kern w:val="28"/>
          <w:sz w:val="24"/>
          <w:szCs w:val="20"/>
          <w:highlight w:val="none"/>
          <w:lang w:val="en-US" w:eastAsia="zh-CN" w:bidi="ar-SA"/>
        </w:rPr>
        <w:t>称：</w:t>
      </w:r>
      <w:r>
        <w:rPr>
          <w:rFonts w:hint="eastAsia" w:ascii="宋体" w:hAnsi="宋体" w:cs="宋体"/>
          <w:snapToGrid w:val="0"/>
          <w:color w:val="auto"/>
          <w:kern w:val="28"/>
          <w:sz w:val="24"/>
          <w:szCs w:val="20"/>
          <w:highlight w:val="none"/>
          <w:lang w:val="en-US" w:eastAsia="zh-CN" w:bidi="ar-SA"/>
        </w:rPr>
        <w:t>宁波</w:t>
      </w:r>
      <w:r>
        <w:rPr>
          <w:rFonts w:hint="eastAsia" w:ascii="宋体" w:hAnsi="宋体" w:eastAsia="宋体" w:cs="宋体"/>
          <w:snapToGrid w:val="0"/>
          <w:color w:val="auto"/>
          <w:kern w:val="28"/>
          <w:sz w:val="24"/>
          <w:szCs w:val="20"/>
          <w:highlight w:val="none"/>
          <w:lang w:val="en-US" w:eastAsia="zh-CN" w:bidi="ar-SA"/>
        </w:rPr>
        <w:t>盆景园综合养管</w:t>
      </w:r>
    </w:p>
    <w:p w14:paraId="58C106E2">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数量：1项</w:t>
      </w:r>
    </w:p>
    <w:p w14:paraId="4B7C1199">
      <w:pPr>
        <w:spacing w:line="360" w:lineRule="auto"/>
        <w:ind w:left="210"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rPr>
        <w:t>预算金额（元）:</w:t>
      </w:r>
      <w:r>
        <w:rPr>
          <w:rFonts w:hint="eastAsia" w:ascii="宋体" w:hAnsi="宋体" w:cs="宋体"/>
          <w:color w:val="auto"/>
          <w:sz w:val="24"/>
          <w:highlight w:val="none"/>
          <w:lang w:val="en-US" w:eastAsia="zh-CN"/>
        </w:rPr>
        <w:t>3285441.00</w:t>
      </w:r>
    </w:p>
    <w:p w14:paraId="33081D1A">
      <w:pPr>
        <w:pStyle w:val="5"/>
        <w:spacing w:line="360" w:lineRule="auto"/>
        <w:ind w:left="210" w:leftChars="100" w:firstLine="480"/>
        <w:rPr>
          <w:rFonts w:hAnsi="宋体" w:cs="宋体"/>
          <w:bCs/>
          <w:snapToGrid/>
          <w:color w:val="auto"/>
          <w:kern w:val="2"/>
          <w:sz w:val="24"/>
          <w:szCs w:val="24"/>
          <w:highlight w:val="none"/>
        </w:rPr>
      </w:pPr>
      <w:r>
        <w:rPr>
          <w:rFonts w:hint="eastAsia" w:hAnsi="宋体" w:cs="宋体"/>
          <w:color w:val="auto"/>
          <w:sz w:val="24"/>
          <w:highlight w:val="none"/>
        </w:rPr>
        <w:t>简要规格描述或项目基本概况介绍、用途：</w:t>
      </w:r>
      <w:r>
        <w:rPr>
          <w:rFonts w:hint="eastAsia" w:hAnsi="宋体" w:cs="宋体"/>
          <w:color w:val="auto"/>
          <w:sz w:val="24"/>
          <w:highlight w:val="none"/>
          <w:lang w:val="en-US" w:eastAsia="zh-CN"/>
        </w:rPr>
        <w:t>原有盆景养护、保洁（含水域、公厕）、安保服务、四害消杀（含白蚁防治）、外来入侵物种防范、游客服务、温室及展厅管理等</w:t>
      </w:r>
      <w:r>
        <w:rPr>
          <w:rFonts w:hint="eastAsia" w:hAnsi="宋体" w:cs="宋体"/>
          <w:color w:val="auto"/>
          <w:sz w:val="24"/>
          <w:highlight w:val="none"/>
        </w:rPr>
        <w:t>，根据应急措施预案，落实相应工作安排</w:t>
      </w:r>
      <w:r>
        <w:rPr>
          <w:rFonts w:hint="eastAsia" w:ascii="宋体" w:hAnsi="宋体" w:eastAsia="宋体" w:cs="宋体"/>
          <w:color w:val="auto"/>
          <w:sz w:val="24"/>
          <w:highlight w:val="none"/>
        </w:rPr>
        <w:t>等；</w:t>
      </w:r>
      <w:r>
        <w:rPr>
          <w:rFonts w:hint="eastAsia" w:hAnsi="宋体" w:cs="宋体"/>
          <w:color w:val="auto"/>
          <w:sz w:val="24"/>
          <w:highlight w:val="none"/>
        </w:rPr>
        <w:t>具体以招标文件第三部分采购需求为准，供应商可点击本公告下方“浏览采购文件”查看采购需求。</w:t>
      </w:r>
    </w:p>
    <w:p w14:paraId="23F0B583">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备注：</w:t>
      </w:r>
      <w:r>
        <w:rPr>
          <w:rFonts w:hint="eastAsia" w:ascii="宋体" w:hAnsi="宋体" w:eastAsia="宋体" w:cs="宋体"/>
          <w:snapToGrid w:val="0"/>
          <w:color w:val="auto"/>
          <w:kern w:val="28"/>
          <w:sz w:val="24"/>
          <w:szCs w:val="20"/>
          <w:highlight w:val="none"/>
          <w:lang w:val="en-US" w:eastAsia="zh-CN" w:bidi="ar-SA"/>
        </w:rPr>
        <w:t>（1）养管范围：</w:t>
      </w:r>
      <w:r>
        <w:rPr>
          <w:rFonts w:hint="eastAsia" w:ascii="宋体" w:hAnsi="宋体" w:cs="宋体"/>
          <w:snapToGrid w:val="0"/>
          <w:color w:val="auto"/>
          <w:kern w:val="28"/>
          <w:sz w:val="24"/>
          <w:szCs w:val="20"/>
          <w:highlight w:val="none"/>
          <w:lang w:val="en-US" w:eastAsia="zh-CN" w:bidi="ar-SA"/>
        </w:rPr>
        <w:t>宁波</w:t>
      </w:r>
      <w:r>
        <w:rPr>
          <w:rFonts w:hint="eastAsia" w:ascii="宋体" w:hAnsi="宋体" w:eastAsia="宋体" w:cs="宋体"/>
          <w:snapToGrid w:val="0"/>
          <w:color w:val="auto"/>
          <w:kern w:val="28"/>
          <w:sz w:val="24"/>
          <w:szCs w:val="20"/>
          <w:highlight w:val="none"/>
          <w:lang w:val="en-US" w:eastAsia="zh-CN" w:bidi="ar-SA"/>
        </w:rPr>
        <w:t>盆景园</w:t>
      </w:r>
      <w:r>
        <w:rPr>
          <w:rFonts w:hint="eastAsia" w:ascii="宋体" w:hAnsi="宋体" w:cs="宋体"/>
          <w:snapToGrid w:val="0"/>
          <w:color w:val="auto"/>
          <w:kern w:val="28"/>
          <w:sz w:val="24"/>
          <w:szCs w:val="20"/>
          <w:highlight w:val="none"/>
          <w:lang w:val="en-US" w:eastAsia="zh-CN" w:bidi="ar-SA"/>
        </w:rPr>
        <w:t>，约100539平方米</w:t>
      </w:r>
      <w:r>
        <w:rPr>
          <w:rFonts w:hint="eastAsia" w:ascii="宋体" w:hAnsi="宋体" w:eastAsia="宋体" w:cs="宋体"/>
          <w:snapToGrid w:val="0"/>
          <w:color w:val="auto"/>
          <w:kern w:val="28"/>
          <w:sz w:val="24"/>
          <w:szCs w:val="20"/>
          <w:highlight w:val="none"/>
          <w:lang w:val="en-US" w:eastAsia="zh-CN" w:bidi="ar-SA"/>
        </w:rPr>
        <w:t>。（</w:t>
      </w:r>
      <w:r>
        <w:rPr>
          <w:rFonts w:hint="eastAsia" w:ascii="宋体" w:hAnsi="宋体" w:cs="宋体"/>
          <w:snapToGrid w:val="0"/>
          <w:color w:val="auto"/>
          <w:kern w:val="28"/>
          <w:sz w:val="24"/>
          <w:szCs w:val="20"/>
          <w:highlight w:val="none"/>
          <w:lang w:val="en-US" w:eastAsia="zh-CN" w:bidi="ar-SA"/>
        </w:rPr>
        <w:t>2</w:t>
      </w:r>
      <w:r>
        <w:rPr>
          <w:rFonts w:hint="eastAsia" w:ascii="宋体" w:hAnsi="宋体" w:eastAsia="宋体" w:cs="宋体"/>
          <w:snapToGrid w:val="0"/>
          <w:color w:val="auto"/>
          <w:kern w:val="28"/>
          <w:sz w:val="24"/>
          <w:szCs w:val="20"/>
          <w:highlight w:val="none"/>
          <w:lang w:val="en-US" w:eastAsia="zh-CN" w:bidi="ar-SA"/>
        </w:rPr>
        <w:t>）本</w:t>
      </w:r>
      <w:r>
        <w:rPr>
          <w:rFonts w:hint="eastAsia" w:ascii="宋体" w:hAnsi="宋体" w:cs="宋体"/>
          <w:snapToGrid w:val="0"/>
          <w:color w:val="auto"/>
          <w:kern w:val="28"/>
          <w:sz w:val="24"/>
          <w:szCs w:val="20"/>
          <w:highlight w:val="none"/>
          <w:lang w:val="en-US" w:eastAsia="zh-CN" w:bidi="ar-SA"/>
        </w:rPr>
        <w:t>项目</w:t>
      </w:r>
      <w:r>
        <w:rPr>
          <w:rFonts w:hint="eastAsia" w:ascii="宋体" w:hAnsi="宋体" w:eastAsia="宋体" w:cs="宋体"/>
          <w:snapToGrid w:val="0"/>
          <w:color w:val="auto"/>
          <w:kern w:val="28"/>
          <w:sz w:val="24"/>
          <w:szCs w:val="20"/>
          <w:highlight w:val="none"/>
          <w:lang w:val="en-US" w:eastAsia="zh-CN" w:bidi="ar-SA"/>
        </w:rPr>
        <w:t>预算为年度采购预算。</w:t>
      </w:r>
    </w:p>
    <w:p w14:paraId="643DE71C">
      <w:pPr>
        <w:pStyle w:val="130"/>
        <w:ind w:left="239" w:leftChars="114" w:firstLine="241" w:firstLineChars="100"/>
        <w:rPr>
          <w:rFonts w:hint="eastAsia" w:ascii="宋体" w:hAnsi="宋体" w:eastAsia="宋体" w:cs="宋体"/>
          <w:color w:val="auto"/>
          <w:szCs w:val="21"/>
          <w:highlight w:val="none"/>
          <w:lang w:eastAsia="zh-CN"/>
        </w:rPr>
      </w:pPr>
      <w:r>
        <w:rPr>
          <w:rFonts w:hint="eastAsia" w:ascii="宋体" w:hAnsi="宋体" w:cs="宋体"/>
          <w:b/>
          <w:color w:val="auto"/>
          <w:highlight w:val="none"/>
        </w:rPr>
        <w:t>合同履约期限：</w:t>
      </w:r>
      <w:r>
        <w:rPr>
          <w:rFonts w:hint="eastAsia" w:ascii="宋体" w:hAnsi="宋体" w:cs="宋体"/>
          <w:color w:val="auto"/>
          <w:szCs w:val="21"/>
          <w:highlight w:val="none"/>
        </w:rPr>
        <w:t>服务期为</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年，合同一年一签</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采购人根据中标人在合同履约期内按照履约、考核等情况决定是否续签。（若因政策调整、</w:t>
      </w:r>
      <w:r>
        <w:rPr>
          <w:rFonts w:hint="eastAsia" w:ascii="宋体" w:hAnsi="宋体" w:cs="宋体"/>
          <w:color w:val="auto"/>
          <w:szCs w:val="21"/>
          <w:highlight w:val="none"/>
          <w:lang w:val="en-US" w:eastAsia="zh-CN"/>
        </w:rPr>
        <w:t>预算调整、</w:t>
      </w:r>
      <w:r>
        <w:rPr>
          <w:rFonts w:hint="eastAsia" w:ascii="宋体" w:hAnsi="宋体" w:cs="宋体"/>
          <w:color w:val="auto"/>
          <w:szCs w:val="21"/>
          <w:highlight w:val="none"/>
        </w:rPr>
        <w:t>养管模式调整、公园提升改造等原因需要重新进行招标的，采购人有权终止合同）。</w:t>
      </w:r>
    </w:p>
    <w:p w14:paraId="4706574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422BDE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68D569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720D40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p>
    <w:p w14:paraId="16B35AF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8D6CCB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020F3FF0">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DB7204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02896C3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03A776A">
      <w:pPr>
        <w:rPr>
          <w:rFonts w:ascii="宋体" w:hAnsi="宋体" w:cs="宋体"/>
          <w:color w:val="auto"/>
          <w:highlight w:val="none"/>
        </w:rPr>
      </w:pPr>
    </w:p>
    <w:p w14:paraId="1AC3B2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76C9A0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F8BC94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7D36ED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9D2BE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C2C07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6B0F876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06CC8A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A5C58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68C92C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458D7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30A4A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3712C1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6D9AB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E784B7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630F4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701CD5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5621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A842D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D1E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BB86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787D115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9DC66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0895B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 xml:space="preserve"> </w:t>
      </w:r>
    </w:p>
    <w:p w14:paraId="1C011F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址：宁波市海曙区公园路188号      </w:t>
      </w:r>
    </w:p>
    <w:p w14:paraId="61000D2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传    真： 0574-</w:t>
      </w:r>
      <w:r>
        <w:rPr>
          <w:rFonts w:hint="eastAsia" w:ascii="宋体" w:hAnsi="宋体" w:eastAsia="宋体" w:cs="宋体"/>
          <w:color w:val="auto"/>
          <w:sz w:val="24"/>
          <w:highlight w:val="none"/>
          <w:lang w:val="en-US" w:eastAsia="zh-CN"/>
        </w:rPr>
        <w:t>87362055</w:t>
      </w:r>
    </w:p>
    <w:p w14:paraId="590BD3D9">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张</w:t>
      </w:r>
      <w:r>
        <w:rPr>
          <w:rFonts w:hint="eastAsia" w:ascii="宋体" w:hAnsi="宋体" w:eastAsia="宋体" w:cs="宋体"/>
          <w:color w:val="auto"/>
          <w:sz w:val="24"/>
          <w:highlight w:val="none"/>
        </w:rPr>
        <w:t xml:space="preserve">工 </w:t>
      </w:r>
    </w:p>
    <w:p w14:paraId="26F90C7E">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项目联系方式（询问）：0574-</w:t>
      </w:r>
      <w:r>
        <w:rPr>
          <w:rFonts w:hint="eastAsia" w:ascii="宋体" w:hAnsi="宋体" w:eastAsia="宋体" w:cs="宋体"/>
          <w:color w:val="auto"/>
          <w:sz w:val="24"/>
          <w:highlight w:val="none"/>
          <w:lang w:val="en-US" w:eastAsia="zh-CN"/>
        </w:rPr>
        <w:t>87361971</w:t>
      </w:r>
      <w:r>
        <w:rPr>
          <w:rFonts w:hint="eastAsia" w:ascii="宋体" w:hAnsi="宋体" w:eastAsia="宋体" w:cs="宋体"/>
          <w:color w:val="auto"/>
          <w:sz w:val="24"/>
          <w:highlight w:val="none"/>
        </w:rPr>
        <w:t xml:space="preserve"> </w:t>
      </w:r>
    </w:p>
    <w:p w14:paraId="0F0F3E46">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质疑联系人：俞工 </w:t>
      </w:r>
    </w:p>
    <w:p w14:paraId="50CEEB8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质疑联系方式：0574-87362073</w:t>
      </w:r>
    </w:p>
    <w:p w14:paraId="453C4992">
      <w:pPr>
        <w:spacing w:line="360" w:lineRule="auto"/>
        <w:ind w:firstLine="480"/>
        <w:rPr>
          <w:rFonts w:ascii="宋体" w:hAnsi="宋体" w:cs="宋体"/>
          <w:color w:val="auto"/>
          <w:sz w:val="24"/>
          <w:highlight w:val="none"/>
        </w:rPr>
      </w:pPr>
    </w:p>
    <w:p w14:paraId="67A4B8E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591AC4C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称：宁波中基国际招标有限公司</w:t>
      </w:r>
    </w:p>
    <w:p w14:paraId="48D9622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725F47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02A236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项目联系人（询问）：王莹巧</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张嘉城</w:t>
      </w:r>
    </w:p>
    <w:p w14:paraId="05D83D1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项目联系方式（询问）：0574-87425583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87425569</w:t>
      </w:r>
    </w:p>
    <w:p w14:paraId="27AD00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质疑联系人：周旭坤 </w:t>
      </w:r>
    </w:p>
    <w:p w14:paraId="4900F7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质疑联系方式：0574-87426203</w:t>
      </w:r>
    </w:p>
    <w:p w14:paraId="0866FD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CAC5A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0389F4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宁波市财政局政府采购监管处</w:t>
      </w:r>
      <w:r>
        <w:rPr>
          <w:rFonts w:hint="eastAsia" w:ascii="宋体" w:hAnsi="宋体" w:cs="宋体"/>
          <w:color w:val="auto"/>
          <w:sz w:val="24"/>
          <w:highlight w:val="none"/>
        </w:rPr>
        <w:t xml:space="preserve">             </w:t>
      </w:r>
    </w:p>
    <w:p w14:paraId="1F9C127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址：宁波市海曙区中山西路19号            </w:t>
      </w:r>
    </w:p>
    <w:p w14:paraId="59C98BC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传    真：/           </w:t>
      </w:r>
    </w:p>
    <w:p w14:paraId="2AC143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联系人：李老师</w:t>
      </w:r>
    </w:p>
    <w:p w14:paraId="4FCFB697">
      <w:pPr>
        <w:spacing w:line="360" w:lineRule="auto"/>
        <w:ind w:firstLine="480"/>
        <w:rPr>
          <w:rFonts w:ascii="宋体" w:hAnsi="宋体" w:cs="宋体"/>
          <w:color w:val="auto"/>
          <w:sz w:val="24"/>
          <w:highlight w:val="none"/>
        </w:rPr>
      </w:pPr>
      <w:bookmarkStart w:id="6" w:name="_Toc23675"/>
      <w:r>
        <w:rPr>
          <w:rFonts w:hint="eastAsia" w:ascii="宋体" w:hAnsi="宋体" w:cs="宋体"/>
          <w:color w:val="auto"/>
          <w:sz w:val="24"/>
          <w:highlight w:val="none"/>
        </w:rPr>
        <w:t>投诉电话：0574-89388042</w:t>
      </w:r>
      <w:bookmarkEnd w:id="6"/>
      <w:r>
        <w:rPr>
          <w:rFonts w:hint="eastAsia" w:ascii="宋体" w:hAnsi="宋体" w:cs="宋体"/>
          <w:color w:val="auto"/>
          <w:sz w:val="24"/>
          <w:highlight w:val="none"/>
        </w:rPr>
        <w:t xml:space="preserve"> </w:t>
      </w:r>
    </w:p>
    <w:p w14:paraId="10EE9CF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19C4A1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EFBB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1945A4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C268DBA">
      <w:pPr>
        <w:adjustRightInd/>
        <w:spacing w:line="360" w:lineRule="auto"/>
        <w:jc w:val="center"/>
        <w:outlineLvl w:val="0"/>
        <w:rPr>
          <w:rFonts w:ascii="宋体" w:hAnsi="宋体" w:cs="宋体"/>
          <w:b/>
          <w:color w:val="auto"/>
          <w:sz w:val="36"/>
          <w:szCs w:val="20"/>
          <w:highlight w:val="none"/>
        </w:rPr>
      </w:pPr>
      <w:bookmarkStart w:id="7" w:name="_Toc28848"/>
      <w:r>
        <w:rPr>
          <w:rFonts w:hint="eastAsia" w:ascii="宋体" w:hAnsi="宋体" w:cs="宋体"/>
          <w:b/>
          <w:color w:val="auto"/>
          <w:sz w:val="36"/>
          <w:szCs w:val="20"/>
          <w:highlight w:val="none"/>
        </w:rPr>
        <w:t>第二部分</w:t>
      </w:r>
      <w:bookmarkEnd w:id="3"/>
      <w:r>
        <w:rPr>
          <w:rFonts w:hint="eastAsia" w:ascii="宋体" w:hAnsi="宋体" w:cs="宋体"/>
          <w:b/>
          <w:color w:val="auto"/>
          <w:sz w:val="36"/>
          <w:szCs w:val="20"/>
          <w:highlight w:val="none"/>
        </w:rPr>
        <w:t xml:space="preserve"> 投标人须知</w:t>
      </w:r>
      <w:bookmarkEnd w:id="4"/>
      <w:bookmarkEnd w:id="7"/>
    </w:p>
    <w:p w14:paraId="1E534312">
      <w:pPr>
        <w:adjustRightInd/>
        <w:spacing w:line="360" w:lineRule="auto"/>
        <w:ind w:firstLine="3845" w:firstLineChars="1197"/>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89"/>
        <w:gridCol w:w="6365"/>
      </w:tblGrid>
      <w:tr w14:paraId="627D7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AB159FA">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989" w:type="dxa"/>
            <w:tcBorders>
              <w:top w:val="single" w:color="000000" w:sz="8" w:space="0"/>
              <w:left w:val="single" w:color="auto" w:sz="4" w:space="0"/>
              <w:bottom w:val="single" w:color="000000" w:sz="8" w:space="0"/>
              <w:right w:val="single" w:color="000000" w:sz="8" w:space="0"/>
            </w:tcBorders>
            <w:vAlign w:val="center"/>
          </w:tcPr>
          <w:p w14:paraId="502C5B5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365" w:type="dxa"/>
            <w:tcBorders>
              <w:top w:val="single" w:color="000000" w:sz="8" w:space="0"/>
              <w:left w:val="single" w:color="000000" w:sz="2" w:space="0"/>
              <w:bottom w:val="single" w:color="000000" w:sz="8" w:space="0"/>
              <w:right w:val="single" w:color="000000" w:sz="8" w:space="0"/>
            </w:tcBorders>
            <w:vAlign w:val="center"/>
          </w:tcPr>
          <w:p w14:paraId="6F36D03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23D8D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79614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989" w:type="dxa"/>
            <w:tcBorders>
              <w:top w:val="single" w:color="000000" w:sz="8" w:space="0"/>
              <w:left w:val="single" w:color="auto" w:sz="4" w:space="0"/>
              <w:bottom w:val="single" w:color="000000" w:sz="8" w:space="0"/>
              <w:right w:val="single" w:color="000000" w:sz="8" w:space="0"/>
            </w:tcBorders>
            <w:vAlign w:val="center"/>
          </w:tcPr>
          <w:p w14:paraId="5B16453F">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6365" w:type="dxa"/>
            <w:tcBorders>
              <w:top w:val="single" w:color="000000" w:sz="8" w:space="0"/>
              <w:left w:val="single" w:color="000000" w:sz="2" w:space="0"/>
              <w:bottom w:val="single" w:color="000000" w:sz="8" w:space="0"/>
              <w:right w:val="single" w:color="000000" w:sz="8" w:space="0"/>
            </w:tcBorders>
            <w:vAlign w:val="center"/>
          </w:tcPr>
          <w:p w14:paraId="1FDC52D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14:paraId="61A6B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0D2CD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989" w:type="dxa"/>
            <w:tcBorders>
              <w:top w:val="single" w:color="000000" w:sz="8" w:space="0"/>
              <w:left w:val="single" w:color="auto" w:sz="4" w:space="0"/>
              <w:bottom w:val="single" w:color="000000" w:sz="8" w:space="0"/>
              <w:right w:val="single" w:color="000000" w:sz="8" w:space="0"/>
            </w:tcBorders>
            <w:vAlign w:val="center"/>
          </w:tcPr>
          <w:p w14:paraId="3938082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65" w:type="dxa"/>
            <w:tcBorders>
              <w:top w:val="single" w:color="000000" w:sz="8" w:space="0"/>
              <w:left w:val="single" w:color="000000" w:sz="2" w:space="0"/>
              <w:bottom w:val="single" w:color="000000" w:sz="8" w:space="0"/>
              <w:right w:val="single" w:color="000000" w:sz="8" w:space="0"/>
            </w:tcBorders>
            <w:vAlign w:val="center"/>
          </w:tcPr>
          <w:p w14:paraId="06331449">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盆景园综合养管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350538C4">
            <w:pPr>
              <w:pStyle w:val="24"/>
              <w:keepNext w:val="0"/>
              <w:keepLines w:val="0"/>
              <w:suppressLineNumbers w:val="0"/>
              <w:spacing w:before="0" w:beforeAutospacing="0" w:after="0" w:afterAutospacing="0"/>
              <w:ind w:left="0" w:leftChars="0" w:right="0" w:firstLine="0" w:firstLineChars="0"/>
              <w:rPr>
                <w:rFonts w:hint="default" w:eastAsia="宋体"/>
                <w:color w:val="auto"/>
                <w:highlight w:val="none"/>
                <w:lang w:val="en-US" w:eastAsia="zh-CN"/>
              </w:rPr>
            </w:pPr>
            <w:r>
              <w:rPr>
                <w:rFonts w:hint="eastAsia"/>
                <w:b/>
                <w:bCs/>
                <w:color w:val="auto"/>
                <w:highlight w:val="none"/>
                <w:lang w:val="en-US" w:eastAsia="zh-CN"/>
              </w:rPr>
              <w:t>注：本项目专门面向中小企业采购。</w:t>
            </w:r>
          </w:p>
        </w:tc>
      </w:tr>
      <w:tr w14:paraId="7736E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38DA4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989" w:type="dxa"/>
            <w:tcBorders>
              <w:top w:val="single" w:color="000000" w:sz="8" w:space="0"/>
              <w:left w:val="single" w:color="auto" w:sz="4" w:space="0"/>
              <w:bottom w:val="single" w:color="000000" w:sz="8" w:space="0"/>
              <w:right w:val="single" w:color="000000" w:sz="8" w:space="0"/>
            </w:tcBorders>
            <w:vAlign w:val="center"/>
          </w:tcPr>
          <w:p w14:paraId="2AE691F5">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是否允许采购进口产品（本项目不</w:t>
            </w:r>
            <w:r>
              <w:rPr>
                <w:rFonts w:hint="eastAsia" w:ascii="宋体" w:hAnsi="宋体" w:cs="宋体"/>
                <w:b/>
                <w:color w:val="auto"/>
                <w:sz w:val="24"/>
                <w:highlight w:val="none"/>
                <w:lang w:val="en-US" w:eastAsia="zh-CN"/>
              </w:rPr>
              <w:t>适用</w:t>
            </w:r>
            <w:r>
              <w:rPr>
                <w:rFonts w:hint="eastAsia" w:ascii="宋体" w:hAnsi="宋体" w:cs="宋体"/>
                <w:b/>
                <w:color w:val="auto"/>
                <w:sz w:val="24"/>
                <w:highlight w:val="none"/>
              </w:rPr>
              <w:t>）</w:t>
            </w:r>
          </w:p>
        </w:tc>
        <w:tc>
          <w:tcPr>
            <w:tcW w:w="6365" w:type="dxa"/>
            <w:tcBorders>
              <w:top w:val="single" w:color="000000" w:sz="8" w:space="0"/>
              <w:left w:val="single" w:color="000000" w:sz="2" w:space="0"/>
              <w:bottom w:val="single" w:color="000000" w:sz="8" w:space="0"/>
              <w:right w:val="single" w:color="000000" w:sz="8" w:space="0"/>
            </w:tcBorders>
            <w:vAlign w:val="center"/>
          </w:tcPr>
          <w:p w14:paraId="145E305A">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02E879C3">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E372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45CEE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989" w:type="dxa"/>
            <w:tcBorders>
              <w:top w:val="single" w:color="000000" w:sz="8" w:space="0"/>
              <w:left w:val="single" w:color="auto" w:sz="4" w:space="0"/>
              <w:bottom w:val="single" w:color="000000" w:sz="8" w:space="0"/>
              <w:right w:val="single" w:color="000000" w:sz="8" w:space="0"/>
            </w:tcBorders>
            <w:vAlign w:val="center"/>
          </w:tcPr>
          <w:p w14:paraId="211B5485">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365" w:type="dxa"/>
            <w:tcBorders>
              <w:top w:val="single" w:color="000000" w:sz="8" w:space="0"/>
              <w:left w:val="single" w:color="000000" w:sz="2" w:space="0"/>
              <w:bottom w:val="single" w:color="000000" w:sz="8" w:space="0"/>
              <w:right w:val="single" w:color="000000" w:sz="8" w:space="0"/>
            </w:tcBorders>
            <w:vAlign w:val="center"/>
          </w:tcPr>
          <w:p w14:paraId="045718F1">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四害消杀（含白蚁）</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外来入侵物种防治</w:t>
            </w:r>
            <w:r>
              <w:rPr>
                <w:rFonts w:hint="eastAsia" w:ascii="宋体" w:hAnsi="宋体" w:cs="宋体"/>
                <w:color w:val="auto"/>
                <w:sz w:val="24"/>
                <w:highlight w:val="none"/>
                <w:u w:val="single"/>
                <w:lang w:val="en-US" w:eastAsia="zh-CN"/>
              </w:rPr>
              <w:t>等</w:t>
            </w:r>
            <w:r>
              <w:rPr>
                <w:rFonts w:hint="eastAsia" w:ascii="宋体" w:hAnsi="宋体" w:cs="宋体"/>
                <w:color w:val="auto"/>
                <w:sz w:val="24"/>
                <w:highlight w:val="none"/>
              </w:rPr>
              <w:t>工作分包。</w:t>
            </w:r>
          </w:p>
          <w:p w14:paraId="6D181C59">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投标人应在投标文件中载明分包承担主体，分包承担主体应当具备相应的资质条件且不得再次分包。</w:t>
            </w:r>
          </w:p>
          <w:p w14:paraId="599F445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8259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436FA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989" w:type="dxa"/>
            <w:tcBorders>
              <w:top w:val="single" w:color="000000" w:sz="8" w:space="0"/>
              <w:left w:val="single" w:color="auto" w:sz="4" w:space="0"/>
              <w:bottom w:val="single" w:color="000000" w:sz="8" w:space="0"/>
              <w:right w:val="single" w:color="000000" w:sz="8" w:space="0"/>
            </w:tcBorders>
            <w:vAlign w:val="center"/>
          </w:tcPr>
          <w:p w14:paraId="1CC443B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365" w:type="dxa"/>
            <w:tcBorders>
              <w:top w:val="single" w:color="000000" w:sz="8" w:space="0"/>
              <w:left w:val="single" w:color="000000" w:sz="2" w:space="0"/>
              <w:bottom w:val="single" w:color="000000" w:sz="8" w:space="0"/>
              <w:right w:val="single" w:color="000000" w:sz="8" w:space="0"/>
            </w:tcBorders>
            <w:vAlign w:val="center"/>
          </w:tcPr>
          <w:p w14:paraId="472AD65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12087DF">
            <w:pPr>
              <w:keepNext w:val="0"/>
              <w:keepLines w:val="0"/>
              <w:suppressLineNumbers w:val="0"/>
              <w:spacing w:before="0" w:beforeAutospacing="0" w:after="0" w:afterAutospacing="0" w:line="360" w:lineRule="auto"/>
              <w:ind w:left="0" w:right="0"/>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FE8B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7A674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989" w:type="dxa"/>
            <w:tcBorders>
              <w:top w:val="single" w:color="000000" w:sz="8" w:space="0"/>
              <w:left w:val="single" w:color="auto" w:sz="4" w:space="0"/>
              <w:bottom w:val="single" w:color="000000" w:sz="8" w:space="0"/>
              <w:right w:val="single" w:color="000000" w:sz="8" w:space="0"/>
            </w:tcBorders>
            <w:vAlign w:val="center"/>
          </w:tcPr>
          <w:p w14:paraId="1DDC7DF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365" w:type="dxa"/>
            <w:tcBorders>
              <w:top w:val="single" w:color="000000" w:sz="8" w:space="0"/>
              <w:left w:val="single" w:color="000000" w:sz="2" w:space="0"/>
              <w:bottom w:val="single" w:color="000000" w:sz="8" w:space="0"/>
              <w:right w:val="single" w:color="000000" w:sz="8" w:space="0"/>
            </w:tcBorders>
            <w:vAlign w:val="center"/>
          </w:tcPr>
          <w:p w14:paraId="328E6C2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1982685">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637C4CC">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77E3F8">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81FFE1">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D931B6E">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0DFDF4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2C768F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DBE3BED">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5B41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12867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989" w:type="dxa"/>
            <w:tcBorders>
              <w:top w:val="single" w:color="000000" w:sz="8" w:space="0"/>
              <w:left w:val="single" w:color="auto" w:sz="4" w:space="0"/>
              <w:bottom w:val="single" w:color="000000" w:sz="8" w:space="0"/>
              <w:right w:val="single" w:color="000000" w:sz="8" w:space="0"/>
            </w:tcBorders>
            <w:vAlign w:val="center"/>
          </w:tcPr>
          <w:p w14:paraId="17EFFAB1">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365" w:type="dxa"/>
            <w:tcBorders>
              <w:top w:val="single" w:color="000000" w:sz="8" w:space="0"/>
              <w:left w:val="single" w:color="000000" w:sz="2" w:space="0"/>
              <w:bottom w:val="single" w:color="000000" w:sz="8" w:space="0"/>
              <w:right w:val="single" w:color="000000" w:sz="8" w:space="0"/>
            </w:tcBorders>
            <w:vAlign w:val="center"/>
          </w:tcPr>
          <w:p w14:paraId="1D0D723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338EE9">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42C779C">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1AB8EF13">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EDCAA54">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9C788B6">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38E2077">
            <w:pPr>
              <w:keepNext w:val="0"/>
              <w:keepLines w:val="0"/>
              <w:suppressLineNumbers w:val="0"/>
              <w:snapToGrid w:val="0"/>
              <w:spacing w:before="0" w:beforeAutospacing="0" w:after="0" w:afterAutospacing="0" w:line="360" w:lineRule="auto"/>
              <w:ind w:left="0" w:right="0"/>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D85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0D4070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989" w:type="dxa"/>
            <w:vMerge w:val="restart"/>
            <w:tcBorders>
              <w:top w:val="single" w:color="000000" w:sz="8" w:space="0"/>
              <w:left w:val="single" w:color="auto" w:sz="4" w:space="0"/>
              <w:right w:val="single" w:color="000000" w:sz="8" w:space="0"/>
            </w:tcBorders>
            <w:vAlign w:val="center"/>
          </w:tcPr>
          <w:p w14:paraId="68A13EB4">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365" w:type="dxa"/>
            <w:tcBorders>
              <w:top w:val="single" w:color="000000" w:sz="8" w:space="0"/>
              <w:left w:val="single" w:color="000000" w:sz="2" w:space="0"/>
              <w:bottom w:val="single" w:color="auto" w:sz="4" w:space="0"/>
              <w:right w:val="single" w:color="000000" w:sz="8" w:space="0"/>
            </w:tcBorders>
            <w:vAlign w:val="center"/>
          </w:tcPr>
          <w:p w14:paraId="72FC604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A71D2AF">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4B2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22412F3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989" w:type="dxa"/>
            <w:vMerge w:val="continue"/>
            <w:tcBorders>
              <w:left w:val="single" w:color="auto" w:sz="4" w:space="0"/>
              <w:bottom w:val="single" w:color="000000" w:sz="8" w:space="0"/>
              <w:right w:val="single" w:color="000000" w:sz="8" w:space="0"/>
            </w:tcBorders>
            <w:vAlign w:val="center"/>
          </w:tcPr>
          <w:p w14:paraId="5AF3C61E">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365" w:type="dxa"/>
            <w:tcBorders>
              <w:top w:val="single" w:color="auto" w:sz="4" w:space="0"/>
              <w:left w:val="single" w:color="000000" w:sz="2" w:space="0"/>
              <w:bottom w:val="single" w:color="000000" w:sz="8" w:space="0"/>
              <w:right w:val="single" w:color="000000" w:sz="8" w:space="0"/>
            </w:tcBorders>
            <w:vAlign w:val="center"/>
          </w:tcPr>
          <w:p w14:paraId="26D7C3F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D6B6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77F00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989" w:type="dxa"/>
            <w:tcBorders>
              <w:top w:val="single" w:color="000000" w:sz="8" w:space="0"/>
              <w:left w:val="single" w:color="000000" w:sz="2" w:space="0"/>
              <w:bottom w:val="single" w:color="000000" w:sz="8" w:space="0"/>
              <w:right w:val="single" w:color="000000" w:sz="8" w:space="0"/>
            </w:tcBorders>
            <w:vAlign w:val="center"/>
          </w:tcPr>
          <w:p w14:paraId="0AC2B76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65" w:type="dxa"/>
            <w:tcBorders>
              <w:top w:val="single" w:color="000000" w:sz="8" w:space="0"/>
              <w:left w:val="single" w:color="000000" w:sz="2" w:space="0"/>
              <w:bottom w:val="single" w:color="000000" w:sz="8" w:space="0"/>
              <w:right w:val="single" w:color="000000" w:sz="8" w:space="0"/>
            </w:tcBorders>
            <w:vAlign w:val="center"/>
          </w:tcPr>
          <w:p w14:paraId="7F72F5AC">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C552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E9AAF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989" w:type="dxa"/>
            <w:vMerge w:val="restart"/>
            <w:tcBorders>
              <w:top w:val="single" w:color="000000" w:sz="8" w:space="0"/>
              <w:left w:val="single" w:color="000000" w:sz="2" w:space="0"/>
              <w:right w:val="single" w:color="000000" w:sz="8" w:space="0"/>
            </w:tcBorders>
            <w:vAlign w:val="center"/>
          </w:tcPr>
          <w:p w14:paraId="575F85B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365" w:type="dxa"/>
            <w:tcBorders>
              <w:top w:val="single" w:color="000000" w:sz="8" w:space="0"/>
              <w:left w:val="single" w:color="000000" w:sz="2" w:space="0"/>
              <w:bottom w:val="single" w:color="000000" w:sz="8" w:space="0"/>
              <w:right w:val="single" w:color="000000" w:sz="8" w:space="0"/>
            </w:tcBorders>
            <w:vAlign w:val="center"/>
          </w:tcPr>
          <w:p w14:paraId="5A60D5E8">
            <w:pPr>
              <w:keepNext w:val="0"/>
              <w:keepLines w:val="0"/>
              <w:suppressLineNumbers w:val="0"/>
              <w:snapToGrid w:val="0"/>
              <w:spacing w:before="0" w:beforeAutospacing="0" w:after="0" w:afterAutospacing="0" w:line="360" w:lineRule="auto"/>
              <w:ind w:left="0" w:right="0"/>
              <w:jc w:val="left"/>
              <w:rPr>
                <w:rFonts w:hint="eastAsia" w:ascii="宋体" w:hAnsi="宋体" w:cs="宋体"/>
                <w:b/>
                <w:bCs/>
                <w:color w:val="auto"/>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7D91C0C1">
            <w:pPr>
              <w:keepNext w:val="0"/>
              <w:keepLines w:val="0"/>
              <w:suppressLineNumbers w:val="0"/>
              <w:snapToGrid w:val="0"/>
              <w:spacing w:before="0" w:beforeAutospacing="0" w:after="0" w:afterAutospacing="0" w:line="360" w:lineRule="auto"/>
              <w:ind w:left="0" w:right="0"/>
              <w:jc w:val="left"/>
              <w:rPr>
                <w:rFonts w:hint="eastAsia" w:ascii="宋体" w:hAnsi="宋体" w:cs="宋体"/>
                <w:b/>
                <w:bCs/>
                <w:color w:val="auto"/>
                <w:sz w:val="24"/>
                <w:highlight w:val="none"/>
              </w:rPr>
            </w:pPr>
            <w:r>
              <w:rPr>
                <w:rFonts w:hint="eastAsia" w:ascii="宋体" w:hAnsi="宋体" w:cs="宋体"/>
                <w:b/>
                <w:bCs/>
                <w:color w:val="auto"/>
                <w:sz w:val="24"/>
                <w:highlight w:val="none"/>
              </w:rPr>
              <w:t>本项目采用人民币报价。统一采用下浮率报价，</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不得上浮报价。（注：下浮格式为“下浮XX%”）。各</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请务必仔细阅读招标文件和考核内容，</w:t>
            </w:r>
            <w:r>
              <w:rPr>
                <w:rFonts w:hint="eastAsia" w:ascii="宋体" w:hAnsi="宋体" w:cs="宋体"/>
                <w:b/>
                <w:bCs/>
                <w:color w:val="auto"/>
                <w:sz w:val="24"/>
                <w:highlight w:val="none"/>
                <w:lang w:val="en-US" w:eastAsia="zh-CN"/>
              </w:rPr>
              <w:t>自行</w:t>
            </w:r>
            <w:r>
              <w:rPr>
                <w:rFonts w:hint="eastAsia" w:ascii="宋体" w:hAnsi="宋体" w:cs="宋体"/>
                <w:b/>
                <w:bCs/>
                <w:color w:val="auto"/>
                <w:sz w:val="24"/>
                <w:highlight w:val="none"/>
              </w:rPr>
              <w:t>报价。</w:t>
            </w:r>
          </w:p>
          <w:p w14:paraId="1BF85386">
            <w:pPr>
              <w:keepNext w:val="0"/>
              <w:keepLines w:val="0"/>
              <w:suppressLineNumbers w:val="0"/>
              <w:snapToGrid w:val="0"/>
              <w:spacing w:before="0" w:beforeAutospacing="0" w:after="0" w:afterAutospacing="0" w:line="360" w:lineRule="auto"/>
              <w:ind w:left="0" w:right="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本项目养护经费支付包含“固定支付”和“按实结算”两种</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除</w:t>
            </w:r>
            <w:r>
              <w:rPr>
                <w:rFonts w:hint="eastAsia" w:ascii="宋体" w:hAnsi="宋体" w:cs="宋体"/>
                <w:b/>
                <w:bCs/>
                <w:color w:val="auto"/>
                <w:sz w:val="24"/>
                <w:highlight w:val="none"/>
              </w:rPr>
              <w:t>水电费不参与下浮</w:t>
            </w:r>
            <w:r>
              <w:rPr>
                <w:rFonts w:hint="eastAsia" w:ascii="宋体" w:hAnsi="宋体" w:cs="宋体"/>
                <w:b/>
                <w:bCs/>
                <w:color w:val="auto"/>
                <w:sz w:val="24"/>
                <w:highlight w:val="none"/>
                <w:lang w:val="en-US" w:eastAsia="zh-CN"/>
              </w:rPr>
              <w:t>外，其余养护内容均参与下浮</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合同签订时，暂按以下约定签订合同价：</w:t>
            </w:r>
          </w:p>
          <w:p w14:paraId="0914B62A">
            <w:pPr>
              <w:keepNext w:val="0"/>
              <w:keepLines w:val="0"/>
              <w:suppressLineNumbers w:val="0"/>
              <w:snapToGrid w:val="0"/>
              <w:spacing w:before="0" w:beforeAutospacing="0" w:after="0" w:afterAutospacing="0" w:line="360" w:lineRule="auto"/>
              <w:ind w:left="0" w:right="0"/>
              <w:jc w:val="left"/>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①暂定合同总价=“固定支付”合同价+“按实结算”暂定合同价；（暂定合同总价仅用于签订合同，采购人不保证中标人实际履约金额，“按实结算”部分根据实际发生量结算）</w:t>
            </w:r>
          </w:p>
          <w:p w14:paraId="59A15214">
            <w:pPr>
              <w:keepNext w:val="0"/>
              <w:keepLines w:val="0"/>
              <w:suppressLineNumbers w:val="0"/>
              <w:snapToGrid w:val="0"/>
              <w:spacing w:before="0" w:beforeAutospacing="0" w:after="0" w:afterAutospacing="0" w:line="360" w:lineRule="auto"/>
              <w:ind w:left="0" w:right="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②“固定支付”合同价=“固定支付”部分预算金额×（1-中标下浮率）；</w:t>
            </w:r>
          </w:p>
          <w:p w14:paraId="128C988F">
            <w:pPr>
              <w:keepNext w:val="0"/>
              <w:keepLines w:val="0"/>
              <w:suppressLineNumbers w:val="0"/>
              <w:snapToGrid w:val="0"/>
              <w:spacing w:before="0" w:beforeAutospacing="0" w:after="0" w:afterAutospacing="0" w:line="360" w:lineRule="auto"/>
              <w:ind w:left="0" w:right="0"/>
              <w:jc w:val="left"/>
              <w:rPr>
                <w:rFonts w:hint="default"/>
                <w:color w:val="auto"/>
                <w:highlight w:val="none"/>
                <w:lang w:val="en-US" w:eastAsia="zh-CN"/>
              </w:rPr>
            </w:pPr>
            <w:r>
              <w:rPr>
                <w:rFonts w:hint="eastAsia" w:ascii="宋体" w:hAnsi="宋体" w:cs="宋体"/>
                <w:b/>
                <w:bCs/>
                <w:color w:val="auto"/>
                <w:sz w:val="24"/>
                <w:highlight w:val="none"/>
                <w:lang w:val="en-US" w:eastAsia="zh-CN"/>
              </w:rPr>
              <w:t>③“按实结算”暂定合同价=“按实结算”部分预算金额</w:t>
            </w:r>
          </w:p>
          <w:p w14:paraId="06B15636">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 w:val="24"/>
                <w:highlight w:val="none"/>
              </w:rPr>
            </w:pPr>
            <w:r>
              <w:rPr>
                <w:rFonts w:hint="eastAsia" w:ascii="宋体" w:hAnsi="宋体" w:cs="宋体"/>
                <w:color w:val="auto"/>
                <w:kern w:val="0"/>
                <w:sz w:val="24"/>
                <w:highlight w:val="none"/>
                <w:lang w:val="zh-CN"/>
              </w:rPr>
              <w:t>招标文件未列明，而投标人认为必需的费用也需列入报价。本项目的报价是履行合同的最终价格，应包含本项目采购需求和服务要求的一切费用，所有工作人员工资｛包括人员基本工资、各类福利和补贴（如高温补贴、加班补贴等）、社保、人身意外保险等｝，人员工作服，所有作业机械、工具维护费用（购置从事本项目必备的通讯、器械等装备的费用），管理设备分摊及固定资产折旧，行政办公费用，原有盆景养护、管理费用，垃圾的分类、清运及处置费用，防汛防台等应急费用，管理费（包括管理人员工资、人员培训费、其他管理费），税金，利润，规费，组织措施费，其他费用（保安员病重或因公致伤、残、死亡时发生的全部费用）等其他一切完成本项目公园养护综合管理服务所需的一切费用。</w:t>
            </w:r>
          </w:p>
        </w:tc>
      </w:tr>
      <w:tr w14:paraId="2CDCC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B6589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c>
          <w:tcPr>
            <w:tcW w:w="1989" w:type="dxa"/>
            <w:vMerge w:val="continue"/>
            <w:tcBorders>
              <w:left w:val="single" w:color="000000" w:sz="2" w:space="0"/>
              <w:bottom w:val="single" w:color="000000" w:sz="8" w:space="0"/>
              <w:right w:val="single" w:color="000000" w:sz="8" w:space="0"/>
            </w:tcBorders>
            <w:vAlign w:val="center"/>
          </w:tcPr>
          <w:p w14:paraId="2824B8C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p>
        </w:tc>
        <w:tc>
          <w:tcPr>
            <w:tcW w:w="6365" w:type="dxa"/>
            <w:tcBorders>
              <w:top w:val="single" w:color="000000" w:sz="8" w:space="0"/>
              <w:left w:val="single" w:color="000000" w:sz="2" w:space="0"/>
              <w:bottom w:val="single" w:color="000000" w:sz="8" w:space="0"/>
              <w:right w:val="single" w:color="000000" w:sz="8" w:space="0"/>
            </w:tcBorders>
            <w:vAlign w:val="center"/>
          </w:tcPr>
          <w:p w14:paraId="3D48EA68">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如遇政府最低工资标准、社保基数调整等情况，投标人应自行考虑风险，中标下浮率不予调整，由投标人自行调整人员工资或社保基数等，确保用工合法。</w:t>
            </w:r>
          </w:p>
          <w:p w14:paraId="4A01765A">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合同履行期间，中标人不得以任何理由要求增加费用。</w:t>
            </w:r>
          </w:p>
          <w:p w14:paraId="6C8E593B">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F6F0AE3">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60E1514">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投标</w:t>
            </w:r>
            <w:r>
              <w:rPr>
                <w:rFonts w:hint="eastAsia" w:ascii="宋体" w:hAnsi="宋体" w:cs="宋体"/>
                <w:b/>
                <w:color w:val="auto"/>
                <w:kern w:val="0"/>
                <w:sz w:val="24"/>
                <w:highlight w:val="none"/>
                <w:lang w:val="zh-CN"/>
              </w:rPr>
              <w:t>报价</w:t>
            </w:r>
            <w:r>
              <w:rPr>
                <w:rFonts w:hint="eastAsia" w:ascii="宋体" w:hAnsi="宋体" w:cs="宋体"/>
                <w:b/>
                <w:color w:val="auto"/>
                <w:kern w:val="0"/>
                <w:sz w:val="24"/>
                <w:highlight w:val="none"/>
                <w:lang w:val="en-US" w:eastAsia="zh-CN"/>
              </w:rPr>
              <w:t>为上浮报价</w:t>
            </w:r>
            <w:r>
              <w:rPr>
                <w:rFonts w:hint="eastAsia" w:ascii="宋体" w:hAnsi="宋体" w:cs="宋体"/>
                <w:b/>
                <w:color w:val="auto"/>
                <w:kern w:val="0"/>
                <w:sz w:val="24"/>
                <w:highlight w:val="none"/>
                <w:lang w:val="zh-CN"/>
              </w:rPr>
              <w:t>的；</w:t>
            </w:r>
          </w:p>
          <w:p w14:paraId="6C5625EC">
            <w:pPr>
              <w:keepNext w:val="0"/>
              <w:keepLines w:val="0"/>
              <w:suppressLineNumbers w:val="0"/>
              <w:spacing w:before="0" w:beforeAutospacing="0" w:after="0" w:afterAutospacing="0" w:line="360" w:lineRule="auto"/>
              <w:ind w:left="0" w:right="0" w:firstLine="241" w:firstLineChars="100"/>
              <w:rPr>
                <w:rFonts w:hint="eastAsia" w:ascii="宋体" w:hAnsi="宋体" w:cs="宋体"/>
                <w:b/>
                <w:color w:val="auto"/>
                <w:kern w:val="0"/>
                <w:sz w:val="24"/>
                <w:highlight w:val="none"/>
              </w:rPr>
            </w:pPr>
            <w:r>
              <w:rPr>
                <w:rFonts w:hint="eastAsia" w:ascii="宋体" w:hAnsi="宋体" w:cs="宋体"/>
                <w:b/>
                <w:bCs w:val="0"/>
                <w:color w:val="auto"/>
                <w:kern w:val="0"/>
                <w:sz w:val="24"/>
                <w:highlight w:val="none"/>
                <w:lang w:val="en-US" w:eastAsia="zh-CN"/>
              </w:rPr>
              <w:t>投标</w:t>
            </w:r>
            <w:r>
              <w:rPr>
                <w:rFonts w:hint="eastAsia" w:ascii="宋体" w:hAnsi="宋体" w:cs="宋体"/>
                <w:b/>
                <w:color w:val="auto"/>
                <w:kern w:val="0"/>
                <w:sz w:val="24"/>
                <w:highlight w:val="none"/>
              </w:rPr>
              <w:t>报价</w:t>
            </w:r>
            <w:r>
              <w:rPr>
                <w:rFonts w:hint="eastAsia" w:ascii="宋体" w:hAnsi="宋体" w:cs="宋体"/>
                <w:b/>
                <w:color w:val="auto"/>
                <w:kern w:val="0"/>
                <w:sz w:val="24"/>
                <w:highlight w:val="none"/>
                <w:lang w:val="en-US" w:eastAsia="zh-CN"/>
              </w:rPr>
              <w:t>下浮率</w:t>
            </w:r>
            <w:r>
              <w:rPr>
                <w:rFonts w:hint="eastAsia" w:ascii="宋体" w:hAnsi="宋体" w:cs="宋体"/>
                <w:b/>
                <w:color w:val="auto"/>
                <w:kern w:val="0"/>
                <w:sz w:val="24"/>
                <w:highlight w:val="none"/>
              </w:rPr>
              <w:t>明显</w:t>
            </w:r>
            <w:r>
              <w:rPr>
                <w:rFonts w:hint="eastAsia" w:ascii="宋体" w:hAnsi="宋体" w:cs="宋体"/>
                <w:b/>
                <w:color w:val="auto"/>
                <w:kern w:val="0"/>
                <w:sz w:val="24"/>
                <w:highlight w:val="none"/>
                <w:lang w:val="en-US" w:eastAsia="zh-CN"/>
              </w:rPr>
              <w:t>高</w:t>
            </w:r>
            <w:r>
              <w:rPr>
                <w:rFonts w:hint="eastAsia" w:ascii="宋体" w:hAnsi="宋体" w:cs="宋体"/>
                <w:b/>
                <w:color w:val="auto"/>
                <w:kern w:val="0"/>
                <w:sz w:val="24"/>
                <w:highlight w:val="none"/>
              </w:rPr>
              <w:t>于其他通过符合性审查投标人的报价，有可能影响产品质量或者不能诚信履约的，未能按要求提供书面说明或者提交相关证明材料证明其报价合理性的；投标人对根据修正原则修正后的报价不确认的</w:t>
            </w:r>
            <w:r>
              <w:rPr>
                <w:rFonts w:hint="eastAsia" w:ascii="宋体" w:hAnsi="宋体" w:cs="宋体"/>
                <w:b/>
                <w:color w:val="auto"/>
                <w:sz w:val="24"/>
                <w:highlight w:val="none"/>
              </w:rPr>
              <w:t>。</w:t>
            </w:r>
          </w:p>
        </w:tc>
      </w:tr>
      <w:tr w14:paraId="50BD3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1BEF8CA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989" w:type="dxa"/>
            <w:tcBorders>
              <w:top w:val="single" w:color="000000" w:sz="8" w:space="0"/>
              <w:left w:val="single" w:color="000000" w:sz="2" w:space="0"/>
              <w:right w:val="single" w:color="000000" w:sz="8" w:space="0"/>
            </w:tcBorders>
            <w:vAlign w:val="center"/>
          </w:tcPr>
          <w:p w14:paraId="320E456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365" w:type="dxa"/>
            <w:tcBorders>
              <w:top w:val="single" w:color="000000" w:sz="8" w:space="0"/>
              <w:left w:val="single" w:color="000000" w:sz="2" w:space="0"/>
              <w:right w:val="single" w:color="000000" w:sz="8" w:space="0"/>
            </w:tcBorders>
            <w:vAlign w:val="center"/>
          </w:tcPr>
          <w:p w14:paraId="3FA229EA">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snapToGrid w:val="0"/>
                <w:color w:val="auto"/>
                <w:kern w:val="28"/>
                <w:sz w:val="24"/>
                <w:highlight w:val="none"/>
                <w:lang w:eastAsia="zh-CN"/>
              </w:rPr>
              <w:t>投标人</w:t>
            </w:r>
            <w:r>
              <w:rPr>
                <w:rFonts w:hint="eastAsia" w:ascii="宋体" w:hAnsi="宋体" w:cs="宋体"/>
                <w:snapToGrid w:val="0"/>
                <w:color w:val="auto"/>
                <w:kern w:val="28"/>
                <w:sz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E5C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22251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989" w:type="dxa"/>
            <w:tcBorders>
              <w:top w:val="single" w:color="000000" w:sz="8" w:space="0"/>
              <w:left w:val="single" w:color="000000" w:sz="2" w:space="0"/>
              <w:bottom w:val="single" w:color="000000" w:sz="8" w:space="0"/>
              <w:right w:val="single" w:color="000000" w:sz="8" w:space="0"/>
            </w:tcBorders>
            <w:vAlign w:val="center"/>
          </w:tcPr>
          <w:p w14:paraId="64FA7BA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备份投标文件送达时间、地点和签收人员 </w:t>
            </w:r>
          </w:p>
        </w:tc>
        <w:tc>
          <w:tcPr>
            <w:tcW w:w="6365" w:type="dxa"/>
            <w:tcBorders>
              <w:top w:val="single" w:color="000000" w:sz="8" w:space="0"/>
              <w:left w:val="single" w:color="000000" w:sz="2" w:space="0"/>
              <w:bottom w:val="single" w:color="000000" w:sz="8" w:space="0"/>
              <w:right w:val="single" w:color="000000" w:sz="8" w:space="0"/>
            </w:tcBorders>
            <w:vAlign w:val="center"/>
          </w:tcPr>
          <w:p w14:paraId="1DF7B02D">
            <w:pPr>
              <w:pStyle w:val="34"/>
              <w:keepNext w:val="0"/>
              <w:keepLines w:val="0"/>
              <w:suppressLineNumbers w:val="0"/>
              <w:spacing w:before="0" w:beforeAutospacing="0" w:after="0" w:afterAutospacing="0" w:line="360" w:lineRule="auto"/>
              <w:ind w:left="0" w:right="0"/>
              <w:rPr>
                <w:rFonts w:hint="default" w:hAnsi="宋体" w:cs="宋体"/>
                <w:color w:val="auto"/>
                <w:sz w:val="24"/>
                <w:szCs w:val="24"/>
                <w:highlight w:val="none"/>
              </w:rPr>
            </w:pPr>
            <w:r>
              <w:rPr>
                <w:rFonts w:hint="eastAsia" w:hAnsi="宋体" w:cs="宋体"/>
                <w:color w:val="auto"/>
                <w:sz w:val="24"/>
                <w:highlight w:val="none"/>
              </w:rPr>
              <w:t>（1）</w:t>
            </w:r>
            <w:r>
              <w:rPr>
                <w:rFonts w:hint="eastAsia" w:hAnsi="宋体" w:cs="宋体"/>
                <w:color w:val="auto"/>
                <w:sz w:val="24"/>
                <w:szCs w:val="24"/>
                <w:highlight w:val="none"/>
              </w:rPr>
              <w:t>直接提交备份投标文件的：</w:t>
            </w:r>
          </w:p>
          <w:p w14:paraId="6789DD56">
            <w:pPr>
              <w:pStyle w:val="34"/>
              <w:keepNext w:val="0"/>
              <w:keepLines w:val="0"/>
              <w:suppressLineNumbers w:val="0"/>
              <w:spacing w:before="0" w:beforeAutospacing="0" w:after="0" w:afterAutospacing="0" w:line="360" w:lineRule="auto"/>
              <w:ind w:left="0" w:right="0"/>
              <w:rPr>
                <w:rFonts w:hint="default"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中基招标会议中心开标室（宁波市鄞州区天童南路666号中基大厦1楼）。</w:t>
            </w:r>
          </w:p>
          <w:p w14:paraId="667D4DE1">
            <w:pPr>
              <w:pStyle w:val="34"/>
              <w:keepNext w:val="0"/>
              <w:keepLines w:val="0"/>
              <w:suppressLineNumbers w:val="0"/>
              <w:spacing w:before="0" w:beforeAutospacing="0" w:after="0" w:afterAutospacing="0" w:line="360" w:lineRule="auto"/>
              <w:ind w:left="0" w:right="0"/>
              <w:rPr>
                <w:rFonts w:hint="default" w:hAnsi="宋体" w:cs="宋体"/>
                <w:color w:val="auto"/>
                <w:sz w:val="24"/>
                <w:szCs w:val="24"/>
                <w:highlight w:val="none"/>
              </w:rPr>
            </w:pPr>
            <w:r>
              <w:rPr>
                <w:rFonts w:hint="eastAsia" w:hAnsi="宋体" w:cs="宋体"/>
                <w:color w:val="auto"/>
                <w:kern w:val="28"/>
                <w:sz w:val="24"/>
                <w:szCs w:val="24"/>
                <w:highlight w:val="none"/>
              </w:rPr>
              <w:t>（2）</w:t>
            </w:r>
            <w:r>
              <w:rPr>
                <w:rFonts w:hint="eastAsia" w:hAnsi="宋体" w:cs="宋体"/>
                <w:color w:val="auto"/>
                <w:sz w:val="24"/>
                <w:szCs w:val="24"/>
                <w:highlight w:val="none"/>
              </w:rPr>
              <w:t>以邮政快递方式递交备份投标文件的：</w:t>
            </w:r>
          </w:p>
          <w:p w14:paraId="4F243790">
            <w:pPr>
              <w:pStyle w:val="34"/>
              <w:keepNext w:val="0"/>
              <w:keepLines w:val="0"/>
              <w:suppressLineNumbers w:val="0"/>
              <w:spacing w:before="0" w:beforeAutospacing="0" w:after="0" w:afterAutospacing="0" w:line="360" w:lineRule="auto"/>
              <w:ind w:left="0" w:right="0"/>
              <w:rPr>
                <w:rFonts w:hint="default" w:hAnsi="宋体" w:cs="宋体"/>
                <w:color w:val="auto"/>
                <w:kern w:val="28"/>
                <w:sz w:val="24"/>
                <w:szCs w:val="24"/>
                <w:highlight w:val="none"/>
              </w:rPr>
            </w:pPr>
            <w:r>
              <w:rPr>
                <w:rFonts w:hint="eastAsia" w:hAnsi="宋体" w:cs="宋体"/>
                <w:snapToGrid/>
                <w:color w:val="auto"/>
                <w:sz w:val="24"/>
                <w:szCs w:val="24"/>
                <w:highlight w:val="none"/>
              </w:rPr>
              <w:t>备份投标文件送达</w:t>
            </w:r>
            <w:r>
              <w:rPr>
                <w:rFonts w:hint="eastAsia" w:hAnsi="宋体" w:cs="宋体"/>
                <w:color w:val="auto"/>
                <w:sz w:val="24"/>
                <w:szCs w:val="24"/>
                <w:highlight w:val="none"/>
              </w:rPr>
              <w:t>截止时间：</w:t>
            </w:r>
            <w:r>
              <w:rPr>
                <w:rFonts w:hint="eastAsia" w:hAnsi="宋体" w:cs="宋体"/>
                <w:color w:val="auto"/>
                <w:sz w:val="24"/>
                <w:szCs w:val="24"/>
                <w:highlight w:val="none"/>
                <w:u w:val="single"/>
              </w:rPr>
              <w:t>开标时间前一个工作日的16:00止。</w:t>
            </w:r>
          </w:p>
          <w:p w14:paraId="40D68C06">
            <w:pPr>
              <w:pStyle w:val="34"/>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0574-87425583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53C4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26CF1B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989" w:type="dxa"/>
            <w:vMerge w:val="restart"/>
            <w:tcBorders>
              <w:top w:val="single" w:color="000000" w:sz="8" w:space="0"/>
              <w:left w:val="single" w:color="000000" w:sz="2" w:space="0"/>
              <w:right w:val="single" w:color="000000" w:sz="8" w:space="0"/>
            </w:tcBorders>
            <w:vAlign w:val="center"/>
          </w:tcPr>
          <w:p w14:paraId="37703139">
            <w:pPr>
              <w:keepNext w:val="0"/>
              <w:keepLines w:val="0"/>
              <w:suppressLineNumbers w:val="0"/>
              <w:snapToGrid w:val="0"/>
              <w:spacing w:before="0" w:beforeAutospacing="0" w:after="0" w:afterAutospacing="0" w:line="360" w:lineRule="auto"/>
              <w:ind w:left="0" w:right="0"/>
              <w:jc w:val="center"/>
              <w:rPr>
                <w:rFonts w:hint="eastAsia" w:ascii="宋体" w:hAnsi="宋体" w:cs="宋体"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特别说明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lang w:val="en-US" w:eastAsia="zh-CN"/>
              </w:rPr>
              <w:t>本项目不适用</w:t>
            </w:r>
            <w:r>
              <w:rPr>
                <w:rFonts w:hint="eastAsia" w:cs="仿宋_GB2312" w:asciiTheme="minorEastAsia" w:hAnsiTheme="minorEastAsia" w:eastAsiaTheme="minorEastAsia"/>
                <w:b/>
                <w:color w:val="auto"/>
                <w:sz w:val="24"/>
                <w:highlight w:val="none"/>
                <w:lang w:eastAsia="zh-CN"/>
              </w:rPr>
              <w:t>）</w:t>
            </w:r>
          </w:p>
        </w:tc>
        <w:tc>
          <w:tcPr>
            <w:tcW w:w="6365" w:type="dxa"/>
            <w:tcBorders>
              <w:top w:val="single" w:color="000000" w:sz="8" w:space="0"/>
              <w:left w:val="single" w:color="000000" w:sz="2" w:space="0"/>
              <w:bottom w:val="single" w:color="000000" w:sz="8" w:space="0"/>
              <w:right w:val="single" w:color="000000" w:sz="8" w:space="0"/>
            </w:tcBorders>
            <w:vAlign w:val="center"/>
          </w:tcPr>
          <w:p w14:paraId="21E99FD5">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7F57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2C5098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989" w:type="dxa"/>
            <w:vMerge w:val="continue"/>
            <w:tcBorders>
              <w:left w:val="single" w:color="000000" w:sz="2" w:space="0"/>
              <w:bottom w:val="single" w:color="auto" w:sz="4" w:space="0"/>
              <w:right w:val="single" w:color="000000" w:sz="8" w:space="0"/>
            </w:tcBorders>
            <w:vAlign w:val="center"/>
          </w:tcPr>
          <w:p w14:paraId="5E1E157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365" w:type="dxa"/>
            <w:tcBorders>
              <w:top w:val="single" w:color="000000" w:sz="8" w:space="0"/>
              <w:left w:val="single" w:color="000000" w:sz="2" w:space="0"/>
              <w:bottom w:val="single" w:color="auto" w:sz="4" w:space="0"/>
              <w:right w:val="single" w:color="000000" w:sz="8" w:space="0"/>
            </w:tcBorders>
            <w:vAlign w:val="center"/>
          </w:tcPr>
          <w:p w14:paraId="4E25F15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8510341">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default"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6BD8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90C2A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14</w:t>
            </w:r>
          </w:p>
        </w:tc>
        <w:tc>
          <w:tcPr>
            <w:tcW w:w="1989" w:type="dxa"/>
            <w:tcBorders>
              <w:top w:val="single" w:color="auto" w:sz="4" w:space="0"/>
              <w:left w:val="single" w:color="auto" w:sz="4" w:space="0"/>
              <w:bottom w:val="single" w:color="auto" w:sz="4" w:space="0"/>
              <w:right w:val="single" w:color="auto" w:sz="4" w:space="0"/>
            </w:tcBorders>
            <w:vAlign w:val="center"/>
          </w:tcPr>
          <w:p w14:paraId="372D06B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中标服务费</w:t>
            </w:r>
          </w:p>
        </w:tc>
        <w:tc>
          <w:tcPr>
            <w:tcW w:w="6365" w:type="dxa"/>
            <w:tcBorders>
              <w:top w:val="single" w:color="auto" w:sz="4" w:space="0"/>
              <w:left w:val="single" w:color="auto" w:sz="4" w:space="0"/>
              <w:bottom w:val="single" w:color="auto" w:sz="4" w:space="0"/>
              <w:right w:val="single" w:color="auto" w:sz="4" w:space="0"/>
            </w:tcBorders>
            <w:vAlign w:val="center"/>
          </w:tcPr>
          <w:p w14:paraId="60E5679F">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中标服务费的收取标准：采购代理机构按照</w:t>
            </w:r>
            <w:r>
              <w:rPr>
                <w:rFonts w:hint="eastAsia" w:ascii="宋体" w:hAnsi="宋体" w:cs="Arial"/>
                <w:color w:val="auto"/>
                <w:kern w:val="0"/>
                <w:sz w:val="24"/>
                <w:highlight w:val="none"/>
                <w:lang w:val="en-US" w:eastAsia="zh-CN"/>
              </w:rPr>
              <w:t>预算金额</w:t>
            </w:r>
            <w:r>
              <w:rPr>
                <w:rFonts w:hint="eastAsia" w:ascii="宋体" w:hAnsi="宋体" w:cs="Arial"/>
                <w:color w:val="auto"/>
                <w:kern w:val="0"/>
                <w:sz w:val="24"/>
                <w:highlight w:val="none"/>
              </w:rPr>
              <w:t>，根据下表服务招标标准</w:t>
            </w:r>
            <w:r>
              <w:rPr>
                <w:rFonts w:hint="eastAsia" w:ascii="宋体" w:hAnsi="宋体" w:cs="Arial"/>
                <w:color w:val="auto"/>
                <w:kern w:val="0"/>
                <w:sz w:val="24"/>
                <w:highlight w:val="none"/>
                <w:lang w:val="en-US" w:eastAsia="zh-CN"/>
              </w:rPr>
              <w:t>的85%</w:t>
            </w:r>
            <w:r>
              <w:rPr>
                <w:rFonts w:hint="eastAsia" w:ascii="宋体" w:hAnsi="宋体" w:cs="Arial"/>
                <w:color w:val="auto"/>
                <w:kern w:val="0"/>
                <w:sz w:val="24"/>
                <w:highlight w:val="none"/>
              </w:rPr>
              <w:t>向中标人收取中标服务费。</w:t>
            </w:r>
          </w:p>
          <w:tbl>
            <w:tblPr>
              <w:tblStyle w:val="62"/>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07E8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14:paraId="3D262131">
                  <w:pPr>
                    <w:keepNext w:val="0"/>
                    <w:keepLines w:val="0"/>
                    <w:suppressLineNumbers w:val="0"/>
                    <w:adjustRightInd/>
                    <w:snapToGrid w:val="0"/>
                    <w:spacing w:before="0" w:beforeAutospacing="0" w:after="0" w:afterAutospacing="0"/>
                    <w:ind w:left="0" w:right="0"/>
                    <w:jc w:val="left"/>
                    <mc:AlternateContent>
                      <mc:Choice Requires="wpsCustomData">
                        <wpsCustomData:diagonalParaType/>
                      </mc:Choice>
                    </mc:AlternateConten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08F94188">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2025384C">
                  <w:pPr>
                    <w:keepNext w:val="0"/>
                    <w:keepLines w:val="0"/>
                    <w:suppressLineNumbers w:val="0"/>
                    <w:adjustRightInd/>
                    <w:snapToGrid w:val="0"/>
                    <w:spacing w:before="0" w:beforeAutospacing="0" w:after="0" w:afterAutospacing="0" w:line="240" w:lineRule="auto"/>
                    <w:ind w:left="0" w:right="0"/>
                    <w:jc w:val="right"/>
                    <mc:AlternateContent>
                      <mc:Choice Requires="wpsCustomData">
                        <wpsCustomData:diagonalParaType/>
                      </mc:Choice>
                    </mc:AlternateContent>
                    <w:rPr>
                      <w:rFonts w:hint="default" w:ascii="宋体" w:hAnsi="宋体" w:cs="宋体"/>
                      <w:color w:val="auto"/>
                      <w:szCs w:val="21"/>
                      <w:highlight w:val="none"/>
                      <w:lang w:bidi="ar"/>
                    </w:rPr>
                  </w:pPr>
                </w:p>
                <w:p w14:paraId="48B3E179">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06E6D4F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51D2D561">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4795BD6D">
                  <w:pPr>
                    <w:keepNext w:val="0"/>
                    <w:keepLines w:val="0"/>
                    <w:suppressLineNumbers w:val="0"/>
                    <w:adjustRightInd/>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工程</w:t>
                  </w:r>
                </w:p>
                <w:p w14:paraId="106B7757">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招标</w:t>
                  </w:r>
                </w:p>
              </w:tc>
            </w:tr>
            <w:tr w14:paraId="40D6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67EBB16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050ACA28">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4CA6E3D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0E31F30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3564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45225E5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44486DC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5ADDCF3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3B74F43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308F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4DB1A08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6F33EB3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3A252C9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177569B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5E09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25B4E7E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785BCF4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4D1B3D7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1D15DB1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bl>
          <w:p w14:paraId="4E5EC508">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备注：（1）</w:t>
            </w:r>
            <w:r>
              <w:rPr>
                <w:rFonts w:hint="eastAsia" w:ascii="宋体" w:hAnsi="宋体" w:cs="Arial"/>
                <w:color w:val="auto"/>
                <w:kern w:val="0"/>
                <w:sz w:val="24"/>
                <w:highlight w:val="none"/>
                <w:lang w:val="en-US" w:eastAsia="zh-CN"/>
              </w:rPr>
              <w:t>中标</w:t>
            </w:r>
            <w:r>
              <w:rPr>
                <w:rFonts w:hint="eastAsia" w:ascii="宋体" w:hAnsi="宋体" w:cs="Arial"/>
                <w:color w:val="auto"/>
                <w:kern w:val="0"/>
                <w:sz w:val="24"/>
                <w:highlight w:val="none"/>
              </w:rPr>
              <w:t>服务费按差额定率累进法计算；（2）招标代理服务费只收现金、银行票汇款、电汇款。汇入以下账户：</w:t>
            </w:r>
          </w:p>
          <w:p w14:paraId="4FDAA1C1">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开户银行： 宁波银行科技支行</w:t>
            </w:r>
          </w:p>
          <w:p w14:paraId="3AA4CD70">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账    号： 31010122000005488</w:t>
            </w:r>
          </w:p>
          <w:p w14:paraId="4EB9B440">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户    名： 宁波中基国际招标有限公司</w:t>
            </w:r>
          </w:p>
          <w:p w14:paraId="15B60E18">
            <w:pPr>
              <w:keepNext w:val="0"/>
              <w:keepLines w:val="0"/>
              <w:suppressLineNumbers w:val="0"/>
              <w:spacing w:before="0" w:beforeAutospacing="0" w:after="0" w:afterAutospacing="0"/>
              <w:ind w:left="0" w:right="0"/>
              <w:rPr>
                <w:rFonts w:hint="default"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注：中标人接到本公司通知后5个工作日内向本采购代理机构领取中标通知书（根据中标人需求可采用邮寄或到采购代理机构现场领取）。</w:t>
            </w:r>
          </w:p>
        </w:tc>
      </w:tr>
    </w:tbl>
    <w:p w14:paraId="6913CCC5">
      <w:pPr>
        <w:snapToGrid w:val="0"/>
        <w:spacing w:line="360" w:lineRule="auto"/>
        <w:jc w:val="center"/>
        <w:rPr>
          <w:rFonts w:ascii="宋体" w:hAnsi="宋体" w:cs="宋体"/>
          <w:b/>
          <w:color w:val="auto"/>
          <w:sz w:val="32"/>
          <w:szCs w:val="20"/>
          <w:highlight w:val="none"/>
        </w:rPr>
      </w:pPr>
    </w:p>
    <w:bookmarkEnd w:id="5"/>
    <w:p w14:paraId="0FA4E3FE">
      <w:pPr>
        <w:adjustRightInd/>
        <w:spacing w:line="360" w:lineRule="auto"/>
        <w:ind w:firstLine="3845" w:firstLineChars="1197"/>
        <w:outlineLvl w:val="1"/>
        <w:rPr>
          <w:rFonts w:ascii="宋体" w:hAnsi="宋体" w:cs="宋体"/>
          <w:b/>
          <w:color w:val="auto"/>
          <w:sz w:val="32"/>
          <w:szCs w:val="20"/>
          <w:highlight w:val="none"/>
        </w:rPr>
      </w:pPr>
      <w:bookmarkStart w:id="8" w:name="第三部分"/>
      <w:bookmarkStart w:id="9" w:name="_Toc164416483"/>
      <w:r>
        <w:rPr>
          <w:rFonts w:hint="eastAsia" w:ascii="宋体" w:hAnsi="宋体" w:cs="宋体"/>
          <w:b/>
          <w:color w:val="auto"/>
          <w:sz w:val="32"/>
          <w:szCs w:val="20"/>
          <w:highlight w:val="none"/>
        </w:rPr>
        <w:t>一、总则</w:t>
      </w:r>
    </w:p>
    <w:p w14:paraId="2D0D1B5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 适用范围</w:t>
      </w:r>
    </w:p>
    <w:p w14:paraId="0BCD189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6C8E9D15">
      <w:pPr>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2.定义</w:t>
      </w:r>
    </w:p>
    <w:p w14:paraId="4A67497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C363143">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1BFBC3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4A760D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6D7D024">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02C8328">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9870E51">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B68F6B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 采购项目需要落实的政府采购政策</w:t>
      </w:r>
    </w:p>
    <w:p w14:paraId="0E51CAF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3.1 支持绿色发展</w:t>
      </w:r>
    </w:p>
    <w:p w14:paraId="709CC624">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68404A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修缮、装修类项目采购建材的，采购人应将绿色建筑和绿色建材性能、指标等作为实质性条件纳入招标文件和合同。</w:t>
      </w:r>
    </w:p>
    <w:p w14:paraId="55904D77">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.3为助力打好污染防治攻坚战，推广使用绿色包装，政府采购货物、工程和服务项目中涉及商品包装和快递包装的，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4D4336">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鼓励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0EC4A37F">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支持中小企业发展</w:t>
      </w:r>
    </w:p>
    <w:p w14:paraId="7D81773E">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2643B33">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9C48743">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359448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16E0368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6246B84">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.4符合《关于促进残疾人就业政府采购政策的通知》（财库〔2017〕141号）规定的条件并提供《残疾人福利性单位声明函》（附件1）的残疾人福利性单位视同小型、微型企业；</w:t>
      </w:r>
    </w:p>
    <w:p w14:paraId="4C45B120">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）规定的监狱企业并提供由省级以上监狱管理局、戒毒管理局（含新疆生产建设兵团）出具的属于监狱企业证明文件的，视同为小型、微型企业。</w:t>
      </w:r>
    </w:p>
    <w:p w14:paraId="12503057">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DEBF6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.7中小企业享受扶持政策获得政府采购合同的，小微企业不得将合同分包给大中型企业，中型企业不得将合同分包给大型企业。</w:t>
      </w:r>
    </w:p>
    <w:p w14:paraId="3F06BB37">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bCs/>
          <w:color w:val="auto"/>
          <w:sz w:val="24"/>
          <w:highlight w:val="none"/>
        </w:rPr>
        <w:t>支持创新发展</w:t>
      </w:r>
    </w:p>
    <w:p w14:paraId="38FDE65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采购人优先采购被认定为首台套产品和“制造精品”的自主创新产品。</w:t>
      </w:r>
    </w:p>
    <w:p w14:paraId="38A01C17">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D3DF667">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平等对待内外资企业和符合条件的破产重整企业</w:t>
      </w:r>
    </w:p>
    <w:p w14:paraId="75D6E38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B23A06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 询问、质疑、投诉</w:t>
      </w:r>
    </w:p>
    <w:p w14:paraId="326A6A8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602194E0">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60C89A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ACB59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3BFF1E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3F936F8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8D8D43">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4.3.2.1对招标文件提出质疑的，质疑期限为供应商获得招标文件之日或者招标文件公告期限届满之日起计算。</w:t>
      </w:r>
    </w:p>
    <w:p w14:paraId="652B609A">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4.3.2.2对采购过程提出质疑的，质疑期限为各采购程序环节结束之日起计算。</w:t>
      </w:r>
    </w:p>
    <w:p w14:paraId="0F2797B3">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4.3.2.3对采购结果提出质疑的，质疑期限自采购结果公告期限届满之日起计算。</w:t>
      </w:r>
    </w:p>
    <w:p w14:paraId="742AF31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24AEBDC5">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35116E0E">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6D05DD27">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655ED9E7">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4C5414E0">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4895677D">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57F95006">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FF084E4">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质疑函范本及制作说明详见附件2。</w:t>
      </w:r>
    </w:p>
    <w:p w14:paraId="521DAFE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4.3.4对同一采购程序环节的质疑，供应商须在法定质疑期内一次性提出。</w:t>
      </w:r>
    </w:p>
    <w:p w14:paraId="10933008">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w:t>
      </w:r>
      <w:r>
        <w:rPr>
          <w:rFonts w:hint="eastAsia" w:ascii="宋体" w:hAnsi="宋体" w:cs="宋体"/>
          <w:color w:val="auto"/>
          <w:sz w:val="24"/>
          <w:highlight w:val="none"/>
          <w:lang w:val="en-US" w:eastAsia="zh-CN"/>
        </w:rPr>
        <w:t>质疑回复</w:t>
      </w:r>
      <w:r>
        <w:rPr>
          <w:rFonts w:hint="eastAsia" w:ascii="宋体" w:hAnsi="宋体" w:cs="宋体"/>
          <w:color w:val="auto"/>
          <w:sz w:val="24"/>
          <w:highlight w:val="none"/>
        </w:rPr>
        <w:t>公告”栏目公开质疑答复，答复内容应当完整。质疑函作为附件上传。</w:t>
      </w:r>
    </w:p>
    <w:p w14:paraId="13897CB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.6询问或者质疑事项可能影响采购结果的，采购人应当暂停签订合同，已经签订合同的，应当中止履行合同。</w:t>
      </w:r>
    </w:p>
    <w:p w14:paraId="0F712FF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4.4供应商投诉</w:t>
      </w:r>
    </w:p>
    <w:p w14:paraId="3E0E582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CF8366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lang w:val="zh-CN"/>
        </w:rPr>
        <w:t>2</w:t>
      </w:r>
      <w:r>
        <w:rPr>
          <w:rFonts w:hint="eastAsia" w:ascii="宋体" w:hAnsi="宋体" w:cs="宋体"/>
          <w:color w:val="auto"/>
          <w:sz w:val="24"/>
          <w:highlight w:val="none"/>
        </w:rPr>
        <w:t>供应商投诉的事项不得超出已质疑事项的范围，基于质疑答复内容提出的投诉事项除外。</w:t>
      </w:r>
    </w:p>
    <w:p w14:paraId="7EA001D7">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4.4.3供应商投诉应当有明确的请求和必要的证明材料。</w:t>
      </w:r>
    </w:p>
    <w:p w14:paraId="6E6D28A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4.4.4以联合体形式参加政府采购活动的，其投诉应当由组成联合体的所有供应商共同提出。</w:t>
      </w:r>
    </w:p>
    <w:p w14:paraId="224B2E5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4.4.5投诉材料可寄送至：</w:t>
      </w:r>
      <w:r>
        <w:rPr>
          <w:rFonts w:hint="eastAsia" w:ascii="宋体" w:hAnsi="宋体" w:cs="宋体"/>
          <w:color w:val="auto"/>
          <w:sz w:val="24"/>
          <w:highlight w:val="none"/>
          <w:lang w:val="en-US" w:eastAsia="zh-CN"/>
        </w:rPr>
        <w:t>详见第一部分 招标公告。</w:t>
      </w:r>
    </w:p>
    <w:p w14:paraId="04C74885">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投诉书范本及制作说明详见附件3。</w:t>
      </w:r>
    </w:p>
    <w:p w14:paraId="5CDBCFDD">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824629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5．招标文件的构成</w:t>
      </w:r>
    </w:p>
    <w:p w14:paraId="11ACA05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 招标文件包括下列文件及附件：</w:t>
      </w:r>
    </w:p>
    <w:p w14:paraId="32F9EB4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5.1.1招标公告；</w:t>
      </w:r>
    </w:p>
    <w:p w14:paraId="6741F7F5">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5.1.2投标人须知；</w:t>
      </w:r>
    </w:p>
    <w:p w14:paraId="62B7EC9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5.1.3采购需求；</w:t>
      </w:r>
    </w:p>
    <w:p w14:paraId="517F09C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5.1.4评标办法；</w:t>
      </w:r>
    </w:p>
    <w:p w14:paraId="5FCAEA3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5.1.5拟签订的合同文本；</w:t>
      </w:r>
    </w:p>
    <w:p w14:paraId="6173A84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5.1.6应提交的有关格式范例。</w:t>
      </w:r>
    </w:p>
    <w:p w14:paraId="0DB3254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5.2与本项目有关的澄清或者修改的内容为招标文件的组成部分。</w:t>
      </w:r>
    </w:p>
    <w:p w14:paraId="7F11E0A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 招标文件的澄清、修改</w:t>
      </w:r>
    </w:p>
    <w:p w14:paraId="5D1F96B7">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6.1已获取招标文件的潜在投标人，若有问题需要澄清，应于投标截止时间前，以书面形式向采购代理机构提出。</w:t>
      </w:r>
    </w:p>
    <w:p w14:paraId="31DA5E43">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A8EA6E">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6EC5CC3">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68E1B7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 招标文件的获取</w:t>
      </w:r>
    </w:p>
    <w:p w14:paraId="51705E8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134C56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8.开标前答疑会或现场考察</w:t>
      </w:r>
    </w:p>
    <w:p w14:paraId="5D3C1DE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7B4552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9.投标保证金</w:t>
      </w:r>
    </w:p>
    <w:p w14:paraId="6A40318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184D17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 投标文件的语言</w:t>
      </w:r>
    </w:p>
    <w:p w14:paraId="0D6070C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EA8DE3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 投标文件的组成</w:t>
      </w:r>
    </w:p>
    <w:p w14:paraId="27A11812">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2A6686F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BC7336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11.1.2联合协议（如果有）；</w:t>
      </w:r>
    </w:p>
    <w:p w14:paraId="2BA28196">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11.1.3落实政府采购政策需满足的资格要求（如果有）；</w:t>
      </w:r>
    </w:p>
    <w:p w14:paraId="03CABBC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11.1.4本项目的特定资格要求（如果有）。</w:t>
      </w:r>
    </w:p>
    <w:p w14:paraId="31300ECC">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1CE294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F758FF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7D5B925">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65FD36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1D41A9EE">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05EFF4E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11.2.6商务技术偏离表；</w:t>
      </w:r>
    </w:p>
    <w:p w14:paraId="33B967D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8531360">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 xml:space="preserve">3报价文件： </w:t>
      </w:r>
    </w:p>
    <w:p w14:paraId="0CE2850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DAC2CA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11.3.2</w:t>
      </w:r>
      <w:r>
        <w:rPr>
          <w:rFonts w:hint="eastAsia" w:ascii="宋体" w:hAnsi="宋体" w:eastAsia="宋体" w:cs="宋体"/>
          <w:color w:val="auto"/>
          <w:sz w:val="24"/>
          <w:highlight w:val="none"/>
        </w:rPr>
        <w:t>中小企业声明函。</w:t>
      </w:r>
    </w:p>
    <w:p w14:paraId="02C75F0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11.3.3报价情况说明(如供应商下浮率高于50%的，应当提交本文档，详细阐述不影响产品质量或者诚信履约的具体原因）。</w:t>
      </w:r>
    </w:p>
    <w:p w14:paraId="77357ABB">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投标文件含有采购人不能接受的附加条件的，投标无效；</w:t>
      </w:r>
    </w:p>
    <w:p w14:paraId="2F8BAA23">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rPr>
        <w:t>投标人提供</w:t>
      </w:r>
      <w:r>
        <w:rPr>
          <w:rFonts w:hint="eastAsia" w:ascii="宋体" w:hAnsi="宋体" w:eastAsia="宋体" w:cs="宋体"/>
          <w:b/>
          <w:bCs/>
          <w:color w:val="auto"/>
          <w:sz w:val="24"/>
          <w:highlight w:val="none"/>
        </w:rPr>
        <w:t>虚假材料投标的，投标无效。</w:t>
      </w:r>
    </w:p>
    <w:p w14:paraId="4A1D6959">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注：投标人可事先在公开官网查询、核对相关证书和报告内容，确保投标(响应)文件资料准确无误。投标人应对投标文件中材料的真实性、合法性负责。</w:t>
      </w:r>
    </w:p>
    <w:p w14:paraId="0D25D45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投标文件的编制</w:t>
      </w:r>
    </w:p>
    <w:p w14:paraId="1DA30C6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94D658">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4D4342">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12.3使用“政采云电子交易客户端”需要提前申领CA数字证书，申领流程请自行前往“浙江政府采购网-下载专区－电子交易客户端-CA驱动和申领流程”进行查阅。</w:t>
      </w:r>
    </w:p>
    <w:p w14:paraId="34902F2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13.投标文件的签署、盖章</w:t>
      </w:r>
    </w:p>
    <w:p w14:paraId="3ABAE04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13.1投标文件按照招标文件第六部分格式要求进行签署、盖章。</w:t>
      </w:r>
      <w:r>
        <w:rPr>
          <w:rFonts w:hint="eastAsia" w:ascii="宋体" w:hAnsi="宋体" w:cs="宋体"/>
          <w:b/>
          <w:bCs/>
          <w:color w:val="auto"/>
          <w:sz w:val="24"/>
          <w:highlight w:val="none"/>
        </w:rPr>
        <w:t>▲投标人的投标文件未按照招标文件要求签署、盖章的，其投标无效。</w:t>
      </w:r>
    </w:p>
    <w:p w14:paraId="0DB3E083">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13.2为确保网上操作合法、有效和安全，投标人应当在投标截止时间前完成在“政府采购云平台”的身份认证，确保在电子投标过程中能够对相关数据电文进行加密和使用电子签名。</w:t>
      </w:r>
    </w:p>
    <w:p w14:paraId="29D9174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13.3招标文件对投标文件签署、盖章的要求适用于电子签名。</w:t>
      </w:r>
    </w:p>
    <w:p w14:paraId="4142A55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 投标文件的提交、补充、修改、撤回</w:t>
      </w:r>
    </w:p>
    <w:p w14:paraId="51DAC3EF">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13955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FB9FA9C">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9B777A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15.备份投标文件</w:t>
      </w:r>
    </w:p>
    <w:p w14:paraId="7EAEBDC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b/>
          <w:bCs/>
          <w:color w:val="auto"/>
          <w:sz w:val="24"/>
          <w:highlight w:val="none"/>
        </w:rPr>
      </w:pPr>
      <w:r>
        <w:rPr>
          <w:rFonts w:hint="eastAsia" w:ascii="宋体" w:hAnsi="宋体" w:cs="宋体"/>
          <w:color w:val="auto"/>
          <w:sz w:val="24"/>
          <w:highlight w:val="none"/>
        </w:rPr>
        <w:t xml:space="preserve"> 15.1投标人在电子交易平台传输递交投标文件后，还可以在投标截止时间前直接提交或者以邮政快递方式递交备份投标文件1份，</w:t>
      </w:r>
      <w:r>
        <w:rPr>
          <w:rFonts w:hint="eastAsia" w:ascii="宋体" w:hAnsi="宋体" w:cs="宋体"/>
          <w:b/>
          <w:bCs/>
          <w:color w:val="auto"/>
          <w:sz w:val="24"/>
          <w:highlight w:val="none"/>
        </w:rPr>
        <w:t>但采购人、采购代理机构不强制或变相强制投标人提交备份投标文件。</w:t>
      </w:r>
    </w:p>
    <w:p w14:paraId="286F96B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b/>
          <w:bCs/>
          <w:color w:val="auto"/>
          <w:sz w:val="24"/>
          <w:highlight w:val="none"/>
        </w:rPr>
      </w:pPr>
      <w:r>
        <w:rPr>
          <w:rFonts w:hint="eastAsia" w:ascii="宋体" w:hAnsi="宋体" w:cs="宋体"/>
          <w:color w:val="auto"/>
          <w:sz w:val="24"/>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bCs/>
          <w:color w:val="auto"/>
          <w:sz w:val="24"/>
          <w:highlight w:val="none"/>
        </w:rPr>
        <w:t>不符合上述制作、存储、密封规定的备份投标文件将被视为无效或者被拒绝接收。</w:t>
      </w:r>
    </w:p>
    <w:p w14:paraId="5919197F">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15.3直接提交备份投标文件的，投标人应于投标截止时间前在招标文件第二部分投标人须知前附表规定的备份投标文件送达地点将备份投标文件提交给采购代理机构，采购代理机构将拒绝接受逾期送达的备份投标文件。</w:t>
      </w:r>
    </w:p>
    <w:p w14:paraId="32E309D2">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15.4以邮政快递方式递交备份投标文件的，投标人应先将备份投标文件按要求密封和标记，再进行邮政快递包装后邮寄。备份投标文件须在第二部分投标人须知前附表规定的备份投标文件送达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754E58">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15.5投标人仅提交备份投标文件，未在电子交易平台传输递交投标文件的，投标无效。</w:t>
      </w:r>
    </w:p>
    <w:p w14:paraId="6D96C91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16.投标文件的无效处理</w:t>
      </w:r>
    </w:p>
    <w:p w14:paraId="6E882DFF">
      <w:pPr>
        <w:spacing w:line="360" w:lineRule="auto"/>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rPr>
        <w:t>有招标文件第四部分4.2规定的情形之一的，投标无效</w:t>
      </w:r>
      <w:r>
        <w:rPr>
          <w:rFonts w:hint="eastAsia" w:ascii="宋体" w:hAnsi="宋体" w:cs="宋体"/>
          <w:b w:val="0"/>
          <w:bCs w:val="0"/>
          <w:color w:val="auto"/>
          <w:sz w:val="24"/>
          <w:highlight w:val="none"/>
          <w:lang w:eastAsia="zh-CN"/>
        </w:rPr>
        <w:t>。</w:t>
      </w:r>
    </w:p>
    <w:p w14:paraId="460B336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17.投标有效期</w:t>
      </w:r>
    </w:p>
    <w:p w14:paraId="78905AA1">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b/>
          <w:bCs/>
          <w:color w:val="auto"/>
          <w:sz w:val="24"/>
          <w:highlight w:val="none"/>
        </w:rPr>
      </w:pPr>
      <w:r>
        <w:rPr>
          <w:rFonts w:hint="eastAsia" w:ascii="宋体" w:hAnsi="宋体" w:cs="宋体"/>
          <w:color w:val="auto"/>
          <w:sz w:val="24"/>
          <w:highlight w:val="none"/>
        </w:rPr>
        <w:t>17.1投标有效期为从提交投标文件的截止之日起90天。</w:t>
      </w:r>
      <w:r>
        <w:rPr>
          <w:rFonts w:hint="eastAsia" w:ascii="宋体" w:hAnsi="宋体" w:cs="宋体"/>
          <w:b/>
          <w:bCs/>
          <w:color w:val="auto"/>
          <w:sz w:val="24"/>
          <w:highlight w:val="none"/>
        </w:rPr>
        <w:t>▲投标人的投标文件中承诺的投标有效期少于招标文件中载明的投标有效期的，投标无效。</w:t>
      </w:r>
    </w:p>
    <w:p w14:paraId="7F90A7F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17.2投标文件合格投递后，自投标截止日期起，在投标有效期内有效。</w:t>
      </w:r>
    </w:p>
    <w:p w14:paraId="3A3CB1E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6E4337A">
      <w:pPr>
        <w:pStyle w:val="130"/>
        <w:spacing w:before="0"/>
        <w:ind w:firstLine="643"/>
        <w:rPr>
          <w:rFonts w:ascii="宋体" w:hAnsi="宋体" w:cs="宋体"/>
          <w:b/>
          <w:color w:val="auto"/>
          <w:sz w:val="32"/>
          <w:highlight w:val="none"/>
        </w:rPr>
      </w:pPr>
    </w:p>
    <w:p w14:paraId="0212697F">
      <w:pPr>
        <w:pStyle w:val="130"/>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33EC9F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18.开标 </w:t>
      </w:r>
    </w:p>
    <w:p w14:paraId="7C344983">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26FA668">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60B0C8C7">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18.2.1具体开标程序：</w:t>
      </w:r>
    </w:p>
    <w:p w14:paraId="3665E1D4">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18.2.1.1</w:t>
      </w:r>
      <w:r>
        <w:rPr>
          <w:rFonts w:hint="eastAsia" w:ascii="宋体" w:hAnsi="宋体" w:cs="宋体"/>
          <w:color w:val="auto"/>
          <w:sz w:val="24"/>
          <w:highlight w:val="none"/>
        </w:rPr>
        <w:t>投标截止时间后，供应商登录政府采购云平台，用“项目采购－开标评标”功能对电子投标文件进行在线解密，在线解密电子投标文件时间为开标时间后30分钟内。</w:t>
      </w:r>
    </w:p>
    <w:p w14:paraId="0014A2B6">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18.2.1.2在政府采购云平台开启已解密供应商的“资格文件、商务技术文件、报价文件”，并做开标记录；</w:t>
      </w:r>
    </w:p>
    <w:p w14:paraId="7B364D7D">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18.2.1.3在政府采购云平台公布评审结果。</w:t>
      </w:r>
    </w:p>
    <w:p w14:paraId="49A6957E">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18.2.1.4开标会议结束。</w:t>
      </w:r>
    </w:p>
    <w:p w14:paraId="3FFEA974">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18.3投标文件未按时解密，投标人提供了备份投标文件的，以备份投标文件作为依据，否则视为投标文件撤回。投标文件已按时解密的，备份投标文件自动失效。</w:t>
      </w:r>
    </w:p>
    <w:p w14:paraId="28E13E7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资格审查</w:t>
      </w:r>
    </w:p>
    <w:p w14:paraId="607C2A2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19.1采购人或采购代理机构依据法律法规和招标文件的规定，对投标人的资格进行审查。</w:t>
      </w:r>
    </w:p>
    <w:p w14:paraId="09B513F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19.2投标人未按照招标文件要求提供与资格条件相应的有效资格证明材料的，视为投标人不具备招标文件中规定的资格要求，其投标无效。</w:t>
      </w:r>
    </w:p>
    <w:p w14:paraId="15F3768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19.3对未通过资格审查的投标人，采购人或采购代理机构告知其未通过的原因。</w:t>
      </w:r>
    </w:p>
    <w:p w14:paraId="74F448D0">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19.4合格投标人不足3家的，不再评标。</w:t>
      </w:r>
    </w:p>
    <w:p w14:paraId="7797527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信用信息查询</w:t>
      </w:r>
    </w:p>
    <w:p w14:paraId="35876DCF">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20.1信用信息查询渠道及截止时间：采购代理机构将在资格审查时通过“信用中国”网站（www.creditchina.gov.cn)、中国政府采购网（www.ccgp.gov.cn）渠道查询投标人接受资格时的信用记录。</w:t>
      </w:r>
    </w:p>
    <w:p w14:paraId="5EB730D0">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20.2信用信息查询记录和证据留存的具体方式：现场查询的投标人的信用记录、查询结果经确认后将与采购文件一起存档。</w:t>
      </w:r>
    </w:p>
    <w:p w14:paraId="1DA3B341">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51014924">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13D7DF">
      <w:pPr>
        <w:pStyle w:val="130"/>
        <w:spacing w:before="0"/>
        <w:ind w:firstLine="0" w:firstLineChars="0"/>
        <w:rPr>
          <w:rFonts w:ascii="宋体" w:hAnsi="宋体" w:cs="宋体"/>
          <w:color w:val="auto"/>
          <w:kern w:val="0"/>
          <w:szCs w:val="24"/>
          <w:highlight w:val="none"/>
        </w:rPr>
      </w:pPr>
    </w:p>
    <w:p w14:paraId="35CBEA36">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BD0FCC">
      <w:pPr>
        <w:spacing w:line="360" w:lineRule="auto"/>
        <w:ind w:firstLine="482" w:firstLineChars="200"/>
        <w:rPr>
          <w:rFonts w:ascii="宋体" w:hAnsi="宋体" w:cs="宋体"/>
          <w:b/>
          <w:color w:val="auto"/>
          <w:sz w:val="24"/>
          <w:highlight w:val="none"/>
        </w:rPr>
      </w:pPr>
      <w:bookmarkStart w:id="10"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EF90C90">
      <w:pPr>
        <w:spacing w:line="360" w:lineRule="auto"/>
        <w:rPr>
          <w:rFonts w:ascii="宋体" w:hAnsi="宋体" w:cs="宋体"/>
          <w:b/>
          <w:color w:val="auto"/>
          <w:sz w:val="24"/>
          <w:highlight w:val="none"/>
        </w:rPr>
      </w:pPr>
    </w:p>
    <w:p w14:paraId="16E80A8F">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6AE59D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22. 确定中标供应商（按评审后得分由高到低顺序，确定1名中标人。）</w:t>
      </w:r>
    </w:p>
    <w:p w14:paraId="0B60E501">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200CDAD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 中标通知与中标结果公告</w:t>
      </w:r>
    </w:p>
    <w:p w14:paraId="2D8FCE10">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23.1自中标人确定之日起2个工作日内，采购代理机构向中标人发出中标通知书，同时编制发布采购结果公告。</w:t>
      </w:r>
    </w:p>
    <w:p w14:paraId="2663AC9A">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1" w:name="_Hlk101184471"/>
      <w:r>
        <w:rPr>
          <w:rFonts w:hint="eastAsia" w:ascii="宋体" w:hAnsi="宋体" w:cs="宋体"/>
          <w:color w:val="auto"/>
          <w:sz w:val="24"/>
          <w:highlight w:val="none"/>
        </w:rPr>
        <w:t>资格审查情况、评审专家抽取规则、符合性审查情况、</w:t>
      </w:r>
      <w:bookmarkEnd w:id="11"/>
      <w:r>
        <w:rPr>
          <w:rFonts w:hint="eastAsia" w:ascii="宋体" w:hAnsi="宋体" w:cs="宋体"/>
          <w:color w:val="auto"/>
          <w:sz w:val="24"/>
          <w:highlight w:val="none"/>
        </w:rPr>
        <w:t>未中标情况说明、中标公告期限以及评审专家名单、评分汇总及明细。</w:t>
      </w:r>
    </w:p>
    <w:p w14:paraId="2277277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7C88B4C">
      <w:pPr>
        <w:snapToGrid w:val="0"/>
        <w:spacing w:line="360" w:lineRule="auto"/>
        <w:ind w:left="120" w:leftChars="57" w:firstLine="482" w:firstLineChars="150"/>
        <w:jc w:val="center"/>
        <w:rPr>
          <w:rFonts w:ascii="宋体" w:hAnsi="宋体" w:cs="宋体"/>
          <w:b/>
          <w:color w:val="auto"/>
          <w:sz w:val="32"/>
          <w:highlight w:val="none"/>
        </w:rPr>
      </w:pPr>
    </w:p>
    <w:p w14:paraId="0D38AD6A">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1464A96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 合同主要条款详见第五部分拟签订的合同文本。</w:t>
      </w:r>
    </w:p>
    <w:p w14:paraId="24599C2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 合同的签订</w:t>
      </w:r>
    </w:p>
    <w:p w14:paraId="565E74F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25.1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2E7EA0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19751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25.3如签订合同并生效后，供应商无故拒绝或延期，除按照合同条款处理外，列入不良行为记录一次，并给予通报。</w:t>
      </w:r>
    </w:p>
    <w:p w14:paraId="7639A7E7">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25.4中标供应商拒绝与采购人签订合同的，采购人可以按照评审报告推荐的中标或者成交候选人名单排序，确定下一候选人为中标供应商，也可以重新开展政府采购活动。</w:t>
      </w:r>
    </w:p>
    <w:p w14:paraId="2B7FF34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25.5采购合同由采购人与中标供应商根据招标文件、投标文件等内容签订并备案。（由采购人自行选择线上签订或线下签订）</w:t>
      </w:r>
    </w:p>
    <w:p w14:paraId="62D1769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 履约保证金</w:t>
      </w:r>
    </w:p>
    <w:p w14:paraId="640C4ED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A18E7B8">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567D2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27.预付款</w:t>
      </w:r>
    </w:p>
    <w:p w14:paraId="7915627D">
      <w:pPr>
        <w:adjustRightInd/>
        <w:spacing w:line="360" w:lineRule="auto"/>
        <w:ind w:firstLine="480" w:firstLineChars="200"/>
        <w:rPr>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w:t>
      </w:r>
      <w:r>
        <w:rPr>
          <w:rFonts w:ascii="宋体" w:hAnsi="宋体" w:cs="宋体"/>
          <w:color w:val="auto"/>
          <w:sz w:val="24"/>
          <w:highlight w:val="none"/>
        </w:rPr>
        <w:t>40</w:t>
      </w:r>
      <w:r>
        <w:rPr>
          <w:rFonts w:hint="eastAsia" w:ascii="宋体" w:hAnsi="宋体" w:cs="宋体"/>
          <w:color w:val="auto"/>
          <w:sz w:val="24"/>
          <w:highlight w:val="none"/>
        </w:rPr>
        <w:t>%，不高于合同金额的</w:t>
      </w:r>
      <w:r>
        <w:rPr>
          <w:rFonts w:ascii="宋体" w:hAnsi="宋体" w:cs="宋体"/>
          <w:color w:val="auto"/>
          <w:sz w:val="24"/>
          <w:highlight w:val="none"/>
        </w:rPr>
        <w:t>70%；项目分年安排预算的，每年预付款比例</w:t>
      </w:r>
      <w:r>
        <w:rPr>
          <w:rFonts w:hint="eastAsia" w:ascii="宋体" w:hAnsi="宋体" w:cs="宋体"/>
          <w:color w:val="auto"/>
          <w:sz w:val="24"/>
          <w:highlight w:val="none"/>
        </w:rPr>
        <w:t>不低于</w:t>
      </w:r>
      <w:r>
        <w:rPr>
          <w:rFonts w:ascii="宋体" w:hAnsi="宋体" w:cs="宋体"/>
          <w:color w:val="auto"/>
          <w:sz w:val="24"/>
          <w:highlight w:val="none"/>
        </w:rPr>
        <w:t>项目年度计划支付资金额的40</w:t>
      </w:r>
      <w:r>
        <w:rPr>
          <w:rFonts w:hint="eastAsia" w:ascii="宋体" w:hAnsi="宋体" w:cs="宋体"/>
          <w:color w:val="auto"/>
          <w:sz w:val="24"/>
          <w:highlight w:val="none"/>
        </w:rPr>
        <w:t>%，不高于合同金额的</w:t>
      </w:r>
      <w:r>
        <w:rPr>
          <w:rFonts w:ascii="宋体" w:hAnsi="宋体" w:cs="宋体"/>
          <w:color w:val="auto"/>
          <w:sz w:val="24"/>
          <w:highlight w:val="none"/>
        </w:rPr>
        <w:t>70%；采购项目实施以人工投入为主的，</w:t>
      </w:r>
      <w:r>
        <w:rPr>
          <w:rFonts w:hint="eastAsia" w:ascii="宋体" w:hAnsi="宋体" w:cs="宋体"/>
          <w:color w:val="auto"/>
          <w:sz w:val="24"/>
          <w:highlight w:val="none"/>
        </w:rPr>
        <w:t>可适当降低预付款比例，但不得低于</w:t>
      </w:r>
      <w:r>
        <w:rPr>
          <w:rFonts w:ascii="宋体" w:hAnsi="宋体" w:cs="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宋体"/>
          <w:color w:val="auto"/>
          <w:sz w:val="24"/>
          <w:highlight w:val="none"/>
        </w:rPr>
        <w:t>供应商</w:t>
      </w:r>
      <w:r>
        <w:rPr>
          <w:rFonts w:ascii="宋体" w:hAnsi="宋体" w:cs="宋体"/>
          <w:color w:val="auto"/>
          <w:sz w:val="24"/>
          <w:highlight w:val="none"/>
        </w:rPr>
        <w:t>明确表示无需预付款或者主动要求降低预付款比例的，</w:t>
      </w:r>
      <w:r>
        <w:rPr>
          <w:rFonts w:hint="eastAsia" w:ascii="宋体" w:hAnsi="宋体" w:cs="宋体"/>
          <w:color w:val="auto"/>
          <w:sz w:val="24"/>
          <w:highlight w:val="none"/>
        </w:rPr>
        <w:t>采购单位</w:t>
      </w:r>
      <w:r>
        <w:rPr>
          <w:rFonts w:ascii="宋体" w:hAnsi="宋体" w:cs="宋体"/>
          <w:color w:val="auto"/>
          <w:sz w:val="24"/>
          <w:highlight w:val="none"/>
        </w:rPr>
        <w:t>可不适用前述规定。</w:t>
      </w:r>
      <w:r>
        <w:rPr>
          <w:rFonts w:hint="eastAsia" w:ascii="宋体" w:hAnsi="宋体" w:cs="宋体"/>
          <w:color w:val="auto"/>
          <w:sz w:val="24"/>
          <w:highlight w:val="none"/>
        </w:rPr>
        <w:t>采购单位</w:t>
      </w:r>
      <w:r>
        <w:rPr>
          <w:rFonts w:ascii="宋体" w:hAnsi="宋体" w:cs="宋体"/>
          <w:color w:val="auto"/>
          <w:sz w:val="24"/>
          <w:highlight w:val="none"/>
        </w:rPr>
        <w:t>根据项目特点、供应商诚信等因素，可以要求</w:t>
      </w:r>
      <w:r>
        <w:rPr>
          <w:rFonts w:hint="eastAsia" w:ascii="宋体" w:hAnsi="宋体" w:cs="宋体"/>
          <w:color w:val="auto"/>
          <w:sz w:val="24"/>
          <w:highlight w:val="none"/>
        </w:rPr>
        <w:t>供应商</w:t>
      </w:r>
      <w:r>
        <w:rPr>
          <w:rFonts w:ascii="宋体" w:hAnsi="宋体" w:cs="宋体"/>
          <w:color w:val="auto"/>
          <w:sz w:val="24"/>
          <w:highlight w:val="none"/>
        </w:rPr>
        <w:t>提交银行、保险公司等金融机构出具的预付款保函或其他担保措施。政府采购预付款应在合同生效以及具备实施条件后</w:t>
      </w:r>
      <w:r>
        <w:rPr>
          <w:rFonts w:hint="eastAsia" w:ascii="宋体" w:hAnsi="宋体" w:cs="宋体"/>
          <w:color w:val="auto"/>
          <w:sz w:val="24"/>
          <w:highlight w:val="none"/>
        </w:rPr>
        <w:t>7</w:t>
      </w:r>
      <w:r>
        <w:rPr>
          <w:rFonts w:ascii="宋体" w:hAnsi="宋体" w:cs="宋体"/>
          <w:color w:val="auto"/>
          <w:sz w:val="24"/>
          <w:highlight w:val="none"/>
        </w:rPr>
        <w:t>个工作日内支付。</w:t>
      </w:r>
      <w:r>
        <w:rPr>
          <w:rFonts w:hint="eastAsia" w:ascii="宋体" w:hAnsi="宋体" w:cs="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s="宋体"/>
          <w:color w:val="auto"/>
          <w:sz w:val="24"/>
          <w:highlight w:val="none"/>
        </w:rPr>
        <w:t xml:space="preserve"> - </w:t>
      </w:r>
      <w:r>
        <w:rPr>
          <w:rFonts w:hint="eastAsia" w:ascii="宋体" w:hAnsi="宋体" w:cs="宋体"/>
          <w:color w:val="auto"/>
          <w:sz w:val="24"/>
          <w:highlight w:val="none"/>
        </w:rPr>
        <w:t>【保函保险服务】出具预付款保函，具体步骤：选择产品—填写供应商信息—选择中标项目—确认信息—等待保险</w:t>
      </w:r>
      <w:r>
        <w:rPr>
          <w:rFonts w:ascii="宋体" w:hAnsi="宋体" w:cs="宋体"/>
          <w:color w:val="auto"/>
          <w:sz w:val="24"/>
          <w:highlight w:val="none"/>
        </w:rPr>
        <w:t>/保函受理—确认保单—支付保费—成功出单。政</w:t>
      </w:r>
      <w:r>
        <w:rPr>
          <w:rFonts w:hint="eastAsia" w:ascii="宋体" w:hAnsi="宋体" w:cs="宋体"/>
          <w:color w:val="auto"/>
          <w:sz w:val="24"/>
          <w:highlight w:val="none"/>
        </w:rPr>
        <w:t>采云金融专线</w:t>
      </w:r>
      <w:r>
        <w:rPr>
          <w:rFonts w:ascii="宋体" w:hAnsi="宋体" w:cs="宋体"/>
          <w:color w:val="auto"/>
          <w:sz w:val="24"/>
          <w:highlight w:val="none"/>
        </w:rPr>
        <w:t>400-903-9583。</w:t>
      </w:r>
    </w:p>
    <w:p w14:paraId="74381D97">
      <w:pPr>
        <w:rPr>
          <w:color w:val="auto"/>
          <w:highlight w:val="none"/>
        </w:rPr>
      </w:pPr>
    </w:p>
    <w:p w14:paraId="348D089E">
      <w:pPr>
        <w:snapToGrid w:val="0"/>
        <w:spacing w:line="360" w:lineRule="auto"/>
        <w:ind w:firstLine="3357" w:firstLineChars="1045"/>
        <w:rPr>
          <w:rFonts w:ascii="宋体" w:hAnsi="宋体" w:cs="宋体"/>
          <w:b/>
          <w:color w:val="auto"/>
          <w:sz w:val="32"/>
          <w:highlight w:val="none"/>
        </w:rPr>
      </w:pPr>
    </w:p>
    <w:p w14:paraId="332531E2">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1DD7AC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8.电子交易活动的中止。采购过程中出现以下情形，导致电子交易平台无法正常运行，或者无法保证电子交易的公平、公正和安全时，采购代理机构可中止电子交易活动：</w:t>
      </w:r>
    </w:p>
    <w:p w14:paraId="3E2D920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28.1电子交易平台发生故障而无法登录访问的； </w:t>
      </w:r>
    </w:p>
    <w:p w14:paraId="3425C1E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28.2电子交易平台应用或数据库出现错误，不能进行正常操作的；</w:t>
      </w:r>
    </w:p>
    <w:p w14:paraId="13673D4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28.3电子交易平台发现严重安全漏洞，有潜在泄密危险的；</w:t>
      </w:r>
    </w:p>
    <w:p w14:paraId="385DAA90">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28.4病毒发作导致不能进行正常操作的； </w:t>
      </w:r>
    </w:p>
    <w:p w14:paraId="4A1D11A2">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28.5其他无法保证电子交易的公平、公正和安全的情况。</w:t>
      </w:r>
    </w:p>
    <w:p w14:paraId="174B971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40F1E9A">
      <w:pPr>
        <w:tabs>
          <w:tab w:val="left" w:pos="0"/>
        </w:tabs>
        <w:spacing w:line="360" w:lineRule="auto"/>
        <w:ind w:firstLine="480"/>
        <w:rPr>
          <w:rFonts w:ascii="宋体" w:hAnsi="宋体" w:cs="宋体"/>
          <w:color w:val="auto"/>
          <w:sz w:val="24"/>
          <w:highlight w:val="none"/>
        </w:rPr>
      </w:pPr>
    </w:p>
    <w:p w14:paraId="1E0D12B4">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1986ED8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30.验收</w:t>
      </w:r>
    </w:p>
    <w:p w14:paraId="587C6F9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85A2D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30.2采购人可以邀请参加本项目的其他投标人或者第三方机构参与验收。参与验收的投标人或者第三方机构的意见作为验收书的参考资料一并存档。</w:t>
      </w:r>
    </w:p>
    <w:p w14:paraId="01F6092C">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DD3C48">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14:paraId="3AE84A14">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sectPr>
          <w:footerReference r:id="rId9" w:type="first"/>
          <w:footerReference r:id="rId8"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2" w:name="_Hlt74730295"/>
      <w:bookmarkEnd w:id="12"/>
      <w:bookmarkStart w:id="13" w:name="_Hlt75236290"/>
      <w:bookmarkEnd w:id="13"/>
      <w:bookmarkStart w:id="14" w:name="_Hlt75236101"/>
      <w:bookmarkEnd w:id="14"/>
      <w:bookmarkStart w:id="15" w:name="_Hlt74729768"/>
      <w:bookmarkEnd w:id="15"/>
      <w:bookmarkStart w:id="16" w:name="_Hlt68057669"/>
      <w:bookmarkEnd w:id="16"/>
      <w:bookmarkStart w:id="17" w:name="_Hlt75236011"/>
      <w:bookmarkEnd w:id="17"/>
      <w:bookmarkStart w:id="18" w:name="_Hlt68072998"/>
      <w:bookmarkEnd w:id="18"/>
      <w:bookmarkStart w:id="19" w:name="_Hlt68072990"/>
      <w:bookmarkEnd w:id="19"/>
      <w:bookmarkStart w:id="20" w:name="_Hlt68073093"/>
      <w:bookmarkEnd w:id="20"/>
      <w:bookmarkStart w:id="21" w:name="_Hlt68403820"/>
      <w:bookmarkEnd w:id="21"/>
      <w:bookmarkStart w:id="22" w:name="_Hlt74714665"/>
      <w:bookmarkEnd w:id="22"/>
      <w:bookmarkStart w:id="23" w:name="_Hlt74707468"/>
      <w:bookmarkEnd w:id="23"/>
    </w:p>
    <w:bookmarkEnd w:id="8"/>
    <w:bookmarkEnd w:id="9"/>
    <w:p w14:paraId="19743138">
      <w:pPr>
        <w:spacing w:line="360" w:lineRule="auto"/>
        <w:jc w:val="center"/>
        <w:outlineLvl w:val="0"/>
        <w:rPr>
          <w:rFonts w:ascii="宋体" w:hAnsi="宋体" w:cs="宋体"/>
          <w:b/>
          <w:color w:val="auto"/>
          <w:sz w:val="36"/>
          <w:szCs w:val="36"/>
          <w:highlight w:val="none"/>
        </w:rPr>
      </w:pPr>
      <w:bookmarkStart w:id="24" w:name="_Toc24290"/>
      <w:bookmarkStart w:id="25" w:name="第四部分"/>
      <w:r>
        <w:rPr>
          <w:rFonts w:hint="eastAsia" w:ascii="宋体" w:hAnsi="宋体" w:cs="宋体"/>
          <w:b/>
          <w:color w:val="auto"/>
          <w:sz w:val="36"/>
          <w:szCs w:val="36"/>
          <w:highlight w:val="none"/>
        </w:rPr>
        <w:t>第三部分 采购需求</w:t>
      </w:r>
      <w:bookmarkEnd w:id="24"/>
    </w:p>
    <w:p w14:paraId="37767A8F">
      <w:pPr>
        <w:widowControl/>
        <w:adjustRightInd/>
        <w:spacing w:line="360" w:lineRule="auto"/>
        <w:jc w:val="left"/>
        <w:outlineLvl w:val="1"/>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一、重要商务要求一览表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582"/>
        <w:gridCol w:w="6567"/>
      </w:tblGrid>
      <w:tr w14:paraId="097DD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CD6D876">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582" w:type="dxa"/>
            <w:tcBorders>
              <w:top w:val="single" w:color="auto" w:sz="4" w:space="0"/>
              <w:left w:val="single" w:color="auto" w:sz="4" w:space="0"/>
              <w:bottom w:val="single" w:color="auto" w:sz="4" w:space="0"/>
              <w:right w:val="single" w:color="auto" w:sz="4" w:space="0"/>
            </w:tcBorders>
            <w:vAlign w:val="center"/>
          </w:tcPr>
          <w:p w14:paraId="7FCE2465">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6567" w:type="dxa"/>
            <w:tcBorders>
              <w:top w:val="single" w:color="auto" w:sz="4" w:space="0"/>
              <w:left w:val="single" w:color="auto" w:sz="4" w:space="0"/>
              <w:bottom w:val="single" w:color="auto" w:sz="4" w:space="0"/>
              <w:right w:val="single" w:color="auto" w:sz="4" w:space="0"/>
            </w:tcBorders>
            <w:vAlign w:val="center"/>
          </w:tcPr>
          <w:p w14:paraId="1B87DC01">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要 求</w:t>
            </w:r>
          </w:p>
        </w:tc>
      </w:tr>
      <w:tr w14:paraId="03F18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72D5259">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2" w:type="dxa"/>
            <w:tcBorders>
              <w:top w:val="single" w:color="auto" w:sz="4" w:space="0"/>
              <w:left w:val="single" w:color="auto" w:sz="4" w:space="0"/>
              <w:bottom w:val="single" w:color="auto" w:sz="4" w:space="0"/>
              <w:right w:val="single" w:color="auto" w:sz="4" w:space="0"/>
            </w:tcBorders>
            <w:vAlign w:val="center"/>
          </w:tcPr>
          <w:p w14:paraId="6EA22F4D">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6567" w:type="dxa"/>
            <w:tcBorders>
              <w:top w:val="single" w:color="auto" w:sz="4" w:space="0"/>
              <w:left w:val="single" w:color="auto" w:sz="4" w:space="0"/>
              <w:bottom w:val="single" w:color="auto" w:sz="4" w:space="0"/>
              <w:right w:val="single" w:color="auto" w:sz="4" w:space="0"/>
            </w:tcBorders>
            <w:vAlign w:val="center"/>
          </w:tcPr>
          <w:p w14:paraId="413C5C78">
            <w:pPr>
              <w:keepNext w:val="0"/>
              <w:keepLines w:val="0"/>
              <w:suppressLineNumbers w:val="0"/>
              <w:adjustRightInd/>
              <w:spacing w:before="0" w:beforeAutospacing="0" w:after="0" w:afterAutospacing="0" w:line="360" w:lineRule="auto"/>
              <w:ind w:left="0" w:right="0"/>
              <w:contextualSpacing/>
              <w:rPr>
                <w:rFonts w:hint="default" w:ascii="宋体" w:hAnsi="宋体" w:eastAsia="宋体" w:cs="宋体"/>
                <w:color w:val="auto"/>
                <w:sz w:val="24"/>
                <w:highlight w:val="none"/>
              </w:rPr>
            </w:pPr>
            <w:r>
              <w:rPr>
                <w:rFonts w:hint="eastAsia" w:ascii="宋体" w:hAnsi="宋体" w:eastAsia="宋体" w:cs="宋体"/>
                <w:color w:val="auto"/>
                <w:sz w:val="24"/>
                <w:highlight w:val="none"/>
              </w:rPr>
              <w:t>详见第一部分 招标公告</w:t>
            </w:r>
          </w:p>
        </w:tc>
      </w:tr>
      <w:tr w14:paraId="68E87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2EA5BC7">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2" w:type="dxa"/>
            <w:tcBorders>
              <w:top w:val="single" w:color="auto" w:sz="4" w:space="0"/>
              <w:left w:val="single" w:color="auto" w:sz="4" w:space="0"/>
              <w:bottom w:val="single" w:color="auto" w:sz="4" w:space="0"/>
              <w:right w:val="single" w:color="auto" w:sz="4" w:space="0"/>
            </w:tcBorders>
            <w:vAlign w:val="center"/>
          </w:tcPr>
          <w:p w14:paraId="1915F60D">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6567" w:type="dxa"/>
            <w:tcBorders>
              <w:top w:val="single" w:color="auto" w:sz="4" w:space="0"/>
              <w:left w:val="single" w:color="auto" w:sz="4" w:space="0"/>
              <w:bottom w:val="single" w:color="auto" w:sz="4" w:space="0"/>
              <w:right w:val="single" w:color="auto" w:sz="4" w:space="0"/>
            </w:tcBorders>
            <w:vAlign w:val="center"/>
          </w:tcPr>
          <w:p w14:paraId="529E8F0A">
            <w:pPr>
              <w:keepNext w:val="0"/>
              <w:keepLines w:val="0"/>
              <w:suppressLineNumbers w:val="0"/>
              <w:adjustRightInd/>
              <w:spacing w:before="0" w:beforeAutospacing="0" w:after="0" w:afterAutospacing="0" w:line="360" w:lineRule="auto"/>
              <w:ind w:left="0" w:right="0"/>
              <w:contextualSpacing/>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宁波盆景园。</w:t>
            </w:r>
          </w:p>
        </w:tc>
      </w:tr>
      <w:tr w14:paraId="307BE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AFB4669">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2" w:type="dxa"/>
            <w:tcBorders>
              <w:top w:val="single" w:color="auto" w:sz="4" w:space="0"/>
              <w:left w:val="single" w:color="auto" w:sz="4" w:space="0"/>
              <w:bottom w:val="single" w:color="auto" w:sz="4" w:space="0"/>
              <w:right w:val="single" w:color="auto" w:sz="4" w:space="0"/>
            </w:tcBorders>
            <w:vAlign w:val="center"/>
          </w:tcPr>
          <w:p w14:paraId="61365099">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6567" w:type="dxa"/>
            <w:tcBorders>
              <w:top w:val="single" w:color="auto" w:sz="4" w:space="0"/>
              <w:left w:val="single" w:color="auto" w:sz="4" w:space="0"/>
              <w:bottom w:val="single" w:color="auto" w:sz="4" w:space="0"/>
              <w:right w:val="single" w:color="auto" w:sz="4" w:space="0"/>
            </w:tcBorders>
            <w:vAlign w:val="center"/>
          </w:tcPr>
          <w:p w14:paraId="418A7F1B">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合同生效以及具备实施条件后7个工作日内支付年度合同金额（含固定支付和按实结算部分）40%的预付款；预付款从首次支付的养护经费开始抵扣，直至扣完为止。</w:t>
            </w:r>
          </w:p>
          <w:p w14:paraId="0B770681">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本项目养护经费支付包含“固定支付”和“按实结算”两种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具体经费分类详见附件</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设施量清单及编制说明</w:t>
            </w:r>
            <w:r>
              <w:rPr>
                <w:rFonts w:hint="eastAsia" w:ascii="宋体" w:hAnsi="宋体" w:eastAsia="宋体" w:cs="宋体"/>
                <w:color w:val="auto"/>
                <w:sz w:val="24"/>
                <w:highlight w:val="none"/>
                <w:lang w:eastAsia="zh-CN"/>
              </w:rPr>
              <w:t>）：</w:t>
            </w:r>
          </w:p>
          <w:p w14:paraId="35896CAB">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①固定部分：第6个月考核完成且收到发票后7个工作日内支付至固定部分</w:t>
            </w:r>
            <w:r>
              <w:rPr>
                <w:rFonts w:hint="eastAsia" w:ascii="宋体" w:hAnsi="宋体" w:cs="宋体"/>
                <w:color w:val="auto"/>
                <w:sz w:val="24"/>
                <w:highlight w:val="none"/>
                <w:lang w:val="en-US" w:eastAsia="zh-CN"/>
              </w:rPr>
              <w:t>金额的</w:t>
            </w:r>
            <w:r>
              <w:rPr>
                <w:rFonts w:hint="eastAsia" w:ascii="宋体" w:hAnsi="宋体" w:eastAsia="宋体" w:cs="宋体"/>
                <w:color w:val="auto"/>
                <w:sz w:val="24"/>
                <w:highlight w:val="none"/>
                <w:lang w:val="en-US" w:eastAsia="zh-CN"/>
              </w:rPr>
              <w:t>50%（同步扣除第1-6月考核扣罚费用）；第9个月考核完成且收到发票后7个工作日支付至固定部分金额的75%（同步扣除第7-9月考核扣罚费用）；12个月考核完成且收到发票后7个工作日后支付至固定部分金额的100%（同步扣除第10-12月考核扣罚费用）。</w:t>
            </w:r>
          </w:p>
          <w:p w14:paraId="3CD963BD">
            <w:pPr>
              <w:keepNext w:val="0"/>
              <w:keepLines w:val="0"/>
              <w:suppressLineNumbers w:val="0"/>
              <w:autoSpaceDE w:val="0"/>
              <w:autoSpaceDN w:val="0"/>
              <w:spacing w:before="0" w:beforeAutospacing="0" w:after="0" w:afterAutospacing="0" w:line="360" w:lineRule="auto"/>
              <w:ind w:left="0" w:right="0"/>
              <w:contextualSpacing/>
              <w:rPr>
                <w:rFonts w:hint="default"/>
                <w:color w:val="auto"/>
                <w:highlight w:val="none"/>
                <w:lang w:val="en-US"/>
              </w:rPr>
            </w:pPr>
            <w:r>
              <w:rPr>
                <w:rFonts w:hint="eastAsia" w:ascii="宋体" w:hAnsi="宋体" w:eastAsia="宋体" w:cs="宋体"/>
                <w:color w:val="auto"/>
                <w:sz w:val="24"/>
                <w:highlight w:val="none"/>
                <w:lang w:val="en-US" w:eastAsia="zh-CN"/>
              </w:rPr>
              <w:t>②按实结算部分</w:t>
            </w:r>
            <w:r>
              <w:rPr>
                <w:rFonts w:hint="eastAsia" w:ascii="宋体" w:hAnsi="宋体" w:cs="宋体"/>
                <w:color w:val="auto"/>
                <w:sz w:val="24"/>
                <w:highlight w:val="none"/>
                <w:lang w:val="en-US" w:eastAsia="zh-CN"/>
              </w:rPr>
              <w:t>（水电费不参与下浮）</w:t>
            </w:r>
            <w:r>
              <w:rPr>
                <w:rFonts w:hint="eastAsia" w:ascii="宋体" w:hAnsi="宋体" w:eastAsia="宋体" w:cs="宋体"/>
                <w:color w:val="auto"/>
                <w:sz w:val="24"/>
                <w:highlight w:val="none"/>
                <w:lang w:val="en-US" w:eastAsia="zh-CN"/>
              </w:rPr>
              <w:t>：在固定部分支付时同步支付，</w:t>
            </w: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lang w:val="en-US" w:eastAsia="zh-CN"/>
              </w:rPr>
              <w:t>实际完成</w:t>
            </w:r>
            <w:r>
              <w:rPr>
                <w:rFonts w:hint="eastAsia" w:ascii="宋体" w:hAnsi="宋体" w:cs="宋体"/>
                <w:color w:val="auto"/>
                <w:sz w:val="24"/>
                <w:highlight w:val="none"/>
                <w:lang w:val="en-US" w:eastAsia="zh-CN"/>
              </w:rPr>
              <w:t>情况</w:t>
            </w:r>
            <w:r>
              <w:rPr>
                <w:rFonts w:hint="eastAsia" w:ascii="宋体" w:hAnsi="宋体" w:eastAsia="宋体" w:cs="宋体"/>
                <w:color w:val="auto"/>
                <w:sz w:val="24"/>
                <w:highlight w:val="none"/>
                <w:lang w:val="en-US" w:eastAsia="zh-CN"/>
              </w:rPr>
              <w:t>支付进度款至已完成工作量</w:t>
            </w:r>
            <w:r>
              <w:rPr>
                <w:rFonts w:hint="eastAsia" w:ascii="宋体" w:hAnsi="宋体" w:cs="宋体"/>
                <w:color w:val="auto"/>
                <w:sz w:val="24"/>
                <w:highlight w:val="none"/>
                <w:lang w:val="en-US" w:eastAsia="zh-CN"/>
              </w:rPr>
              <w:t>结算</w:t>
            </w:r>
            <w:r>
              <w:rPr>
                <w:rFonts w:hint="eastAsia" w:ascii="宋体" w:hAnsi="宋体" w:eastAsia="宋体" w:cs="宋体"/>
                <w:color w:val="auto"/>
                <w:sz w:val="24"/>
                <w:highlight w:val="none"/>
                <w:lang w:val="en-US" w:eastAsia="zh-CN"/>
              </w:rPr>
              <w:t>金额的85%</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合同期满后支付至结算价的100%。报价明细和招标文件都没有提及的部分参考公布的市场信息价</w:t>
            </w:r>
            <w:r>
              <w:rPr>
                <w:rFonts w:hint="eastAsia" w:ascii="宋体" w:hAnsi="宋体" w:cs="宋体"/>
                <w:color w:val="auto"/>
                <w:sz w:val="24"/>
                <w:highlight w:val="none"/>
                <w:lang w:val="en-US" w:eastAsia="zh-CN"/>
              </w:rPr>
              <w:t>（项目实施当月）</w:t>
            </w:r>
            <w:r>
              <w:rPr>
                <w:rFonts w:hint="eastAsia" w:ascii="宋体" w:hAnsi="宋体" w:eastAsia="宋体" w:cs="宋体"/>
                <w:color w:val="auto"/>
                <w:sz w:val="24"/>
                <w:highlight w:val="none"/>
                <w:lang w:val="en-US" w:eastAsia="zh-CN"/>
              </w:rPr>
              <w:t>或市场询价进行核定，中标人需提供能证明实际发生金额的相关资料由采购人审核确认，实施内容涉及外聘人工、机械、材料的由采购人相关业务部门审核确认。</w:t>
            </w:r>
          </w:p>
        </w:tc>
      </w:tr>
      <w:tr w14:paraId="3A5A0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423A8E7">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582" w:type="dxa"/>
            <w:tcBorders>
              <w:top w:val="single" w:color="auto" w:sz="4" w:space="0"/>
              <w:left w:val="single" w:color="auto" w:sz="4" w:space="0"/>
              <w:bottom w:val="single" w:color="auto" w:sz="4" w:space="0"/>
              <w:right w:val="single" w:color="auto" w:sz="4" w:space="0"/>
            </w:tcBorders>
            <w:vAlign w:val="center"/>
          </w:tcPr>
          <w:p w14:paraId="6474AE83">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6567" w:type="dxa"/>
            <w:tcBorders>
              <w:top w:val="single" w:color="auto" w:sz="4" w:space="0"/>
              <w:left w:val="single" w:color="auto" w:sz="4" w:space="0"/>
              <w:bottom w:val="single" w:color="auto" w:sz="4" w:space="0"/>
              <w:right w:val="single" w:color="auto" w:sz="4" w:space="0"/>
            </w:tcBorders>
            <w:vAlign w:val="center"/>
          </w:tcPr>
          <w:p w14:paraId="68C3EF5D">
            <w:pPr>
              <w:keepNext w:val="0"/>
              <w:keepLines w:val="0"/>
              <w:suppressLineNumbers w:val="0"/>
              <w:adjustRightInd/>
              <w:spacing w:before="0" w:beforeAutospacing="0" w:after="0" w:afterAutospacing="0" w:line="360" w:lineRule="auto"/>
              <w:ind w:left="0" w:right="0"/>
              <w:contextualSpacing/>
              <w:rPr>
                <w:rFonts w:hint="default" w:ascii="宋体" w:hAnsi="宋体" w:eastAsia="宋体" w:cs="宋体"/>
                <w:color w:val="auto"/>
                <w:sz w:val="24"/>
                <w:highlight w:val="none"/>
              </w:rPr>
            </w:pPr>
            <w:r>
              <w:rPr>
                <w:rFonts w:hint="eastAsia" w:ascii="宋体" w:hAnsi="宋体" w:eastAsia="宋体" w:cs="宋体"/>
                <w:color w:val="auto"/>
                <w:sz w:val="24"/>
                <w:highlight w:val="none"/>
              </w:rPr>
              <w:t>无。</w:t>
            </w:r>
          </w:p>
        </w:tc>
      </w:tr>
      <w:tr w14:paraId="1A72E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8316C4E">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582" w:type="dxa"/>
            <w:tcBorders>
              <w:top w:val="single" w:color="auto" w:sz="4" w:space="0"/>
              <w:left w:val="single" w:color="auto" w:sz="4" w:space="0"/>
              <w:bottom w:val="single" w:color="auto" w:sz="4" w:space="0"/>
              <w:right w:val="single" w:color="auto" w:sz="4" w:space="0"/>
            </w:tcBorders>
            <w:vAlign w:val="center"/>
          </w:tcPr>
          <w:p w14:paraId="2C73E9CF">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违约责任</w:t>
            </w:r>
          </w:p>
        </w:tc>
        <w:tc>
          <w:tcPr>
            <w:tcW w:w="6567" w:type="dxa"/>
            <w:tcBorders>
              <w:top w:val="single" w:color="auto" w:sz="4" w:space="0"/>
              <w:left w:val="single" w:color="auto" w:sz="4" w:space="0"/>
              <w:bottom w:val="single" w:color="auto" w:sz="4" w:space="0"/>
              <w:right w:val="single" w:color="auto" w:sz="4" w:space="0"/>
            </w:tcBorders>
            <w:vAlign w:val="center"/>
          </w:tcPr>
          <w:p w14:paraId="65A7C1D6">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履行本项目发生以下情形的，按照下列规定执行。同时，采购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有权调整以下现有违约责任或增加相关违约责任。出现下列情形之一的，按照中标价的5%支付违约金，并承担相应的责任。</w:t>
            </w:r>
          </w:p>
          <w:p w14:paraId="727DB7AD">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合同履行期间，中标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未落实安全防火、防风、防灾和安全生产措施，发生安全事故或者环境污染事故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负全责。发生1人以上（含1人）死亡（自然死亡除外）或3人以上（含3人）重伤，并负主要责任的，采购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有权单方解除合同，而无须向中标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支付任何费用或承担其他的任何责任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预付款未使用完的进行扣回</w:t>
            </w:r>
            <w:r>
              <w:rPr>
                <w:rFonts w:hint="eastAsia" w:ascii="宋体" w:hAnsi="宋体" w:eastAsia="宋体" w:cs="宋体"/>
                <w:color w:val="auto"/>
                <w:sz w:val="24"/>
                <w:highlight w:val="none"/>
              </w:rPr>
              <w:t>。</w:t>
            </w:r>
          </w:p>
          <w:p w14:paraId="5B2523A2">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合同履行期间，中标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因违反劳动管理方面的</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、规章及其他一般规范性文件的规定引起10人以上劳资纠纷案件败诉或10人以上歇工事件的，采购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有权单方解除合同，而无须向中标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支付任何费用或承担其他的任何责任，由此产生的经济损失和法律责任均全部由中标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承担，预付款未使用完的进行扣回。</w:t>
            </w:r>
          </w:p>
          <w:p w14:paraId="7E39CBFB">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合同履行期间，将公园委托管理的房屋建筑或场地挪作他用或违规用于经营性行为。</w:t>
            </w:r>
          </w:p>
          <w:p w14:paraId="7B0CA3EC">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在台风季节、暴雨等抢险救灾情况下，不服从采购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和政府三防指挥机构的统一指挥和调度等。</w:t>
            </w:r>
          </w:p>
          <w:p w14:paraId="63AF0CFA">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有以下情形之一的，采购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有权终止合同，合同期届满未续约或提前终止，中标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不按时移交，按每日2万元的标准向采购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支付违约金</w:t>
            </w:r>
            <w:r>
              <w:rPr>
                <w:rFonts w:hint="eastAsia" w:ascii="宋体" w:hAnsi="宋体" w:eastAsia="宋体" w:cs="宋体"/>
                <w:color w:val="auto"/>
                <w:sz w:val="24"/>
                <w:highlight w:val="none"/>
                <w:lang w:eastAsia="zh-CN"/>
              </w:rPr>
              <w:t>：</w:t>
            </w:r>
          </w:p>
          <w:p w14:paraId="60CA5955">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擅自将承包的服务转包或分包给第三人的，采购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有权终止合同。</w:t>
            </w:r>
          </w:p>
          <w:p w14:paraId="242D1811">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累计扣罚达到当年固定支付部分服务费10％以上（含10%），采购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有权终止合同。</w:t>
            </w:r>
          </w:p>
          <w:p w14:paraId="57177B39">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合同期内，中标</w:t>
            </w:r>
            <w:r>
              <w:rPr>
                <w:rFonts w:hint="eastAsia" w:ascii="宋体" w:hAnsi="宋体" w:eastAsia="宋体" w:cs="宋体"/>
                <w:color w:val="auto"/>
                <w:sz w:val="24"/>
                <w:highlight w:val="none"/>
                <w:lang w:eastAsia="zh-CN"/>
              </w:rPr>
              <w:t>人累计</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次及以上月度综合考核评分为不合格，采购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有权终止合同。</w:t>
            </w:r>
          </w:p>
          <w:p w14:paraId="73EB4D0C">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经核实，中标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有弄虚</w:t>
            </w:r>
            <w:r>
              <w:rPr>
                <w:rFonts w:hint="eastAsia" w:ascii="宋体" w:hAnsi="宋体" w:eastAsia="宋体" w:cs="宋体"/>
                <w:color w:val="auto"/>
                <w:sz w:val="24"/>
                <w:highlight w:val="none"/>
                <w:lang w:eastAsia="zh-CN"/>
              </w:rPr>
              <w:t>作</w:t>
            </w:r>
            <w:r>
              <w:rPr>
                <w:rFonts w:hint="eastAsia" w:ascii="宋体" w:hAnsi="宋体" w:eastAsia="宋体" w:cs="宋体"/>
                <w:color w:val="auto"/>
                <w:sz w:val="24"/>
                <w:highlight w:val="none"/>
              </w:rPr>
              <w:t>假等行为，采购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有权终止合同。</w:t>
            </w:r>
          </w:p>
          <w:p w14:paraId="35381156">
            <w:pPr>
              <w:keepNext w:val="0"/>
              <w:keepLines w:val="0"/>
              <w:suppressLineNumbers w:val="0"/>
              <w:spacing w:before="0" w:beforeAutospacing="0" w:after="0" w:afterAutospacing="0" w:line="312"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违反</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、规章、合同、招标文件</w:t>
            </w:r>
            <w:r>
              <w:rPr>
                <w:rFonts w:hint="eastAsia" w:ascii="宋体" w:hAnsi="宋体" w:eastAsia="宋体" w:cs="宋体"/>
                <w:color w:val="auto"/>
                <w:sz w:val="24"/>
                <w:highlight w:val="none"/>
                <w:lang w:eastAsia="zh-CN"/>
              </w:rPr>
              <w:t>等其他</w:t>
            </w:r>
            <w:r>
              <w:rPr>
                <w:rFonts w:hint="eastAsia" w:ascii="宋体" w:hAnsi="宋体" w:eastAsia="宋体" w:cs="宋体"/>
                <w:color w:val="auto"/>
                <w:sz w:val="24"/>
                <w:highlight w:val="none"/>
              </w:rPr>
              <w:t>相关规范性文件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严重损害</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利益或社会公众利益等造成本项目无法履行。</w:t>
            </w:r>
          </w:p>
        </w:tc>
      </w:tr>
    </w:tbl>
    <w:p w14:paraId="0CD72448">
      <w:pPr>
        <w:widowControl/>
        <w:adjustRightInd/>
        <w:spacing w:line="360" w:lineRule="auto"/>
        <w:jc w:val="left"/>
        <w:outlineLvl w:val="1"/>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rPr>
        <w:t>二、</w:t>
      </w:r>
      <w:r>
        <w:rPr>
          <w:rFonts w:hint="eastAsia" w:ascii="宋体" w:hAnsi="宋体" w:eastAsia="宋体" w:cs="宋体"/>
          <w:b/>
          <w:color w:val="auto"/>
          <w:kern w:val="0"/>
          <w:sz w:val="24"/>
          <w:highlight w:val="none"/>
          <w:lang w:val="en-US" w:eastAsia="zh-CN"/>
        </w:rPr>
        <w:t>项目概况</w:t>
      </w:r>
    </w:p>
    <w:p w14:paraId="2DE40639">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宁波盆景园紧邻铁路宁波站南广场和原南郊公园，位于甬水桥路西南面，西临王家桥河，西为苍松路。总用地面积</w:t>
      </w:r>
      <w:r>
        <w:rPr>
          <w:rFonts w:hint="eastAsia" w:ascii="宋体" w:hAnsi="宋体" w:cs="宋体"/>
          <w:bCs/>
          <w:color w:val="auto"/>
          <w:kern w:val="0"/>
          <w:sz w:val="24"/>
          <w:highlight w:val="none"/>
          <w:lang w:val="en-US" w:eastAsia="zh-CN"/>
        </w:rPr>
        <w:t>约</w:t>
      </w:r>
      <w:r>
        <w:rPr>
          <w:rFonts w:hint="default" w:ascii="宋体" w:hAnsi="宋体" w:eastAsia="宋体" w:cs="宋体"/>
          <w:bCs/>
          <w:color w:val="auto"/>
          <w:kern w:val="0"/>
          <w:sz w:val="24"/>
          <w:highlight w:val="none"/>
          <w:lang w:val="en-US" w:eastAsia="zh-CN"/>
        </w:rPr>
        <w:t>100539平方米，</w:t>
      </w:r>
      <w:r>
        <w:rPr>
          <w:rFonts w:hint="eastAsia" w:ascii="宋体" w:hAnsi="宋体" w:cs="宋体"/>
          <w:bCs/>
          <w:color w:val="auto"/>
          <w:kern w:val="0"/>
          <w:sz w:val="24"/>
          <w:highlight w:val="none"/>
          <w:lang w:val="en-US" w:eastAsia="zh-CN"/>
        </w:rPr>
        <w:t>其中</w:t>
      </w:r>
      <w:r>
        <w:rPr>
          <w:rFonts w:hint="default" w:ascii="宋体" w:hAnsi="宋体" w:eastAsia="宋体" w:cs="宋体"/>
          <w:bCs/>
          <w:color w:val="auto"/>
          <w:kern w:val="0"/>
          <w:sz w:val="24"/>
          <w:highlight w:val="none"/>
          <w:lang w:val="en-US" w:eastAsia="zh-CN"/>
        </w:rPr>
        <w:t>水体</w:t>
      </w:r>
      <w:r>
        <w:rPr>
          <w:rFonts w:hint="eastAsia" w:ascii="宋体" w:hAnsi="宋体" w:cs="宋体"/>
          <w:bCs/>
          <w:color w:val="auto"/>
          <w:kern w:val="0"/>
          <w:sz w:val="24"/>
          <w:highlight w:val="none"/>
          <w:lang w:val="en-US" w:eastAsia="zh-CN"/>
        </w:rPr>
        <w:t>面积约</w:t>
      </w:r>
      <w:r>
        <w:rPr>
          <w:rFonts w:hint="default" w:ascii="宋体" w:hAnsi="宋体" w:eastAsia="宋体" w:cs="宋体"/>
          <w:bCs/>
          <w:color w:val="auto"/>
          <w:kern w:val="0"/>
          <w:sz w:val="24"/>
          <w:highlight w:val="none"/>
          <w:lang w:val="en-US" w:eastAsia="zh-CN"/>
        </w:rPr>
        <w:t>21630平方米，</w:t>
      </w:r>
      <w:r>
        <w:rPr>
          <w:rFonts w:hint="eastAsia" w:ascii="宋体" w:hAnsi="宋体" w:cs="宋体"/>
          <w:bCs/>
          <w:color w:val="auto"/>
          <w:kern w:val="0"/>
          <w:sz w:val="24"/>
          <w:highlight w:val="none"/>
          <w:lang w:val="en-US" w:eastAsia="zh-CN"/>
        </w:rPr>
        <w:t>公园</w:t>
      </w:r>
      <w:r>
        <w:rPr>
          <w:rFonts w:hint="default" w:ascii="宋体" w:hAnsi="宋体" w:eastAsia="宋体" w:cs="宋体"/>
          <w:bCs/>
          <w:color w:val="auto"/>
          <w:kern w:val="0"/>
          <w:sz w:val="24"/>
          <w:highlight w:val="none"/>
          <w:lang w:val="en-US" w:eastAsia="zh-CN"/>
        </w:rPr>
        <w:t>以盆景为重要载体，</w:t>
      </w:r>
      <w:r>
        <w:rPr>
          <w:rFonts w:hint="eastAsia" w:ascii="宋体" w:hAnsi="宋体" w:cs="宋体"/>
          <w:bCs/>
          <w:color w:val="auto"/>
          <w:kern w:val="0"/>
          <w:sz w:val="24"/>
          <w:highlight w:val="none"/>
          <w:lang w:val="en-US" w:eastAsia="zh-CN"/>
        </w:rPr>
        <w:t>是</w:t>
      </w:r>
      <w:r>
        <w:rPr>
          <w:rFonts w:hint="default" w:ascii="宋体" w:hAnsi="宋体" w:eastAsia="宋体" w:cs="宋体"/>
          <w:bCs/>
          <w:color w:val="auto"/>
          <w:kern w:val="0"/>
          <w:sz w:val="24"/>
          <w:highlight w:val="none"/>
          <w:lang w:val="en-US" w:eastAsia="zh-CN"/>
        </w:rPr>
        <w:t>兼顾城市公园特性，集盆景文化、休闲、健身、观赏为一体的</w:t>
      </w:r>
      <w:r>
        <w:rPr>
          <w:rFonts w:hint="eastAsia" w:ascii="宋体" w:hAnsi="宋体" w:cs="宋体"/>
          <w:bCs/>
          <w:color w:val="auto"/>
          <w:kern w:val="0"/>
          <w:sz w:val="24"/>
          <w:highlight w:val="none"/>
          <w:lang w:val="en-US" w:eastAsia="zh-CN"/>
        </w:rPr>
        <w:t>专类</w:t>
      </w:r>
      <w:r>
        <w:rPr>
          <w:rFonts w:hint="default" w:ascii="宋体" w:hAnsi="宋体" w:eastAsia="宋体" w:cs="宋体"/>
          <w:bCs/>
          <w:color w:val="auto"/>
          <w:kern w:val="0"/>
          <w:sz w:val="24"/>
          <w:highlight w:val="none"/>
          <w:lang w:val="en-US" w:eastAsia="zh-CN"/>
        </w:rPr>
        <w:t>公园。</w:t>
      </w:r>
    </w:p>
    <w:p w14:paraId="31198C8C">
      <w:pPr>
        <w:widowControl/>
        <w:tabs>
          <w:tab w:val="left" w:pos="851"/>
        </w:tabs>
        <w:adjustRightInd/>
        <w:spacing w:line="360" w:lineRule="auto"/>
        <w:outlineLvl w:val="1"/>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▲三、主要服务内容</w:t>
      </w:r>
    </w:p>
    <w:p w14:paraId="65F7B40E">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
        </w:rPr>
        <w:t>1.宁波盆景园。</w:t>
      </w:r>
      <w:r>
        <w:rPr>
          <w:rFonts w:hint="eastAsia" w:ascii="宋体" w:hAnsi="宋体" w:eastAsia="宋体" w:cs="宋体"/>
          <w:bCs/>
          <w:color w:val="auto"/>
          <w:kern w:val="0"/>
          <w:sz w:val="24"/>
          <w:highlight w:val="none"/>
          <w:lang w:val="en-US" w:eastAsia="zh-CN"/>
        </w:rPr>
        <w:t>公园综合管理服务主要实施内容：</w:t>
      </w:r>
      <w:r>
        <w:rPr>
          <w:rFonts w:hint="eastAsia" w:ascii="宋体" w:hAnsi="宋体" w:eastAsia="宋体" w:cs="宋体"/>
          <w:bCs/>
          <w:color w:val="auto"/>
          <w:kern w:val="0"/>
          <w:sz w:val="24"/>
          <w:highlight w:val="none"/>
          <w:lang w:val="en-US" w:eastAsia="zh"/>
        </w:rPr>
        <w:t>（1）</w:t>
      </w:r>
      <w:r>
        <w:rPr>
          <w:rFonts w:hint="eastAsia" w:ascii="宋体" w:hAnsi="宋体" w:eastAsia="宋体" w:cs="宋体"/>
          <w:bCs/>
          <w:color w:val="auto"/>
          <w:kern w:val="0"/>
          <w:sz w:val="24"/>
          <w:highlight w:val="none"/>
          <w:lang w:val="en-US" w:eastAsia="zh-CN"/>
        </w:rPr>
        <w:t>固定结算部分：原有盆景养护</w:t>
      </w:r>
      <w:r>
        <w:rPr>
          <w:rFonts w:hint="eastAsia" w:ascii="宋体" w:hAnsi="宋体" w:cs="宋体"/>
          <w:bCs/>
          <w:color w:val="auto"/>
          <w:kern w:val="0"/>
          <w:sz w:val="24"/>
          <w:highlight w:val="none"/>
          <w:lang w:val="en-US" w:eastAsia="zh-CN"/>
        </w:rPr>
        <w:t>（盆景数量详见附件1）</w:t>
      </w:r>
      <w:r>
        <w:rPr>
          <w:rFonts w:hint="eastAsia" w:ascii="宋体" w:hAnsi="宋体" w:eastAsia="宋体" w:cs="宋体"/>
          <w:bCs/>
          <w:color w:val="auto"/>
          <w:kern w:val="0"/>
          <w:sz w:val="24"/>
          <w:highlight w:val="none"/>
          <w:lang w:val="en-US" w:eastAsia="zh-CN"/>
        </w:rPr>
        <w:t>、保洁（含水域、公厕）、安保服务、四害消杀（含白蚁防治）、外来入侵物种防范、游客服务、温室及展厅管理等，还包括其他配合公园开展的各项管理服务、各类活动保障、完善应急预案体系、落实极端气候防护、组建应急抢险队伍等相关保障内容。</w:t>
      </w:r>
      <w:r>
        <w:rPr>
          <w:rFonts w:hint="eastAsia" w:ascii="宋体" w:hAnsi="宋体" w:eastAsia="宋体" w:cs="宋体"/>
          <w:bCs/>
          <w:color w:val="auto"/>
          <w:kern w:val="0"/>
          <w:sz w:val="24"/>
          <w:highlight w:val="none"/>
          <w:lang w:val="en-US" w:eastAsia="zh"/>
        </w:rPr>
        <w:t>（2）</w:t>
      </w:r>
      <w:r>
        <w:rPr>
          <w:rFonts w:hint="eastAsia" w:ascii="宋体" w:hAnsi="宋体" w:eastAsia="宋体" w:cs="宋体"/>
          <w:bCs/>
          <w:color w:val="auto"/>
          <w:kern w:val="0"/>
          <w:sz w:val="24"/>
          <w:highlight w:val="none"/>
          <w:lang w:val="en-US" w:eastAsia="zh-CN"/>
        </w:rPr>
        <w:t>按实结算部分：施工质保范围外的设施</w:t>
      </w:r>
      <w:r>
        <w:rPr>
          <w:rFonts w:hint="eastAsia" w:ascii="宋体" w:hAnsi="宋体" w:cs="宋体"/>
          <w:bCs/>
          <w:color w:val="auto"/>
          <w:kern w:val="0"/>
          <w:sz w:val="24"/>
          <w:highlight w:val="none"/>
          <w:lang w:val="en-US" w:eastAsia="zh-CN"/>
        </w:rPr>
        <w:t>维护保养、</w:t>
      </w:r>
      <w:r>
        <w:rPr>
          <w:rFonts w:hint="eastAsia" w:ascii="宋体" w:hAnsi="宋体" w:eastAsia="宋体" w:cs="宋体"/>
          <w:bCs/>
          <w:color w:val="auto"/>
          <w:kern w:val="0"/>
          <w:sz w:val="24"/>
          <w:highlight w:val="none"/>
          <w:lang w:val="en-US" w:eastAsia="zh-CN"/>
        </w:rPr>
        <w:t>更新，如人为损坏、应急维修等；节日活动</w:t>
      </w:r>
      <w:r>
        <w:rPr>
          <w:rFonts w:hint="eastAsia" w:ascii="宋体" w:hAnsi="宋体" w:cs="宋体"/>
          <w:bCs/>
          <w:color w:val="auto"/>
          <w:kern w:val="0"/>
          <w:sz w:val="24"/>
          <w:highlight w:val="none"/>
          <w:lang w:val="en-US" w:eastAsia="zh-CN"/>
        </w:rPr>
        <w:t>（如花卉展览、盆景展等）</w:t>
      </w:r>
      <w:r>
        <w:rPr>
          <w:rFonts w:hint="eastAsia" w:ascii="宋体" w:hAnsi="宋体" w:eastAsia="宋体" w:cs="宋体"/>
          <w:bCs/>
          <w:color w:val="auto"/>
          <w:kern w:val="0"/>
          <w:sz w:val="24"/>
          <w:highlight w:val="none"/>
          <w:lang w:val="en-US" w:eastAsia="zh-CN"/>
        </w:rPr>
        <w:t>氛围营造布置；不可预</w:t>
      </w:r>
      <w:r>
        <w:rPr>
          <w:rFonts w:hint="eastAsia" w:ascii="宋体" w:hAnsi="宋体" w:cs="宋体"/>
          <w:bCs/>
          <w:color w:val="auto"/>
          <w:kern w:val="0"/>
          <w:sz w:val="24"/>
          <w:highlight w:val="none"/>
          <w:lang w:val="en-US" w:eastAsia="zh-CN"/>
        </w:rPr>
        <w:t>计</w:t>
      </w:r>
      <w:r>
        <w:rPr>
          <w:rFonts w:hint="eastAsia" w:ascii="宋体" w:hAnsi="宋体" w:eastAsia="宋体" w:cs="宋体"/>
          <w:bCs/>
          <w:color w:val="auto"/>
          <w:kern w:val="0"/>
          <w:sz w:val="24"/>
          <w:highlight w:val="none"/>
          <w:lang w:val="en-US" w:eastAsia="zh-CN"/>
        </w:rPr>
        <w:t>的增派人员或机械设备；</w:t>
      </w:r>
      <w:r>
        <w:rPr>
          <w:rFonts w:hint="eastAsia" w:ascii="宋体" w:hAnsi="宋体" w:cs="宋体"/>
          <w:bCs/>
          <w:color w:val="auto"/>
          <w:kern w:val="0"/>
          <w:sz w:val="24"/>
          <w:highlight w:val="none"/>
          <w:lang w:val="en-US" w:eastAsia="zh-CN"/>
        </w:rPr>
        <w:t>水电费；</w:t>
      </w:r>
      <w:r>
        <w:rPr>
          <w:rFonts w:hint="eastAsia" w:ascii="宋体" w:hAnsi="宋体" w:eastAsia="宋体" w:cs="宋体"/>
          <w:bCs/>
          <w:color w:val="auto"/>
          <w:kern w:val="0"/>
          <w:sz w:val="24"/>
          <w:highlight w:val="none"/>
          <w:lang w:val="en-US" w:eastAsia="zh-CN"/>
        </w:rPr>
        <w:t>因管理需要按实结算的</w:t>
      </w:r>
      <w:r>
        <w:rPr>
          <w:rFonts w:hint="eastAsia" w:ascii="宋体" w:hAnsi="宋体" w:cs="宋体"/>
          <w:bCs/>
          <w:color w:val="auto"/>
          <w:kern w:val="0"/>
          <w:sz w:val="24"/>
          <w:highlight w:val="none"/>
          <w:lang w:val="en-US" w:eastAsia="zh-CN"/>
        </w:rPr>
        <w:t>设施设备(如遮阴网等)、</w:t>
      </w:r>
      <w:r>
        <w:rPr>
          <w:rFonts w:hint="eastAsia" w:ascii="宋体" w:hAnsi="宋体" w:eastAsia="宋体" w:cs="宋体"/>
          <w:bCs/>
          <w:color w:val="auto"/>
          <w:kern w:val="0"/>
          <w:sz w:val="24"/>
          <w:highlight w:val="none"/>
          <w:lang w:val="en-US" w:eastAsia="zh-CN"/>
        </w:rPr>
        <w:t>物资材料</w:t>
      </w:r>
      <w:r>
        <w:rPr>
          <w:rFonts w:hint="eastAsia" w:ascii="宋体" w:hAnsi="宋体" w:cs="宋体"/>
          <w:bCs/>
          <w:color w:val="auto"/>
          <w:kern w:val="0"/>
          <w:sz w:val="24"/>
          <w:highlight w:val="none"/>
          <w:lang w:val="en-US" w:eastAsia="zh-CN"/>
        </w:rPr>
        <w:t>、绿化新优品种引种</w:t>
      </w:r>
      <w:r>
        <w:rPr>
          <w:rFonts w:hint="eastAsia" w:ascii="宋体" w:hAnsi="宋体" w:eastAsia="宋体" w:cs="宋体"/>
          <w:bCs/>
          <w:color w:val="auto"/>
          <w:kern w:val="0"/>
          <w:sz w:val="24"/>
          <w:highlight w:val="none"/>
          <w:lang w:val="en-US" w:eastAsia="zh-CN"/>
        </w:rPr>
        <w:t>，各类专业服务等。</w:t>
      </w:r>
    </w:p>
    <w:p w14:paraId="36B1E65D">
      <w:pPr>
        <w:widowControl/>
        <w:tabs>
          <w:tab w:val="left" w:pos="851"/>
        </w:tabs>
        <w:adjustRightInd/>
        <w:spacing w:line="360" w:lineRule="auto"/>
        <w:outlineLvl w:val="1"/>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四、具体服务要求</w:t>
      </w:r>
    </w:p>
    <w:p w14:paraId="57EB5EED">
      <w:pPr>
        <w:widowControl/>
        <w:tabs>
          <w:tab w:val="left" w:pos="851"/>
        </w:tabs>
        <w:adjustRightInd/>
        <w:spacing w:line="360" w:lineRule="auto"/>
        <w:ind w:firstLine="480" w:firstLineChars="200"/>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（一）总体管理要求</w:t>
      </w:r>
    </w:p>
    <w:tbl>
      <w:tblPr>
        <w:tblStyle w:val="62"/>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608"/>
        <w:gridCol w:w="929"/>
      </w:tblGrid>
      <w:tr w14:paraId="4219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13" w:type="dxa"/>
            <w:vAlign w:val="center"/>
          </w:tcPr>
          <w:p w14:paraId="52649E4C">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7608" w:type="dxa"/>
            <w:vAlign w:val="center"/>
          </w:tcPr>
          <w:p w14:paraId="1E405A3D">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管理要求</w:t>
            </w:r>
          </w:p>
        </w:tc>
        <w:tc>
          <w:tcPr>
            <w:tcW w:w="929" w:type="dxa"/>
            <w:vAlign w:val="center"/>
          </w:tcPr>
          <w:p w14:paraId="6E925080">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0B36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3" w:type="dxa"/>
            <w:vAlign w:val="center"/>
          </w:tcPr>
          <w:p w14:paraId="5A1D9769">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合同执行</w:t>
            </w:r>
          </w:p>
        </w:tc>
        <w:tc>
          <w:tcPr>
            <w:tcW w:w="7608" w:type="dxa"/>
            <w:vAlign w:val="center"/>
          </w:tcPr>
          <w:p w14:paraId="6E6D6923">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1.中标人应具有完善的管理机构，管理人员职责明确、管理制度健全、日常运作规范。</w:t>
            </w:r>
          </w:p>
          <w:p w14:paraId="5EDEA452">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2.中标人进场之日开始启动全面的摸底工作，提出项目可行的组织实施方案。</w:t>
            </w:r>
          </w:p>
          <w:p w14:paraId="2E7A43B4">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3.中标人应建立质量控制体系，对服务状况进行有效监控，每季度向采购人报一份履约自查报告。</w:t>
            </w:r>
          </w:p>
          <w:p w14:paraId="0BFBF526">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4.中标人需根据实际需要自行购置确保项目正常运行的办公、管理、维修、养护所需工具、设备、车辆等资产，并承担所需办公、管理、维修、养护的日常费用、人员工资及法定税费等。</w:t>
            </w:r>
          </w:p>
          <w:p w14:paraId="2E072683">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5.中标人应设置专门的咨询投诉电话（应在公园公厕、标识牌等明显位置标注）受理游客和其他单位的咨询、投诉、意见反馈，并保证得到有效解决，如果是采购人或监管部门的检查、考核或书面整改通知书，则须在5个工作日内整改，并给予采购人书面回复。</w:t>
            </w:r>
          </w:p>
          <w:p w14:paraId="15CB6A69">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6.中标人应根据公园管理水平和科技不断发展的情况，自行引进先进的、有效的管理理念和采用更先进、更有效的管理方式和设备</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如智慧公园配套设施设备(水域智能保洁船、环境监测传感器、智能安防机器人等)</w:t>
            </w:r>
            <w:r>
              <w:rPr>
                <w:rFonts w:hint="eastAsia" w:ascii="宋体" w:hAnsi="宋体" w:eastAsia="宋体" w:cs="宋体"/>
                <w:bCs/>
                <w:color w:val="auto"/>
                <w:kern w:val="0"/>
                <w:sz w:val="24"/>
                <w:highlight w:val="none"/>
                <w:lang w:eastAsia="zh-CN"/>
              </w:rPr>
              <w:t>。</w:t>
            </w:r>
          </w:p>
          <w:p w14:paraId="68E038DA">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7.中标人应当按照法律法规、规章和其他规范性文件的规定开展各项工作。因重大活动、应急事件、突发事件等需要，中标人必须无条件地完成采购人交办的突击工作。</w:t>
            </w:r>
          </w:p>
          <w:p w14:paraId="54BEFCEC">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8.在公园管辖区域内有重大活动或接待任务情况下，中标人应服从采购人的统一指挥和调动，并配备充足的安保和服务力量。</w:t>
            </w:r>
          </w:p>
          <w:p w14:paraId="38ADCC24">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▲9.中标人不得发生拖欠员工工资、劳资纠纷、罢工停工、人员工伤等事件。员工正常工作时间工资（不包括加班费、高温补贴及其他福利）不低于投标承诺的工资水平</w:t>
            </w:r>
            <w:r>
              <w:rPr>
                <w:rFonts w:hint="eastAsia" w:ascii="宋体" w:hAnsi="宋体" w:eastAsia="宋体" w:cs="宋体"/>
                <w:bCs/>
                <w:color w:val="auto"/>
                <w:kern w:val="0"/>
                <w:sz w:val="24"/>
                <w:highlight w:val="none"/>
              </w:rPr>
              <w:t>及宁波市</w:t>
            </w:r>
            <w:r>
              <w:rPr>
                <w:rFonts w:hint="eastAsia" w:ascii="宋体" w:hAnsi="宋体" w:cs="宋体"/>
                <w:bCs/>
                <w:color w:val="auto"/>
                <w:kern w:val="0"/>
                <w:sz w:val="24"/>
                <w:highlight w:val="none"/>
                <w:lang w:val="en-US" w:eastAsia="zh-CN"/>
              </w:rPr>
              <w:t>区</w:t>
            </w:r>
            <w:r>
              <w:rPr>
                <w:rFonts w:hint="eastAsia" w:ascii="宋体" w:hAnsi="宋体" w:eastAsia="宋体" w:cs="宋体"/>
                <w:bCs/>
                <w:color w:val="auto"/>
                <w:kern w:val="0"/>
                <w:sz w:val="24"/>
                <w:highlight w:val="none"/>
              </w:rPr>
              <w:t>的最低工资</w:t>
            </w:r>
            <w:r>
              <w:rPr>
                <w:rFonts w:hint="eastAsia" w:ascii="宋体" w:hAnsi="宋体" w:cs="宋体"/>
                <w:bCs/>
                <w:color w:val="auto"/>
                <w:kern w:val="0"/>
                <w:sz w:val="24"/>
                <w:highlight w:val="none"/>
                <w:lang w:val="en-US" w:eastAsia="zh-CN"/>
              </w:rPr>
              <w:t>标准</w:t>
            </w:r>
            <w:r>
              <w:rPr>
                <w:rFonts w:hint="eastAsia" w:ascii="宋体" w:hAnsi="宋体" w:eastAsia="宋体" w:cs="宋体"/>
                <w:bCs/>
                <w:color w:val="auto"/>
                <w:kern w:val="0"/>
                <w:sz w:val="24"/>
                <w:highlight w:val="none"/>
              </w:rPr>
              <w:t>（按市人社局发布的最新最低工资规定）</w:t>
            </w:r>
            <w:r>
              <w:rPr>
                <w:rFonts w:hint="eastAsia" w:ascii="宋体" w:hAnsi="宋体" w:eastAsia="宋体" w:cs="宋体"/>
                <w:bCs/>
                <w:color w:val="auto"/>
                <w:kern w:val="0"/>
                <w:sz w:val="24"/>
                <w:highlight w:val="none"/>
                <w:lang w:eastAsia="zh-CN"/>
              </w:rPr>
              <w:t>。</w:t>
            </w:r>
          </w:p>
          <w:p w14:paraId="7D4ECD91">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▲10.中标人必须遵守《</w:t>
            </w:r>
            <w:r>
              <w:rPr>
                <w:rFonts w:hint="eastAsia" w:ascii="宋体" w:hAnsi="宋体" w:cs="宋体"/>
                <w:bCs/>
                <w:color w:val="auto"/>
                <w:kern w:val="0"/>
                <w:sz w:val="24"/>
                <w:highlight w:val="none"/>
                <w:lang w:eastAsia="zh-CN"/>
              </w:rPr>
              <w:t>中华人民共和国劳动法</w:t>
            </w:r>
            <w:r>
              <w:rPr>
                <w:rFonts w:hint="eastAsia" w:ascii="宋体" w:hAnsi="宋体" w:eastAsia="宋体" w:cs="宋体"/>
                <w:bCs/>
                <w:color w:val="auto"/>
                <w:kern w:val="0"/>
                <w:sz w:val="24"/>
                <w:highlight w:val="none"/>
                <w:lang w:eastAsia="zh-CN"/>
              </w:rPr>
              <w:t>》相关规定为员工购买相关社会保险，同时须为全体服务于本项目的人员办理每人最低赔付额度为人民币</w:t>
            </w:r>
            <w:r>
              <w:rPr>
                <w:rFonts w:hint="eastAsia" w:ascii="宋体" w:hAnsi="宋体" w:cs="宋体"/>
                <w:bCs/>
                <w:color w:val="auto"/>
                <w:kern w:val="0"/>
                <w:sz w:val="24"/>
                <w:highlight w:val="none"/>
                <w:lang w:eastAsia="zh-CN"/>
              </w:rPr>
              <w:t>100万</w:t>
            </w:r>
            <w:r>
              <w:rPr>
                <w:rFonts w:hint="eastAsia" w:ascii="宋体" w:hAnsi="宋体" w:eastAsia="宋体" w:cs="宋体"/>
                <w:bCs/>
                <w:color w:val="auto"/>
                <w:kern w:val="0"/>
                <w:sz w:val="24"/>
                <w:highlight w:val="none"/>
                <w:lang w:eastAsia="zh-CN"/>
              </w:rPr>
              <w:t>元的人身意外商业保险，并负责办理社会保险和商业保险的理赔手续和发放保险金。</w:t>
            </w:r>
          </w:p>
          <w:p w14:paraId="7C7C1C41">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eastAsia="zh-CN"/>
              </w:rPr>
              <w:t>▲11.本项目将纳入宁波市智慧园林系统，</w:t>
            </w:r>
            <w:r>
              <w:rPr>
                <w:rFonts w:hint="eastAsia" w:ascii="宋体" w:hAnsi="宋体" w:cs="宋体"/>
                <w:bCs/>
                <w:color w:val="auto"/>
                <w:kern w:val="0"/>
                <w:sz w:val="24"/>
                <w:highlight w:val="none"/>
                <w:lang w:val="en-US" w:eastAsia="zh-CN"/>
              </w:rPr>
              <w:t>中标人按要求做好系统对接，</w:t>
            </w:r>
            <w:r>
              <w:rPr>
                <w:rFonts w:hint="eastAsia" w:ascii="宋体" w:hAnsi="宋体" w:eastAsia="宋体" w:cs="宋体"/>
                <w:bCs/>
                <w:color w:val="auto"/>
                <w:kern w:val="0"/>
                <w:sz w:val="24"/>
                <w:highlight w:val="none"/>
                <w:lang w:eastAsia="zh-CN"/>
              </w:rPr>
              <w:t>中标人必须按要求配合使用，使用中</w:t>
            </w:r>
            <w:r>
              <w:rPr>
                <w:rFonts w:hint="eastAsia" w:ascii="宋体" w:hAnsi="宋体" w:eastAsia="宋体" w:cs="宋体"/>
                <w:bCs/>
                <w:color w:val="auto"/>
                <w:kern w:val="0"/>
                <w:sz w:val="24"/>
                <w:highlight w:val="none"/>
                <w:lang w:val="en-US" w:eastAsia="zh-CN"/>
              </w:rPr>
              <w:t>可能</w:t>
            </w:r>
            <w:r>
              <w:rPr>
                <w:rFonts w:hint="eastAsia" w:ascii="宋体" w:hAnsi="宋体" w:eastAsia="宋体" w:cs="宋体"/>
                <w:bCs/>
                <w:color w:val="auto"/>
                <w:kern w:val="0"/>
                <w:sz w:val="24"/>
                <w:highlight w:val="none"/>
                <w:lang w:eastAsia="zh-CN"/>
              </w:rPr>
              <w:t>产生的智能工牌等设备购置相关费用均由中标人无条件承担。</w:t>
            </w:r>
          </w:p>
          <w:p w14:paraId="777D4A27">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12.合同期内，中标人服务不达标，采购人有权</w:t>
            </w:r>
            <w:r>
              <w:rPr>
                <w:rFonts w:hint="eastAsia" w:ascii="宋体" w:hAnsi="宋体" w:eastAsia="宋体" w:cs="宋体"/>
                <w:bCs/>
                <w:color w:val="auto"/>
                <w:kern w:val="0"/>
                <w:sz w:val="24"/>
                <w:highlight w:val="none"/>
                <w:lang w:val="en-US" w:eastAsia="zh-CN"/>
              </w:rPr>
              <w:t>终止</w:t>
            </w:r>
            <w:r>
              <w:rPr>
                <w:rFonts w:hint="eastAsia" w:ascii="宋体" w:hAnsi="宋体" w:eastAsia="宋体" w:cs="宋体"/>
                <w:bCs/>
                <w:color w:val="auto"/>
                <w:kern w:val="0"/>
                <w:sz w:val="24"/>
                <w:highlight w:val="none"/>
                <w:lang w:eastAsia="zh-CN"/>
              </w:rPr>
              <w:t>合同。</w:t>
            </w:r>
          </w:p>
          <w:p w14:paraId="50FD24BC">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13.由中标人负责管理维护的专用设施如仓库、工具间、值班休息室等禁止挪作他用。</w:t>
            </w:r>
          </w:p>
          <w:p w14:paraId="47C1BCE8">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color w:val="auto"/>
                <w:highlight w:val="none"/>
                <w:lang w:val="en-US" w:eastAsia="zh-CN"/>
              </w:rPr>
            </w:pPr>
            <w:r>
              <w:rPr>
                <w:rFonts w:hint="eastAsia" w:ascii="宋体" w:hAnsi="宋体" w:eastAsia="宋体" w:cs="宋体"/>
                <w:bCs/>
                <w:color w:val="auto"/>
                <w:kern w:val="0"/>
                <w:sz w:val="24"/>
                <w:highlight w:val="none"/>
                <w:lang w:val="en-US" w:eastAsia="zh-CN"/>
              </w:rPr>
              <w:t>▲14.供应商须对本项目服务范围内，发生的意外事故造成第三者人身伤亡投保公众责任保险（累计赔偿限额不少于500万，每人每次事故赔偿限额不少于200万元），费用计入本项目投标总价内。</w:t>
            </w:r>
          </w:p>
        </w:tc>
        <w:tc>
          <w:tcPr>
            <w:tcW w:w="929" w:type="dxa"/>
            <w:vMerge w:val="restart"/>
            <w:vAlign w:val="center"/>
          </w:tcPr>
          <w:p w14:paraId="0DB1367D">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达到招标文件、合同及相关部门要求。</w:t>
            </w:r>
          </w:p>
        </w:tc>
      </w:tr>
      <w:tr w14:paraId="7C03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13" w:type="dxa"/>
            <w:vAlign w:val="center"/>
          </w:tcPr>
          <w:p w14:paraId="006BE7E7">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人员管理</w:t>
            </w:r>
          </w:p>
        </w:tc>
        <w:tc>
          <w:tcPr>
            <w:tcW w:w="7608" w:type="dxa"/>
            <w:vAlign w:val="center"/>
          </w:tcPr>
          <w:p w14:paraId="717F81D1">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▲1.中标人应在合同签订后10天内将项目管理团队成员名单以及执业资格证书和职称证书的复印件，车辆行驶证的复印件并加盖公章提交给采购人。其他人员有资质要求的也需要提供相关资格证书复印件。</w:t>
            </w:r>
          </w:p>
          <w:p w14:paraId="27333555">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2.人员考勤达到合同规定要求（要求</w:t>
            </w:r>
            <w:r>
              <w:rPr>
                <w:rFonts w:hint="eastAsia" w:ascii="宋体" w:hAnsi="宋体" w:eastAsia="宋体" w:cs="宋体"/>
                <w:bCs/>
                <w:color w:val="auto"/>
                <w:kern w:val="0"/>
                <w:sz w:val="24"/>
                <w:highlight w:val="none"/>
                <w:lang w:val="en-US" w:eastAsia="zh-CN"/>
              </w:rPr>
              <w:t>中标人采用</w:t>
            </w:r>
            <w:r>
              <w:rPr>
                <w:rFonts w:hint="eastAsia" w:ascii="宋体" w:hAnsi="宋体" w:eastAsia="宋体" w:cs="宋体"/>
                <w:bCs/>
                <w:color w:val="auto"/>
                <w:kern w:val="0"/>
                <w:sz w:val="24"/>
                <w:highlight w:val="none"/>
                <w:lang w:eastAsia="zh-CN"/>
              </w:rPr>
              <w:t>人脸识别仪打卡数据、钉钉打卡或其他考勤方式），在管理服务期间，采购人将根据名单和证件对现场服务人员进行抽查，发现未按招标文件和合同要求到场服务的，中标人应根据招标文件和合同有关条款承担违约责任。</w:t>
            </w:r>
          </w:p>
          <w:p w14:paraId="04D585A8">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▲3.投标人一旦中标，投标</w:t>
            </w:r>
            <w:r>
              <w:rPr>
                <w:rFonts w:hint="eastAsia" w:ascii="宋体" w:hAnsi="宋体" w:eastAsia="宋体" w:cs="宋体"/>
                <w:bCs/>
                <w:color w:val="auto"/>
                <w:kern w:val="0"/>
                <w:sz w:val="24"/>
                <w:highlight w:val="none"/>
                <w:lang w:val="en-US" w:eastAsia="zh-CN"/>
              </w:rPr>
              <w:t>文件中列明的</w:t>
            </w:r>
            <w:r>
              <w:rPr>
                <w:rFonts w:hint="eastAsia" w:ascii="宋体" w:hAnsi="宋体" w:eastAsia="宋体" w:cs="宋体"/>
                <w:bCs/>
                <w:color w:val="auto"/>
                <w:kern w:val="0"/>
                <w:sz w:val="24"/>
                <w:highlight w:val="none"/>
                <w:lang w:eastAsia="zh-CN"/>
              </w:rPr>
              <w:t>项目负责人原则上不可更换，即为该项目的项目负责人；如确需更换，项目负责人必须不低于投标时的要求，并经采购人书面同意。</w:t>
            </w:r>
          </w:p>
          <w:p w14:paraId="3ECDEB17">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4.中标人必须与员工签订书面劳动合同并遵守《</w:t>
            </w:r>
            <w:r>
              <w:rPr>
                <w:rFonts w:hint="eastAsia" w:ascii="宋体" w:hAnsi="宋体" w:cs="宋体"/>
                <w:bCs/>
                <w:color w:val="auto"/>
                <w:kern w:val="0"/>
                <w:sz w:val="24"/>
                <w:highlight w:val="none"/>
                <w:lang w:eastAsia="zh-CN"/>
              </w:rPr>
              <w:t>中华人民共和国劳动法</w:t>
            </w:r>
            <w:r>
              <w:rPr>
                <w:rFonts w:hint="eastAsia" w:ascii="宋体" w:hAnsi="宋体" w:eastAsia="宋体" w:cs="宋体"/>
                <w:bCs/>
                <w:color w:val="auto"/>
                <w:kern w:val="0"/>
                <w:sz w:val="24"/>
                <w:highlight w:val="none"/>
                <w:lang w:eastAsia="zh-CN"/>
              </w:rPr>
              <w:t>》相关规定。</w:t>
            </w:r>
          </w:p>
          <w:p w14:paraId="3BAE4C36">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lang w:eastAsia="zh-CN"/>
              </w:rPr>
              <w:t>.在服务期限内，中标人须服从采购人的指挥和合理调整。相关人员不称职、不符合采购人的要求，采购人有权要求更换。</w:t>
            </w:r>
          </w:p>
          <w:p w14:paraId="42867F71">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6</w:t>
            </w:r>
            <w:r>
              <w:rPr>
                <w:rFonts w:hint="eastAsia" w:ascii="宋体" w:hAnsi="宋体" w:eastAsia="宋体" w:cs="宋体"/>
                <w:bCs/>
                <w:color w:val="auto"/>
                <w:kern w:val="0"/>
                <w:sz w:val="24"/>
                <w:highlight w:val="none"/>
                <w:lang w:eastAsia="zh-CN"/>
              </w:rPr>
              <w:t>.工作人员进行工作时必须按要求统一工作服。一线员工着装样式，按《宁波市园林绿化行业养护作业服装技术指引》的样式标准制作，同时保证服饰材质适用工作需求，包含不限于工作鞋、工作帽、全套服装、反光衣等。</w:t>
            </w:r>
          </w:p>
          <w:p w14:paraId="74BD5B06">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highlight w:val="none"/>
                <w:lang w:val="en-US" w:eastAsia="zh-CN"/>
              </w:rPr>
              <w:t>7</w:t>
            </w:r>
            <w:r>
              <w:rPr>
                <w:rFonts w:hint="eastAsia" w:ascii="宋体" w:hAnsi="宋体" w:eastAsia="宋体" w:cs="宋体"/>
                <w:bCs/>
                <w:color w:val="auto"/>
                <w:kern w:val="0"/>
                <w:sz w:val="24"/>
                <w:highlight w:val="none"/>
                <w:lang w:eastAsia="zh-CN"/>
              </w:rPr>
              <w:t>.中标人原则上自行解决员工的生活基地，包括上下班的交通工具。</w:t>
            </w:r>
          </w:p>
        </w:tc>
        <w:tc>
          <w:tcPr>
            <w:tcW w:w="929" w:type="dxa"/>
            <w:vMerge w:val="continue"/>
            <w:vAlign w:val="center"/>
          </w:tcPr>
          <w:p w14:paraId="18B1080E">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Cs/>
                <w:color w:val="auto"/>
                <w:sz w:val="24"/>
                <w:szCs w:val="24"/>
                <w:highlight w:val="none"/>
              </w:rPr>
            </w:pPr>
          </w:p>
        </w:tc>
      </w:tr>
      <w:tr w14:paraId="34FA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3" w:type="dxa"/>
            <w:vAlign w:val="center"/>
          </w:tcPr>
          <w:p w14:paraId="52861087">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机械设备管理</w:t>
            </w:r>
          </w:p>
        </w:tc>
        <w:tc>
          <w:tcPr>
            <w:tcW w:w="7608" w:type="dxa"/>
            <w:vAlign w:val="center"/>
          </w:tcPr>
          <w:p w14:paraId="1CDABDE2">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1.机械设备按合同要求的种类及数量配备或提供。</w:t>
            </w:r>
          </w:p>
          <w:p w14:paraId="4FED4436">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lang w:eastAsia="zh-CN"/>
              </w:rPr>
              <w:t>.相关作业车辆应符合环保要求，通过年检取得车管部门合格检验标志。</w:t>
            </w:r>
          </w:p>
          <w:p w14:paraId="0FAA2FB4">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lang w:eastAsia="zh-CN"/>
              </w:rPr>
              <w:t>.作业工具使用完成后正确摆放，并保持干净整洁。作业车辆在园区规定地方停放。</w:t>
            </w:r>
          </w:p>
          <w:p w14:paraId="15936C0F">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4</w:t>
            </w:r>
            <w:r>
              <w:rPr>
                <w:rFonts w:hint="eastAsia" w:ascii="宋体" w:hAnsi="宋体" w:eastAsia="宋体" w:cs="宋体"/>
                <w:bCs/>
                <w:color w:val="auto"/>
                <w:kern w:val="0"/>
                <w:sz w:val="24"/>
                <w:highlight w:val="none"/>
                <w:lang w:eastAsia="zh-CN"/>
              </w:rPr>
              <w:t>.设备应专用于本项目服务，做好日常检查和定期保养，及时上报有关问题和故障，做好设备管理清单和运行日志。</w:t>
            </w:r>
          </w:p>
          <w:p w14:paraId="33520F28">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lang w:eastAsia="zh-CN"/>
              </w:rPr>
              <w:t>.由于采购人特殊要求更换机械设备时，中标人须无条件配合采购人进行更换。</w:t>
            </w:r>
          </w:p>
        </w:tc>
        <w:tc>
          <w:tcPr>
            <w:tcW w:w="929" w:type="dxa"/>
            <w:vMerge w:val="continue"/>
            <w:vAlign w:val="center"/>
          </w:tcPr>
          <w:p w14:paraId="3A64D97E">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Cs/>
                <w:color w:val="auto"/>
                <w:sz w:val="24"/>
                <w:szCs w:val="24"/>
                <w:highlight w:val="none"/>
              </w:rPr>
            </w:pPr>
          </w:p>
        </w:tc>
      </w:tr>
      <w:tr w14:paraId="1AE5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3" w:type="dxa"/>
            <w:vAlign w:val="center"/>
          </w:tcPr>
          <w:p w14:paraId="2A053FF8">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台账管理</w:t>
            </w:r>
          </w:p>
        </w:tc>
        <w:tc>
          <w:tcPr>
            <w:tcW w:w="7608" w:type="dxa"/>
            <w:vAlign w:val="center"/>
          </w:tcPr>
          <w:p w14:paraId="79B24137">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中标人必须建立日常管理规章制度，服务规范、设备操作规范及应急响应制度等，健全各种设备、设施的运行维护计划、记录及管理内容的基础档案。</w:t>
            </w:r>
          </w:p>
          <w:p w14:paraId="17AB32F5">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2.中标人必须建立公园档案，及时记录，按时上报公园管理需要的各类台账等。</w:t>
            </w:r>
          </w:p>
          <w:p w14:paraId="755378D2">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lang w:eastAsia="zh-CN"/>
              </w:rPr>
              <w:t>公园管理维护中涉及的文件、台账均需要归档，并分别用纸质、电子版保存，由专人负责管理，按要求对文件、台账资料进行备案。</w:t>
            </w:r>
          </w:p>
        </w:tc>
        <w:tc>
          <w:tcPr>
            <w:tcW w:w="929" w:type="dxa"/>
            <w:vMerge w:val="continue"/>
            <w:vAlign w:val="center"/>
          </w:tcPr>
          <w:p w14:paraId="62354780">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Cs/>
                <w:color w:val="auto"/>
                <w:sz w:val="24"/>
                <w:szCs w:val="24"/>
                <w:highlight w:val="none"/>
              </w:rPr>
            </w:pPr>
          </w:p>
        </w:tc>
      </w:tr>
      <w:tr w14:paraId="763D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3" w:type="dxa"/>
            <w:vAlign w:val="center"/>
          </w:tcPr>
          <w:p w14:paraId="20642B3D">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安全文明</w:t>
            </w:r>
          </w:p>
        </w:tc>
        <w:tc>
          <w:tcPr>
            <w:tcW w:w="7608" w:type="dxa"/>
            <w:vAlign w:val="center"/>
          </w:tcPr>
          <w:p w14:paraId="7118CDF6">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做好所有员工的安全生产教育，中标人员工上班期间或下班发生的一切人身伤亡事故责任均由中标人自行负责。</w:t>
            </w:r>
          </w:p>
          <w:p w14:paraId="09ED09F5">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lang w:eastAsia="zh-CN"/>
              </w:rPr>
              <w:t>中标人须落实文明服务措施，如应急维修作业前放置好安全围挡、安全标志、警示标线、温馨提示等。</w:t>
            </w:r>
          </w:p>
          <w:p w14:paraId="26AA5BA7">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w:t>
            </w:r>
            <w:r>
              <w:rPr>
                <w:rFonts w:hint="eastAsia" w:ascii="宋体" w:hAnsi="宋体" w:cs="宋体"/>
                <w:bCs/>
                <w:color w:val="auto"/>
                <w:kern w:val="0"/>
                <w:sz w:val="24"/>
                <w:highlight w:val="none"/>
                <w:lang w:val="en-US" w:eastAsia="zh-CN"/>
              </w:rPr>
              <w:t>若因中标人原因导致采购人或者入园游客发生伤亡事故的，中标人必须第一时间进行应急处理并上报给采购人，一切责任和损失由中标人承担。</w:t>
            </w:r>
          </w:p>
          <w:p w14:paraId="022305C9">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eastAsia="zh-CN"/>
              </w:rPr>
              <w:t>中标人进行日常消杀、病虫害防治等工作时，使用药物必须为国家规定“三证”（农药登记证、生产许可证、产品标准证）齐全的药物，不得使用国家及省市相关部门明令禁止使用的有毒有害药物，在消杀前提前报管理单位，并提前</w:t>
            </w: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日在公园主出入口放置提示牌，在消杀时在园路沿线设置警示牌，并做好安全防护措施，杜绝污染环境事故发生，如发生安全事故或者环境污染事故，中标人承担一切经济及法律责任。</w:t>
            </w:r>
          </w:p>
          <w:p w14:paraId="7131D85B">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lang w:val="en-US" w:eastAsia="zh-CN"/>
              </w:rPr>
              <w:t>.</w:t>
            </w:r>
            <w:r>
              <w:rPr>
                <w:rFonts w:hint="eastAsia" w:ascii="宋体" w:hAnsi="宋体" w:eastAsia="宋体" w:cs="宋体"/>
                <w:bCs/>
                <w:color w:val="auto"/>
                <w:kern w:val="0"/>
                <w:sz w:val="24"/>
                <w:highlight w:val="none"/>
                <w:lang w:eastAsia="zh-CN"/>
              </w:rPr>
              <w:t>对破坏绿化、违法占用或</w:t>
            </w:r>
            <w:r>
              <w:rPr>
                <w:rFonts w:hint="eastAsia" w:ascii="宋体" w:hAnsi="宋体" w:cs="宋体"/>
                <w:bCs/>
                <w:color w:val="auto"/>
                <w:kern w:val="0"/>
                <w:sz w:val="24"/>
                <w:highlight w:val="none"/>
                <w:lang w:val="en-US" w:eastAsia="zh-CN"/>
              </w:rPr>
              <w:t>未经批准的</w:t>
            </w:r>
            <w:r>
              <w:rPr>
                <w:rFonts w:hint="eastAsia" w:ascii="宋体" w:hAnsi="宋体" w:eastAsia="宋体" w:cs="宋体"/>
                <w:bCs/>
                <w:color w:val="auto"/>
                <w:kern w:val="0"/>
                <w:sz w:val="24"/>
                <w:highlight w:val="none"/>
                <w:lang w:eastAsia="zh-CN"/>
              </w:rPr>
              <w:t>超范围占用绿地的行为及时采取措施制止或上报。对其他占用单位的不文明施工行为及时制止、纠正，如无围挡、围挡不规范、污染路面等。</w:t>
            </w:r>
          </w:p>
        </w:tc>
        <w:tc>
          <w:tcPr>
            <w:tcW w:w="929" w:type="dxa"/>
            <w:vMerge w:val="continue"/>
            <w:vAlign w:val="center"/>
          </w:tcPr>
          <w:p w14:paraId="29770C07">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Cs/>
                <w:color w:val="auto"/>
                <w:sz w:val="24"/>
                <w:szCs w:val="24"/>
                <w:highlight w:val="none"/>
              </w:rPr>
            </w:pPr>
          </w:p>
        </w:tc>
      </w:tr>
      <w:tr w14:paraId="6F63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3" w:type="dxa"/>
            <w:vAlign w:val="center"/>
          </w:tcPr>
          <w:p w14:paraId="5DAB7A59">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响应程度</w:t>
            </w:r>
          </w:p>
        </w:tc>
        <w:tc>
          <w:tcPr>
            <w:tcW w:w="7608" w:type="dxa"/>
            <w:vAlign w:val="center"/>
          </w:tcPr>
          <w:p w14:paraId="35DD22A5">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.积极配合采购人推进各项工作，推广使用新优品种，主动应用</w:t>
            </w:r>
            <w:r>
              <w:rPr>
                <w:rFonts w:hint="eastAsia" w:ascii="宋体" w:hAnsi="宋体" w:cs="宋体"/>
                <w:bCs/>
                <w:color w:val="auto"/>
                <w:kern w:val="0"/>
                <w:sz w:val="24"/>
                <w:highlight w:val="none"/>
                <w:lang w:val="en-US" w:eastAsia="zh-CN"/>
              </w:rPr>
              <w:t>先进</w:t>
            </w:r>
            <w:r>
              <w:rPr>
                <w:rFonts w:hint="eastAsia" w:ascii="宋体" w:hAnsi="宋体" w:eastAsia="宋体" w:cs="宋体"/>
                <w:bCs/>
                <w:color w:val="auto"/>
                <w:kern w:val="0"/>
                <w:sz w:val="24"/>
                <w:highlight w:val="none"/>
                <w:lang w:eastAsia="zh-CN"/>
              </w:rPr>
              <w:t>技术、机械、设备投入日常养护管理当中。</w:t>
            </w:r>
          </w:p>
          <w:p w14:paraId="5FC83026">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lang w:eastAsia="zh-CN"/>
              </w:rPr>
              <w:t>.因工作需要召集的各种会议（或者有关指令），中标人相关人员要按会议要求准时参加。</w:t>
            </w:r>
          </w:p>
          <w:p w14:paraId="7A6CC8B5">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eastAsia="zh-CN"/>
              </w:rPr>
              <w:t>.相关检查发现的问题、上级领导巡查及社会投诉信访问题、媒体曝光的问题及时整改。</w:t>
            </w:r>
          </w:p>
          <w:p w14:paraId="34BEA769">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eastAsia="zh-CN"/>
              </w:rPr>
              <w:t>.迎检任务或突发事件处理的工作到位、措施得力、保障到位。</w:t>
            </w:r>
          </w:p>
        </w:tc>
        <w:tc>
          <w:tcPr>
            <w:tcW w:w="929" w:type="dxa"/>
            <w:vMerge w:val="continue"/>
            <w:vAlign w:val="center"/>
          </w:tcPr>
          <w:p w14:paraId="28B9F889">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Cs/>
                <w:color w:val="auto"/>
                <w:sz w:val="24"/>
                <w:szCs w:val="24"/>
                <w:highlight w:val="none"/>
              </w:rPr>
            </w:pPr>
          </w:p>
        </w:tc>
      </w:tr>
      <w:tr w14:paraId="47BB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3" w:type="dxa"/>
            <w:vAlign w:val="center"/>
          </w:tcPr>
          <w:p w14:paraId="3F2AAA9C">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工作计划及培训</w:t>
            </w:r>
          </w:p>
        </w:tc>
        <w:tc>
          <w:tcPr>
            <w:tcW w:w="7608" w:type="dxa"/>
            <w:vAlign w:val="center"/>
          </w:tcPr>
          <w:p w14:paraId="326C9729">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中标人应完善培训体系，编写各项作业规程，制定培训计划，使一线岗位熟练掌握并切实遵守。培训体系中必须包括安全管理、公园应急疏散、</w:t>
            </w:r>
            <w:r>
              <w:rPr>
                <w:rFonts w:hint="eastAsia" w:ascii="宋体" w:hAnsi="宋体" w:cs="宋体"/>
                <w:bCs/>
                <w:color w:val="auto"/>
                <w:kern w:val="0"/>
                <w:sz w:val="24"/>
                <w:highlight w:val="none"/>
                <w:lang w:val="en-US" w:eastAsia="zh-CN"/>
              </w:rPr>
              <w:t>盆景养护技术</w:t>
            </w:r>
            <w:r>
              <w:rPr>
                <w:rFonts w:hint="eastAsia" w:ascii="宋体" w:hAnsi="宋体" w:eastAsia="宋体" w:cs="宋体"/>
                <w:bCs/>
                <w:color w:val="auto"/>
                <w:kern w:val="0"/>
                <w:sz w:val="24"/>
                <w:highlight w:val="none"/>
                <w:lang w:eastAsia="zh-CN"/>
              </w:rPr>
              <w:t>等内容。</w:t>
            </w:r>
          </w:p>
          <w:p w14:paraId="00FA4FBB">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2.对新入职员工进行岗前培训，包括但不限于本项目招标文件及其附件、投标文件等其他管理需求应注意的相关内容。每个季度开展专项安全或专业技能培训，危险作业对相关作业人员进行岗前安全培训。如发生安全事故， 中标人负责事故处理的一切费用。</w:t>
            </w:r>
          </w:p>
          <w:p w14:paraId="2A0642A0">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3.按要求制定作业计划、工作方案、应急预案等报采购人审核。</w:t>
            </w:r>
          </w:p>
          <w:p w14:paraId="43FD0A5A">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▲4</w:t>
            </w:r>
            <w:r>
              <w:rPr>
                <w:rFonts w:hint="eastAsia" w:ascii="宋体" w:hAnsi="宋体" w:cs="宋体"/>
                <w:bCs/>
                <w:color w:val="auto"/>
                <w:kern w:val="0"/>
                <w:sz w:val="24"/>
                <w:highlight w:val="none"/>
                <w:lang w:val="en-US" w:eastAsia="zh-CN"/>
              </w:rPr>
              <w:t>.工作培训每年</w:t>
            </w:r>
            <w:r>
              <w:rPr>
                <w:rFonts w:hint="eastAsia" w:ascii="宋体" w:hAnsi="宋体" w:eastAsia="宋体" w:cs="宋体"/>
                <w:bCs/>
                <w:color w:val="auto"/>
                <w:kern w:val="0"/>
                <w:sz w:val="24"/>
                <w:highlight w:val="none"/>
                <w:lang w:val="en-US" w:eastAsia="zh-CN"/>
              </w:rPr>
              <w:t>不少于</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en-US" w:eastAsia="zh-CN"/>
              </w:rPr>
              <w:t>次</w:t>
            </w:r>
            <w:r>
              <w:rPr>
                <w:rFonts w:hint="eastAsia" w:ascii="宋体" w:hAnsi="宋体" w:cs="宋体"/>
                <w:bCs/>
                <w:color w:val="auto"/>
                <w:kern w:val="0"/>
                <w:sz w:val="24"/>
                <w:highlight w:val="none"/>
                <w:lang w:val="en-US" w:eastAsia="zh-CN"/>
              </w:rPr>
              <w:t>，其中专业技能培训不少于2次</w:t>
            </w:r>
            <w:r>
              <w:rPr>
                <w:rFonts w:hint="eastAsia" w:ascii="宋体" w:hAnsi="宋体" w:eastAsia="宋体" w:cs="宋体"/>
                <w:bCs/>
                <w:color w:val="auto"/>
                <w:kern w:val="0"/>
                <w:sz w:val="24"/>
                <w:highlight w:val="none"/>
                <w:lang w:val="en-US" w:eastAsia="zh-CN"/>
              </w:rPr>
              <w:t>。</w:t>
            </w:r>
          </w:p>
        </w:tc>
        <w:tc>
          <w:tcPr>
            <w:tcW w:w="929" w:type="dxa"/>
            <w:vMerge w:val="continue"/>
            <w:vAlign w:val="center"/>
          </w:tcPr>
          <w:p w14:paraId="47D6317C">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Cs/>
                <w:color w:val="auto"/>
                <w:sz w:val="24"/>
                <w:szCs w:val="24"/>
                <w:highlight w:val="none"/>
              </w:rPr>
            </w:pPr>
          </w:p>
        </w:tc>
      </w:tr>
      <w:tr w14:paraId="6CE0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3" w:type="dxa"/>
            <w:vAlign w:val="center"/>
          </w:tcPr>
          <w:p w14:paraId="7B9733C2">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应急响应</w:t>
            </w:r>
          </w:p>
        </w:tc>
        <w:tc>
          <w:tcPr>
            <w:tcW w:w="7608" w:type="dxa"/>
            <w:vAlign w:val="center"/>
          </w:tcPr>
          <w:p w14:paraId="648BA982">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在台风、洪涝、雨雪冰冻等特殊天气情况下，公园全范围加强防御措施，设立明显警示标志，禁止行人进入危险区段；</w:t>
            </w:r>
            <w:r>
              <w:rPr>
                <w:rFonts w:hint="eastAsia" w:ascii="宋体" w:hAnsi="宋体" w:cs="宋体"/>
                <w:bCs/>
                <w:color w:val="auto"/>
                <w:kern w:val="0"/>
                <w:sz w:val="24"/>
                <w:highlight w:val="none"/>
                <w:lang w:val="en-US" w:eastAsia="zh-CN"/>
              </w:rPr>
              <w:t>督促质保单位</w:t>
            </w:r>
            <w:r>
              <w:rPr>
                <w:rFonts w:hint="eastAsia" w:ascii="宋体" w:hAnsi="宋体" w:eastAsia="宋体" w:cs="宋体"/>
                <w:bCs/>
                <w:color w:val="auto"/>
                <w:kern w:val="0"/>
                <w:sz w:val="24"/>
                <w:highlight w:val="none"/>
                <w:lang w:eastAsia="zh-CN"/>
              </w:rPr>
              <w:t>做好园内的设施设备安全保护</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并督促质保单位</w:t>
            </w:r>
            <w:r>
              <w:rPr>
                <w:rFonts w:hint="eastAsia" w:ascii="宋体" w:hAnsi="宋体" w:eastAsia="宋体" w:cs="宋体"/>
                <w:bCs/>
                <w:color w:val="auto"/>
                <w:kern w:val="0"/>
                <w:sz w:val="24"/>
                <w:highlight w:val="none"/>
                <w:lang w:eastAsia="zh-CN"/>
              </w:rPr>
              <w:t>提前针对绿化合理修剪，加固护树设施；对排水沟渠进行清理疏通。</w:t>
            </w:r>
          </w:p>
          <w:p w14:paraId="3045AEF5">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lang w:eastAsia="zh-CN"/>
              </w:rPr>
              <w:t>中标人必须及时巡查、发现和及时消除园内安全隐患，做好三防及火灾等防范工作，在重大灾害时需及时调度增派人员、车辆和机械满足需要，对灾害引起的破坏及时清理修复。</w:t>
            </w:r>
          </w:p>
          <w:p w14:paraId="33F0E9BA">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lang w:eastAsia="zh-CN"/>
              </w:rPr>
              <w:t>中标人必须结合公园实际情况，制定应对台风、洪涝、雨雪冰冻、消防、突发公共事件的应急预案。</w:t>
            </w:r>
          </w:p>
          <w:p w14:paraId="55DC7A1E">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▲4.</w:t>
            </w:r>
            <w:r>
              <w:rPr>
                <w:rFonts w:hint="eastAsia" w:ascii="宋体" w:hAnsi="宋体" w:eastAsia="宋体" w:cs="宋体"/>
                <w:bCs/>
                <w:color w:val="auto"/>
                <w:kern w:val="0"/>
                <w:sz w:val="24"/>
                <w:highlight w:val="none"/>
                <w:lang w:eastAsia="zh-CN"/>
              </w:rPr>
              <w:t>中标人根据应急抢险工作预案、建立应急机制，组织一支应急队伍</w:t>
            </w:r>
            <w:r>
              <w:rPr>
                <w:rFonts w:hint="eastAsia" w:ascii="宋体" w:hAnsi="宋体" w:eastAsia="宋体" w:cs="宋体"/>
                <w:bCs/>
                <w:color w:val="auto"/>
                <w:kern w:val="0"/>
                <w:sz w:val="24"/>
                <w:highlight w:val="none"/>
                <w:lang w:val="en-US" w:eastAsia="zh-CN"/>
              </w:rPr>
              <w:t>不少于</w:t>
            </w:r>
            <w:r>
              <w:rPr>
                <w:rFonts w:hint="eastAsia" w:ascii="宋体" w:hAnsi="宋体" w:cs="宋体"/>
                <w:bCs/>
                <w:color w:val="auto"/>
                <w:kern w:val="0"/>
                <w:sz w:val="24"/>
                <w:highlight w:val="none"/>
                <w:lang w:val="en-US" w:eastAsia="zh-CN"/>
              </w:rPr>
              <w:t>10</w:t>
            </w:r>
            <w:r>
              <w:rPr>
                <w:rFonts w:hint="eastAsia" w:ascii="宋体" w:hAnsi="宋体" w:eastAsia="宋体" w:cs="宋体"/>
                <w:bCs/>
                <w:color w:val="auto"/>
                <w:kern w:val="0"/>
                <w:sz w:val="24"/>
                <w:highlight w:val="none"/>
                <w:lang w:val="en-US" w:eastAsia="zh-CN"/>
              </w:rPr>
              <w:t>人</w:t>
            </w:r>
            <w:r>
              <w:rPr>
                <w:rFonts w:hint="eastAsia" w:ascii="宋体" w:hAnsi="宋体" w:eastAsia="宋体" w:cs="宋体"/>
                <w:bCs/>
                <w:color w:val="auto"/>
                <w:kern w:val="0"/>
                <w:sz w:val="24"/>
                <w:highlight w:val="none"/>
                <w:lang w:eastAsia="zh-CN"/>
              </w:rPr>
              <w:t>，遇到台风、洪涝、雨雪冰冻等抢险救灾或机动应急事项时，无条件服从指挥并开展不限于本</w:t>
            </w:r>
            <w:r>
              <w:rPr>
                <w:rFonts w:hint="eastAsia" w:ascii="宋体" w:hAnsi="宋体" w:cs="宋体"/>
                <w:bCs/>
                <w:color w:val="auto"/>
                <w:kern w:val="0"/>
                <w:sz w:val="24"/>
                <w:highlight w:val="none"/>
                <w:lang w:val="en-US" w:eastAsia="zh-CN"/>
              </w:rPr>
              <w:t>项目</w:t>
            </w:r>
            <w:r>
              <w:rPr>
                <w:rFonts w:hint="eastAsia" w:ascii="宋体" w:hAnsi="宋体" w:eastAsia="宋体" w:cs="宋体"/>
                <w:bCs/>
                <w:color w:val="auto"/>
                <w:kern w:val="0"/>
                <w:sz w:val="24"/>
                <w:highlight w:val="none"/>
                <w:lang w:eastAsia="zh-CN"/>
              </w:rPr>
              <w:t>公园场地的抢险救灾等工作。</w:t>
            </w:r>
            <w:r>
              <w:rPr>
                <w:rFonts w:hint="eastAsia" w:ascii="宋体" w:hAnsi="宋体" w:eastAsia="宋体" w:cs="宋体"/>
                <w:bCs/>
                <w:color w:val="auto"/>
                <w:kern w:val="0"/>
                <w:sz w:val="24"/>
                <w:highlight w:val="none"/>
                <w:lang w:val="en-US" w:eastAsia="zh-CN"/>
              </w:rPr>
              <w:t>该队伍进行支援任务时，应配备有接送车辆，携带完成当次任务的必要装备，做好后勤保障工作。该队伍执行任务时不能影响公园</w:t>
            </w:r>
            <w:r>
              <w:rPr>
                <w:rFonts w:hint="eastAsia" w:ascii="宋体" w:hAnsi="宋体" w:cs="宋体"/>
                <w:bCs/>
                <w:color w:val="auto"/>
                <w:kern w:val="0"/>
                <w:sz w:val="24"/>
                <w:highlight w:val="none"/>
                <w:lang w:val="en-US" w:eastAsia="zh-CN"/>
              </w:rPr>
              <w:t>抢险救灾工作</w:t>
            </w:r>
            <w:r>
              <w:rPr>
                <w:rFonts w:hint="eastAsia" w:ascii="宋体" w:hAnsi="宋体" w:eastAsia="宋体" w:cs="宋体"/>
                <w:bCs/>
                <w:color w:val="auto"/>
                <w:kern w:val="0"/>
                <w:sz w:val="24"/>
                <w:highlight w:val="none"/>
                <w:lang w:val="en-US" w:eastAsia="zh-CN"/>
              </w:rPr>
              <w:t>。</w:t>
            </w:r>
          </w:p>
          <w:p w14:paraId="7068AEF5">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lang w:eastAsia="zh-CN"/>
              </w:rPr>
              <w:t>中标人要求定期开展抢险应急</w:t>
            </w:r>
            <w:r>
              <w:rPr>
                <w:rFonts w:hint="eastAsia" w:ascii="宋体" w:hAnsi="宋体" w:cs="宋体"/>
                <w:bCs/>
                <w:color w:val="auto"/>
                <w:kern w:val="0"/>
                <w:sz w:val="24"/>
                <w:highlight w:val="none"/>
                <w:lang w:val="en-US" w:eastAsia="zh-CN"/>
              </w:rPr>
              <w:t>演练</w:t>
            </w:r>
            <w:r>
              <w:rPr>
                <w:rFonts w:hint="eastAsia" w:ascii="宋体" w:hAnsi="宋体" w:eastAsia="宋体" w:cs="宋体"/>
                <w:bCs/>
                <w:color w:val="auto"/>
                <w:kern w:val="0"/>
                <w:sz w:val="24"/>
                <w:highlight w:val="none"/>
                <w:lang w:eastAsia="zh-CN"/>
              </w:rPr>
              <w:t>和实操练习，涉及高空作业、机械设备使用等要求应急队伍成员必须具备相关操作或资格证书，要求应急队伍成员能熟练掌握抢险的基本技能。</w:t>
            </w:r>
          </w:p>
          <w:p w14:paraId="4DFDC76B">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▲6.应急响应</w:t>
            </w:r>
            <w:r>
              <w:rPr>
                <w:rFonts w:hint="eastAsia" w:ascii="宋体" w:hAnsi="宋体" w:cs="宋体"/>
                <w:bCs/>
                <w:color w:val="auto"/>
                <w:kern w:val="0"/>
                <w:sz w:val="24"/>
                <w:highlight w:val="none"/>
                <w:lang w:val="en-US" w:eastAsia="zh-CN"/>
              </w:rPr>
              <w:t>演练</w:t>
            </w:r>
            <w:r>
              <w:rPr>
                <w:rFonts w:hint="eastAsia" w:ascii="宋体" w:hAnsi="宋体" w:eastAsia="宋体" w:cs="宋体"/>
                <w:bCs/>
                <w:color w:val="auto"/>
                <w:kern w:val="0"/>
                <w:sz w:val="24"/>
                <w:highlight w:val="none"/>
                <w:lang w:val="en-US" w:eastAsia="zh-CN"/>
              </w:rPr>
              <w:t>每</w:t>
            </w:r>
            <w:r>
              <w:rPr>
                <w:rFonts w:hint="eastAsia" w:ascii="宋体" w:hAnsi="宋体" w:cs="宋体"/>
                <w:bCs/>
                <w:color w:val="auto"/>
                <w:kern w:val="0"/>
                <w:sz w:val="24"/>
                <w:highlight w:val="none"/>
                <w:lang w:val="en-US" w:eastAsia="zh-CN"/>
              </w:rPr>
              <w:t>年</w:t>
            </w:r>
            <w:r>
              <w:rPr>
                <w:rFonts w:hint="eastAsia" w:ascii="宋体" w:hAnsi="宋体" w:eastAsia="宋体" w:cs="宋体"/>
                <w:bCs/>
                <w:color w:val="auto"/>
                <w:kern w:val="0"/>
                <w:sz w:val="24"/>
                <w:highlight w:val="none"/>
                <w:lang w:val="en-US" w:eastAsia="zh-CN"/>
              </w:rPr>
              <w:t>不少于</w:t>
            </w:r>
            <w:r>
              <w:rPr>
                <w:rFonts w:hint="eastAsia" w:ascii="宋体" w:hAnsi="宋体" w:cs="宋体"/>
                <w:bCs/>
                <w:color w:val="auto"/>
                <w:kern w:val="0"/>
                <w:sz w:val="24"/>
                <w:highlight w:val="none"/>
                <w:lang w:val="en-US" w:eastAsia="zh-CN"/>
              </w:rPr>
              <w:t>2</w:t>
            </w:r>
            <w:r>
              <w:rPr>
                <w:rFonts w:hint="eastAsia" w:ascii="宋体" w:hAnsi="宋体" w:eastAsia="宋体" w:cs="宋体"/>
                <w:bCs/>
                <w:color w:val="auto"/>
                <w:kern w:val="0"/>
                <w:sz w:val="24"/>
                <w:highlight w:val="none"/>
                <w:lang w:val="en-US" w:eastAsia="zh-CN"/>
              </w:rPr>
              <w:t>次。</w:t>
            </w:r>
          </w:p>
        </w:tc>
        <w:tc>
          <w:tcPr>
            <w:tcW w:w="929" w:type="dxa"/>
            <w:vAlign w:val="center"/>
          </w:tcPr>
          <w:p w14:paraId="7562B686">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Cs/>
                <w:color w:val="auto"/>
                <w:sz w:val="24"/>
                <w:szCs w:val="24"/>
                <w:highlight w:val="none"/>
              </w:rPr>
            </w:pPr>
          </w:p>
        </w:tc>
      </w:tr>
      <w:tr w14:paraId="2000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3" w:type="dxa"/>
            <w:vAlign w:val="center"/>
          </w:tcPr>
          <w:p w14:paraId="35E68D46">
            <w:pPr>
              <w:keepNext w:val="0"/>
              <w:keepLines w:val="0"/>
              <w:suppressLineNumbers w:val="0"/>
              <w:spacing w:before="0" w:beforeAutospacing="0" w:after="0" w:afterAutospacing="0"/>
              <w:ind w:left="0" w:right="0"/>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关于经费</w:t>
            </w:r>
            <w:r>
              <w:rPr>
                <w:rFonts w:hint="eastAsia" w:ascii="宋体" w:hAnsi="宋体" w:cs="宋体"/>
                <w:b/>
                <w:bCs w:val="0"/>
                <w:color w:val="auto"/>
                <w:sz w:val="24"/>
                <w:szCs w:val="24"/>
                <w:highlight w:val="none"/>
                <w:lang w:val="en-US" w:eastAsia="zh-CN"/>
              </w:rPr>
              <w:t>调整</w:t>
            </w:r>
          </w:p>
        </w:tc>
        <w:tc>
          <w:tcPr>
            <w:tcW w:w="7608" w:type="dxa"/>
            <w:vAlign w:val="center"/>
          </w:tcPr>
          <w:p w14:paraId="10B476E0">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合同期内，若公园绿地、公厕等设施等因市政基础建设等原因发生</w:t>
            </w:r>
            <w:r>
              <w:rPr>
                <w:rFonts w:hint="eastAsia" w:ascii="宋体" w:hAnsi="宋体" w:cs="宋体"/>
                <w:bCs/>
                <w:color w:val="auto"/>
                <w:kern w:val="0"/>
                <w:sz w:val="24"/>
                <w:highlight w:val="none"/>
                <w:lang w:val="en-US" w:eastAsia="zh-CN"/>
              </w:rPr>
              <w:t>设施调整</w:t>
            </w:r>
            <w:r>
              <w:rPr>
                <w:rFonts w:hint="eastAsia" w:ascii="宋体" w:hAnsi="宋体" w:eastAsia="宋体" w:cs="宋体"/>
                <w:bCs/>
                <w:color w:val="auto"/>
                <w:kern w:val="0"/>
                <w:sz w:val="24"/>
                <w:highlight w:val="none"/>
                <w:lang w:eastAsia="zh-CN"/>
              </w:rPr>
              <w:t>，中标人必须无条件配合采购人开展相关经费</w:t>
            </w:r>
            <w:r>
              <w:rPr>
                <w:rFonts w:hint="eastAsia" w:ascii="宋体" w:hAnsi="宋体" w:cs="宋体"/>
                <w:bCs/>
                <w:color w:val="auto"/>
                <w:kern w:val="0"/>
                <w:sz w:val="24"/>
                <w:highlight w:val="none"/>
                <w:lang w:val="en-US" w:eastAsia="zh-CN"/>
              </w:rPr>
              <w:t>调整</w:t>
            </w:r>
            <w:r>
              <w:rPr>
                <w:rFonts w:hint="eastAsia" w:ascii="宋体" w:hAnsi="宋体" w:eastAsia="宋体" w:cs="宋体"/>
                <w:bCs/>
                <w:color w:val="auto"/>
                <w:kern w:val="0"/>
                <w:sz w:val="24"/>
                <w:highlight w:val="none"/>
                <w:lang w:eastAsia="zh-CN"/>
              </w:rPr>
              <w:t>工作，在不影响公园正常运营前提下，由中标人向采购人提交</w:t>
            </w:r>
            <w:r>
              <w:rPr>
                <w:rFonts w:hint="eastAsia" w:ascii="宋体" w:hAnsi="宋体" w:cs="宋体"/>
                <w:bCs/>
                <w:color w:val="auto"/>
                <w:kern w:val="0"/>
                <w:sz w:val="24"/>
                <w:highlight w:val="none"/>
                <w:lang w:val="en-US" w:eastAsia="zh-CN"/>
              </w:rPr>
              <w:t>经费调整</w:t>
            </w:r>
            <w:r>
              <w:rPr>
                <w:rFonts w:hint="eastAsia" w:ascii="宋体" w:hAnsi="宋体" w:eastAsia="宋体" w:cs="宋体"/>
                <w:bCs/>
                <w:color w:val="auto"/>
                <w:kern w:val="0"/>
                <w:sz w:val="24"/>
                <w:highlight w:val="none"/>
                <w:lang w:eastAsia="zh-CN"/>
              </w:rPr>
              <w:t>明细，经采购人审核，双方协商一致后，通过养护联系单方式。</w:t>
            </w:r>
          </w:p>
        </w:tc>
        <w:tc>
          <w:tcPr>
            <w:tcW w:w="929" w:type="dxa"/>
            <w:vAlign w:val="center"/>
          </w:tcPr>
          <w:p w14:paraId="3ED5DBB0">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Cs/>
                <w:color w:val="auto"/>
                <w:sz w:val="24"/>
                <w:szCs w:val="24"/>
                <w:highlight w:val="none"/>
              </w:rPr>
            </w:pPr>
          </w:p>
        </w:tc>
      </w:tr>
      <w:tr w14:paraId="5014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13" w:type="dxa"/>
            <w:vAlign w:val="center"/>
          </w:tcPr>
          <w:p w14:paraId="6E8B247B">
            <w:pPr>
              <w:keepNext w:val="0"/>
              <w:keepLines w:val="0"/>
              <w:suppressLineNumbers w:val="0"/>
              <w:spacing w:before="0" w:beforeAutospacing="0" w:after="0" w:afterAutospacing="0"/>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本项目主要执行及参照的相关标准或规范性文件</w:t>
            </w:r>
          </w:p>
        </w:tc>
        <w:tc>
          <w:tcPr>
            <w:tcW w:w="7608" w:type="dxa"/>
            <w:vAlign w:val="center"/>
          </w:tcPr>
          <w:p w14:paraId="0468D44F">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《公园服务基本要求》（GB/T 38584-2020）</w:t>
            </w:r>
          </w:p>
          <w:p w14:paraId="55FD2E1F">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2.《城市公园管理办法》</w:t>
            </w:r>
            <w:r>
              <w:rPr>
                <w:rFonts w:hint="eastAsia" w:ascii="宋体" w:hAnsi="宋体" w:cs="宋体"/>
                <w:bCs/>
                <w:color w:val="auto"/>
                <w:kern w:val="0"/>
                <w:sz w:val="24"/>
                <w:highlight w:val="none"/>
                <w:lang w:val="en-US" w:eastAsia="zh-CN"/>
              </w:rPr>
              <w:t>（中华人民共和国住房和城乡建设部令第59号）</w:t>
            </w:r>
          </w:p>
          <w:p w14:paraId="395C47C4">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注：</w:t>
            </w:r>
          </w:p>
          <w:p w14:paraId="6FC33A47">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1.包括且不限于列举文件范围，相关文件如有调整，则按调整后的标准执行。</w:t>
            </w:r>
          </w:p>
          <w:p w14:paraId="2939DACA">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2.若相关标准规范相关内容或要求有冲突或不一致时，按较严格地执行。</w:t>
            </w:r>
          </w:p>
          <w:p w14:paraId="27847B82">
            <w:pPr>
              <w:keepNext w:val="0"/>
              <w:keepLines w:val="0"/>
              <w:pageBreakBefore w:val="0"/>
              <w:widowControl/>
              <w:suppressLineNumbers w:val="0"/>
              <w:tabs>
                <w:tab w:val="left" w:pos="851"/>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lang w:eastAsia="zh-CN"/>
              </w:rPr>
              <w:t>本合同规定的考核及评分标准自调整之日起开始实施。</w:t>
            </w:r>
          </w:p>
        </w:tc>
        <w:tc>
          <w:tcPr>
            <w:tcW w:w="929" w:type="dxa"/>
            <w:vAlign w:val="center"/>
          </w:tcPr>
          <w:p w14:paraId="22E883F1">
            <w:pPr>
              <w:keepNext w:val="0"/>
              <w:keepLines w:val="0"/>
              <w:suppressLineNumbers w:val="0"/>
              <w:spacing w:before="0" w:beforeAutospacing="0" w:after="0" w:afterAutospacing="0"/>
              <w:ind w:left="0" w:right="0"/>
              <w:jc w:val="left"/>
              <w:rPr>
                <w:rFonts w:hint="eastAsia" w:ascii="宋体" w:hAnsi="宋体" w:eastAsia="宋体" w:cs="宋体"/>
                <w:bCs/>
                <w:color w:val="auto"/>
                <w:sz w:val="24"/>
                <w:szCs w:val="24"/>
                <w:highlight w:val="none"/>
              </w:rPr>
            </w:pPr>
          </w:p>
        </w:tc>
      </w:tr>
    </w:tbl>
    <w:p w14:paraId="6CC8EC39">
      <w:pPr>
        <w:widowControl/>
        <w:tabs>
          <w:tab w:val="left" w:pos="851"/>
        </w:tabs>
        <w:adjustRightInd/>
        <w:spacing w:line="360" w:lineRule="auto"/>
        <w:ind w:firstLine="480" w:firstLineChars="200"/>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（二）服务质量要求</w:t>
      </w:r>
    </w:p>
    <w:tbl>
      <w:tblPr>
        <w:tblStyle w:val="62"/>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939"/>
        <w:gridCol w:w="5401"/>
        <w:gridCol w:w="2744"/>
      </w:tblGrid>
      <w:tr w14:paraId="5700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1453" w:type="dxa"/>
            <w:gridSpan w:val="2"/>
            <w:noWrap w:val="0"/>
            <w:vAlign w:val="center"/>
          </w:tcPr>
          <w:p w14:paraId="4FC75078">
            <w:pPr>
              <w:keepNext w:val="0"/>
              <w:keepLines w:val="0"/>
              <w:widowControl/>
              <w:suppressLineNumbers w:val="0"/>
              <w:autoSpaceDE w:val="0"/>
              <w:autoSpaceDN w:val="0"/>
              <w:spacing w:before="0" w:beforeLines="5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5401" w:type="dxa"/>
            <w:noWrap w:val="0"/>
            <w:vAlign w:val="top"/>
          </w:tcPr>
          <w:p w14:paraId="4EFB280E">
            <w:pPr>
              <w:keepNext w:val="0"/>
              <w:keepLines w:val="0"/>
              <w:widowControl/>
              <w:suppressLineNumbers w:val="0"/>
              <w:autoSpaceDE w:val="0"/>
              <w:autoSpaceDN w:val="0"/>
              <w:spacing w:before="0" w:beforeLines="5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管理服务</w:t>
            </w:r>
            <w:r>
              <w:rPr>
                <w:rFonts w:hint="eastAsia" w:ascii="宋体" w:hAnsi="宋体" w:eastAsia="宋体" w:cs="宋体"/>
                <w:b/>
                <w:bCs/>
                <w:color w:val="auto"/>
                <w:sz w:val="24"/>
                <w:szCs w:val="24"/>
                <w:highlight w:val="none"/>
              </w:rPr>
              <w:t>要求</w:t>
            </w:r>
          </w:p>
        </w:tc>
        <w:tc>
          <w:tcPr>
            <w:tcW w:w="2744" w:type="dxa"/>
            <w:noWrap w:val="0"/>
            <w:vAlign w:val="top"/>
          </w:tcPr>
          <w:p w14:paraId="692A2168">
            <w:pPr>
              <w:keepNext w:val="0"/>
              <w:keepLines w:val="0"/>
              <w:widowControl/>
              <w:suppressLineNumbers w:val="0"/>
              <w:autoSpaceDE w:val="0"/>
              <w:autoSpaceDN w:val="0"/>
              <w:spacing w:before="0" w:beforeLines="5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质量要求</w:t>
            </w:r>
          </w:p>
        </w:tc>
      </w:tr>
      <w:tr w14:paraId="6BC0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8" w:hRule="atLeast"/>
          <w:tblHeader/>
          <w:jc w:val="center"/>
        </w:trPr>
        <w:tc>
          <w:tcPr>
            <w:tcW w:w="1453" w:type="dxa"/>
            <w:gridSpan w:val="2"/>
            <w:noWrap w:val="0"/>
            <w:vAlign w:val="center"/>
          </w:tcPr>
          <w:p w14:paraId="70C6F6A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b w:val="0"/>
                <w:bCs/>
                <w:color w:val="auto"/>
                <w:sz w:val="24"/>
                <w:szCs w:val="24"/>
                <w:highlight w:val="none"/>
                <w:lang w:val="en-US" w:eastAsia="zh-CN"/>
              </w:rPr>
            </w:pPr>
            <w:r>
              <w:rPr>
                <w:rFonts w:hint="eastAsia" w:ascii="宋体" w:hAnsi="宋体" w:cs="宋体"/>
                <w:b/>
                <w:bCs/>
                <w:color w:val="auto"/>
                <w:sz w:val="24"/>
                <w:szCs w:val="24"/>
                <w:highlight w:val="none"/>
                <w:lang w:val="en-US" w:eastAsia="zh-CN"/>
              </w:rPr>
              <w:t>原有盆景养护</w:t>
            </w:r>
          </w:p>
        </w:tc>
        <w:tc>
          <w:tcPr>
            <w:tcW w:w="5401" w:type="dxa"/>
            <w:noWrap w:val="0"/>
            <w:vAlign w:val="center"/>
          </w:tcPr>
          <w:p w14:paraId="6C7184E8">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根据盆景生长需要，及时做好浇水、施肥，促进盆景健康生长，改善土壤肥力。</w:t>
            </w:r>
          </w:p>
          <w:p w14:paraId="2D371D6A">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2.根据盆景植物生长特性和造型需要，及时做好修剪工作，合理采取疏枝、回缩、截干、抹芽、摘心、摘叶等方法，确保盆景健康生长及观赏效果。</w:t>
            </w:r>
          </w:p>
          <w:p w14:paraId="2793A7AB">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3.发现病虫害发生，应及时打药防治，坚持预防为主，防治结合。</w:t>
            </w:r>
          </w:p>
          <w:p w14:paraId="620E732E">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4.浅盆盆景每1—2年</w:t>
            </w:r>
            <w:r>
              <w:rPr>
                <w:rFonts w:hint="eastAsia" w:ascii="宋体" w:hAnsi="宋体" w:cs="宋体"/>
                <w:b w:val="0"/>
                <w:bCs/>
                <w:color w:val="auto"/>
                <w:sz w:val="24"/>
                <w:szCs w:val="24"/>
                <w:highlight w:val="none"/>
                <w:lang w:val="en-US" w:eastAsia="zh-CN"/>
              </w:rPr>
              <w:t>翻盆</w:t>
            </w:r>
            <w:r>
              <w:rPr>
                <w:rFonts w:hint="eastAsia" w:ascii="宋体" w:hAnsi="宋体" w:eastAsia="宋体" w:cs="宋体"/>
                <w:b w:val="0"/>
                <w:bCs/>
                <w:color w:val="auto"/>
                <w:sz w:val="24"/>
                <w:szCs w:val="24"/>
                <w:highlight w:val="none"/>
                <w:lang w:val="en-US" w:eastAsia="zh-CN"/>
              </w:rPr>
              <w:t>一次，中盆盆景每2—3年翻盆一次，深盆盆景3—4年</w:t>
            </w:r>
            <w:r>
              <w:rPr>
                <w:rFonts w:hint="eastAsia" w:ascii="宋体" w:hAnsi="宋体" w:cs="宋体"/>
                <w:b w:val="0"/>
                <w:bCs/>
                <w:color w:val="auto"/>
                <w:sz w:val="24"/>
                <w:szCs w:val="24"/>
                <w:highlight w:val="none"/>
                <w:lang w:val="en-US" w:eastAsia="zh-CN"/>
              </w:rPr>
              <w:t>翻盆</w:t>
            </w:r>
            <w:r>
              <w:rPr>
                <w:rFonts w:hint="eastAsia" w:ascii="宋体" w:hAnsi="宋体" w:eastAsia="宋体" w:cs="宋体"/>
                <w:b w:val="0"/>
                <w:bCs/>
                <w:color w:val="auto"/>
                <w:sz w:val="24"/>
                <w:szCs w:val="24"/>
                <w:highlight w:val="none"/>
                <w:lang w:val="en-US" w:eastAsia="zh-CN"/>
              </w:rPr>
              <w:t>一次。同时做好盆景防腐处理。</w:t>
            </w:r>
          </w:p>
          <w:p w14:paraId="4BECEDB7">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5.做好盆景的抗台防护措施。台风期间，应采取加固措施或移至安全场地，确保盆景不受损伤。</w:t>
            </w:r>
          </w:p>
          <w:p w14:paraId="0968FFE6">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6.做好盆景的越冬防护措施。对不耐寒的盆景，应移至温室，确保安全过冬。</w:t>
            </w:r>
          </w:p>
          <w:p w14:paraId="29B895C4">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、做好盆景造型与制作，杂木类盆景以修剪为主，松柏类盆景以金属丝绑扎为主。造型用金属丝，应根据树枝枝条大小，做到合理选择、规范使用、及时拆除，确保盆景观赏效果及植株正常生长。</w:t>
            </w:r>
          </w:p>
        </w:tc>
        <w:tc>
          <w:tcPr>
            <w:tcW w:w="2744" w:type="dxa"/>
            <w:noWrap w:val="0"/>
            <w:vAlign w:val="top"/>
          </w:tcPr>
          <w:p w14:paraId="715CD9FA">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兼顾植物健康与艺术形态，造型优美，观赏效果好，整体意境突出。</w:t>
            </w:r>
          </w:p>
          <w:p w14:paraId="5EAFCA39">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盆土表面干净，无杂草、枯枝叶、垃圾等。</w:t>
            </w:r>
          </w:p>
          <w:p w14:paraId="6D1EC885">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盆景长势健壮，枝繁叶茂，生长季节不枯黄、萎蔫。</w:t>
            </w:r>
          </w:p>
          <w:p w14:paraId="3DE142B9">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展出盆景摆放整齐有序，盆体（面）干净，盆景挂牌字迹清晰可见；盆景盆与植株相协调。</w:t>
            </w:r>
          </w:p>
          <w:p w14:paraId="234A75F5">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p>
        </w:tc>
      </w:tr>
      <w:tr w14:paraId="7895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blHeader/>
          <w:jc w:val="center"/>
        </w:trPr>
        <w:tc>
          <w:tcPr>
            <w:tcW w:w="1453" w:type="dxa"/>
            <w:gridSpan w:val="2"/>
            <w:tcBorders>
              <w:bottom w:val="single" w:color="auto" w:sz="4" w:space="0"/>
            </w:tcBorders>
            <w:noWrap w:val="0"/>
            <w:vAlign w:val="center"/>
          </w:tcPr>
          <w:p w14:paraId="3AFA8E5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绿化巡查</w:t>
            </w:r>
          </w:p>
        </w:tc>
        <w:tc>
          <w:tcPr>
            <w:tcW w:w="5401" w:type="dxa"/>
            <w:shd w:val="clear" w:color="auto" w:fill="auto"/>
            <w:noWrap w:val="0"/>
            <w:vAlign w:val="center"/>
          </w:tcPr>
          <w:p w14:paraId="5C48DD3F">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督促</w:t>
            </w:r>
            <w:r>
              <w:rPr>
                <w:rFonts w:hint="eastAsia" w:ascii="宋体" w:hAnsi="宋体" w:cs="宋体"/>
                <w:b w:val="0"/>
                <w:bCs/>
                <w:color w:val="auto"/>
                <w:sz w:val="24"/>
                <w:szCs w:val="24"/>
                <w:highlight w:val="none"/>
                <w:lang w:val="en-US" w:eastAsia="zh-CN"/>
              </w:rPr>
              <w:t>质保</w:t>
            </w:r>
            <w:r>
              <w:rPr>
                <w:rFonts w:hint="eastAsia" w:ascii="宋体" w:hAnsi="宋体" w:eastAsia="宋体" w:cs="宋体"/>
                <w:b w:val="0"/>
                <w:bCs/>
                <w:color w:val="auto"/>
                <w:sz w:val="24"/>
                <w:szCs w:val="24"/>
                <w:highlight w:val="none"/>
                <w:lang w:val="en-US" w:eastAsia="zh-CN"/>
              </w:rPr>
              <w:t>单位根据《城市绿地养护技术规范》（DB3302/T1117-2020）做好质保期内的绿化养护工作。</w:t>
            </w:r>
          </w:p>
        </w:tc>
        <w:tc>
          <w:tcPr>
            <w:tcW w:w="2744" w:type="dxa"/>
            <w:shd w:val="clear" w:color="auto" w:fill="auto"/>
            <w:noWrap w:val="0"/>
            <w:vAlign w:val="center"/>
          </w:tcPr>
          <w:p w14:paraId="535EF747">
            <w:pPr>
              <w:keepNext w:val="0"/>
              <w:keepLines w:val="0"/>
              <w:numPr>
                <w:ilvl w:val="3"/>
                <w:numId w:val="0"/>
              </w:numPr>
              <w:suppressLineNumbers w:val="0"/>
              <w:spacing w:before="50" w:beforeAutospacing="0" w:after="50" w:afterAutospacing="0"/>
              <w:ind w:left="0" w:right="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督促</w:t>
            </w:r>
            <w:r>
              <w:rPr>
                <w:rFonts w:hint="eastAsia" w:ascii="宋体" w:hAnsi="宋体" w:cs="宋体"/>
                <w:b w:val="0"/>
                <w:bCs/>
                <w:color w:val="auto"/>
                <w:sz w:val="24"/>
                <w:szCs w:val="24"/>
                <w:highlight w:val="none"/>
                <w:lang w:val="en-US" w:eastAsia="zh-CN"/>
              </w:rPr>
              <w:t>质保单位</w:t>
            </w:r>
            <w:r>
              <w:rPr>
                <w:rFonts w:hint="eastAsia" w:ascii="宋体" w:hAnsi="宋体" w:eastAsia="宋体" w:cs="宋体"/>
                <w:b w:val="0"/>
                <w:bCs/>
                <w:color w:val="auto"/>
                <w:sz w:val="24"/>
                <w:szCs w:val="24"/>
                <w:highlight w:val="none"/>
                <w:lang w:val="en-US" w:eastAsia="zh-CN"/>
              </w:rPr>
              <w:t>养护质量达到《城市绿地养护质量等级标准》（DB3302/T 1016—2018）中一级公园绿地养护质量标准。</w:t>
            </w:r>
          </w:p>
        </w:tc>
      </w:tr>
      <w:tr w14:paraId="5F35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blHeader/>
          <w:jc w:val="center"/>
        </w:trPr>
        <w:tc>
          <w:tcPr>
            <w:tcW w:w="514" w:type="dxa"/>
            <w:vMerge w:val="restart"/>
            <w:noWrap w:val="0"/>
            <w:vAlign w:val="center"/>
          </w:tcPr>
          <w:p w14:paraId="7695FDF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公园</w:t>
            </w:r>
            <w:r>
              <w:rPr>
                <w:rFonts w:hint="eastAsia" w:ascii="宋体" w:hAnsi="宋体" w:eastAsia="宋体" w:cs="宋体"/>
                <w:b/>
                <w:bCs/>
                <w:color w:val="auto"/>
                <w:sz w:val="24"/>
                <w:szCs w:val="24"/>
                <w:highlight w:val="none"/>
                <w:lang w:eastAsia="zh-CN"/>
              </w:rPr>
              <w:t>保洁</w:t>
            </w:r>
          </w:p>
        </w:tc>
        <w:tc>
          <w:tcPr>
            <w:tcW w:w="939" w:type="dxa"/>
            <w:noWrap w:val="0"/>
            <w:vAlign w:val="center"/>
          </w:tcPr>
          <w:p w14:paraId="78D083F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城市家具</w:t>
            </w:r>
          </w:p>
        </w:tc>
        <w:tc>
          <w:tcPr>
            <w:tcW w:w="5401" w:type="dxa"/>
            <w:noWrap w:val="0"/>
            <w:vAlign w:val="center"/>
          </w:tcPr>
          <w:p w14:paraId="74205ABD">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每日循环擦拭园椅、石凳（花坛边缘）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val="en-US" w:eastAsia="zh-CN"/>
              </w:rPr>
              <w:t>2次</w:t>
            </w:r>
            <w:r>
              <w:rPr>
                <w:rFonts w:hint="eastAsia" w:ascii="宋体" w:hAnsi="宋体" w:eastAsia="宋体" w:cs="宋体"/>
                <w:color w:val="auto"/>
                <w:sz w:val="24"/>
                <w:szCs w:val="24"/>
                <w:highlight w:val="none"/>
              </w:rPr>
              <w:t>擦拭果壳箱箱体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早中晚各1次清理果壳箱垃圾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次擦拭指示牌、配电箱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次擦拭不锈钢、木质栏杆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次擦拭雕塑小品</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tc>
        <w:tc>
          <w:tcPr>
            <w:tcW w:w="2744" w:type="dxa"/>
            <w:noWrap w:val="0"/>
            <w:vAlign w:val="center"/>
          </w:tcPr>
          <w:p w14:paraId="48C40CE7">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无明显灰尘和污渍，手摸无污迹感，凳上积水及时清理干净，无蜘蛛网等</w:t>
            </w:r>
            <w:r>
              <w:rPr>
                <w:rFonts w:hint="eastAsia" w:ascii="宋体" w:hAnsi="宋体" w:eastAsia="宋体" w:cs="宋体"/>
                <w:color w:val="auto"/>
                <w:sz w:val="24"/>
                <w:szCs w:val="24"/>
                <w:highlight w:val="none"/>
                <w:lang w:eastAsia="zh-CN"/>
              </w:rPr>
              <w:t>，作业时间内</w:t>
            </w:r>
            <w:r>
              <w:rPr>
                <w:rFonts w:hint="eastAsia" w:ascii="宋体" w:hAnsi="宋体" w:eastAsia="宋体" w:cs="宋体"/>
                <w:color w:val="auto"/>
                <w:kern w:val="0"/>
                <w:sz w:val="24"/>
                <w:szCs w:val="24"/>
                <w:highlight w:val="none"/>
                <w:lang w:eastAsia="zh-CN" w:bidi="ar"/>
              </w:rPr>
              <w:t>垃圾</w:t>
            </w:r>
            <w:r>
              <w:rPr>
                <w:rFonts w:hint="eastAsia" w:ascii="宋体" w:hAnsi="宋体" w:eastAsia="宋体" w:cs="宋体"/>
                <w:color w:val="auto"/>
                <w:kern w:val="0"/>
                <w:sz w:val="24"/>
                <w:szCs w:val="24"/>
                <w:highlight w:val="none"/>
                <w:lang w:bidi="ar"/>
              </w:rPr>
              <w:t>停留时间不超过30分钟</w:t>
            </w:r>
            <w:r>
              <w:rPr>
                <w:rFonts w:hint="eastAsia" w:ascii="宋体" w:hAnsi="宋体" w:eastAsia="宋体" w:cs="宋体"/>
                <w:color w:val="auto"/>
                <w:kern w:val="0"/>
                <w:sz w:val="24"/>
                <w:szCs w:val="24"/>
                <w:highlight w:val="none"/>
                <w:lang w:eastAsia="zh-CN" w:bidi="ar"/>
              </w:rPr>
              <w:t>。</w:t>
            </w:r>
          </w:p>
        </w:tc>
      </w:tr>
      <w:tr w14:paraId="3565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blHeader/>
          <w:jc w:val="center"/>
        </w:trPr>
        <w:tc>
          <w:tcPr>
            <w:tcW w:w="514" w:type="dxa"/>
            <w:vMerge w:val="continue"/>
            <w:noWrap w:val="0"/>
            <w:vAlign w:val="center"/>
          </w:tcPr>
          <w:p w14:paraId="09792AE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rPr>
            </w:pPr>
          </w:p>
        </w:tc>
        <w:tc>
          <w:tcPr>
            <w:tcW w:w="939" w:type="dxa"/>
            <w:noWrap w:val="0"/>
            <w:vAlign w:val="center"/>
          </w:tcPr>
          <w:p w14:paraId="590E61C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铺装路面</w:t>
            </w:r>
          </w:p>
        </w:tc>
        <w:tc>
          <w:tcPr>
            <w:tcW w:w="5401" w:type="dxa"/>
            <w:noWrap w:val="0"/>
            <w:vAlign w:val="top"/>
          </w:tcPr>
          <w:p w14:paraId="6740D6C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每日7点前全面清扫</w:t>
            </w:r>
            <w:r>
              <w:rPr>
                <w:rFonts w:hint="eastAsia" w:ascii="宋体" w:hAnsi="宋体" w:eastAsia="宋体" w:cs="宋体"/>
                <w:color w:val="auto"/>
                <w:sz w:val="24"/>
                <w:szCs w:val="24"/>
                <w:highlight w:val="none"/>
                <w:lang w:eastAsia="zh-CN"/>
              </w:rPr>
              <w:t>园路、</w:t>
            </w:r>
            <w:r>
              <w:rPr>
                <w:rFonts w:hint="eastAsia" w:ascii="宋体" w:hAnsi="宋体" w:eastAsia="宋体" w:cs="宋体"/>
                <w:color w:val="auto"/>
                <w:sz w:val="24"/>
                <w:szCs w:val="24"/>
                <w:highlight w:val="none"/>
              </w:rPr>
              <w:t>铺装可见垃圾，7点后人工巡检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eastAsia="zh-CN"/>
              </w:rPr>
              <w:t>主园路、</w:t>
            </w:r>
            <w:r>
              <w:rPr>
                <w:rFonts w:hint="eastAsia" w:ascii="宋体" w:hAnsi="宋体" w:eastAsia="宋体" w:cs="宋体"/>
                <w:color w:val="auto"/>
                <w:sz w:val="24"/>
                <w:szCs w:val="24"/>
                <w:highlight w:val="none"/>
              </w:rPr>
              <w:t>广场铺装循环清扫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次清扫</w:t>
            </w:r>
            <w:r>
              <w:rPr>
                <w:rFonts w:hint="eastAsia" w:ascii="宋体" w:hAnsi="宋体" w:eastAsia="宋体" w:cs="宋体"/>
                <w:color w:val="auto"/>
                <w:sz w:val="24"/>
                <w:szCs w:val="24"/>
                <w:highlight w:val="none"/>
                <w:lang w:eastAsia="zh-CN"/>
              </w:rPr>
              <w:t>次要</w:t>
            </w:r>
            <w:r>
              <w:rPr>
                <w:rFonts w:hint="eastAsia" w:ascii="宋体" w:hAnsi="宋体" w:eastAsia="宋体" w:cs="宋体"/>
                <w:color w:val="auto"/>
                <w:sz w:val="24"/>
                <w:szCs w:val="24"/>
                <w:highlight w:val="none"/>
              </w:rPr>
              <w:t>园路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次冲洗</w:t>
            </w:r>
            <w:r>
              <w:rPr>
                <w:rFonts w:hint="eastAsia" w:ascii="宋体" w:hAnsi="宋体" w:eastAsia="宋体" w:cs="宋体"/>
                <w:color w:val="auto"/>
                <w:sz w:val="24"/>
                <w:szCs w:val="24"/>
                <w:highlight w:val="none"/>
                <w:lang w:eastAsia="zh-CN"/>
              </w:rPr>
              <w:t>园内主要铺装广场；</w:t>
            </w: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次深度清洗铺装园路</w:t>
            </w:r>
            <w:r>
              <w:rPr>
                <w:rFonts w:hint="eastAsia" w:ascii="宋体" w:hAnsi="宋体" w:eastAsia="宋体" w:cs="宋体"/>
                <w:color w:val="auto"/>
                <w:sz w:val="24"/>
                <w:szCs w:val="24"/>
                <w:highlight w:val="none"/>
              </w:rPr>
              <w:tab/>
            </w:r>
          </w:p>
        </w:tc>
        <w:tc>
          <w:tcPr>
            <w:tcW w:w="2744" w:type="dxa"/>
            <w:noWrap w:val="0"/>
            <w:vAlign w:val="center"/>
          </w:tcPr>
          <w:p w14:paraId="7B9EF158">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铺装见本色，地面无污渍、无垃圾、无积泥、无青苔，接缝无杂草</w:t>
            </w:r>
            <w:r>
              <w:rPr>
                <w:rFonts w:hint="eastAsia" w:ascii="宋体" w:hAnsi="宋体" w:eastAsia="宋体" w:cs="宋体"/>
                <w:color w:val="auto"/>
                <w:sz w:val="24"/>
                <w:szCs w:val="24"/>
                <w:highlight w:val="none"/>
                <w:lang w:eastAsia="zh-CN"/>
              </w:rPr>
              <w:t>，作业时间内</w:t>
            </w:r>
            <w:r>
              <w:rPr>
                <w:rFonts w:hint="eastAsia" w:ascii="宋体" w:hAnsi="宋体" w:eastAsia="宋体" w:cs="宋体"/>
                <w:color w:val="auto"/>
                <w:kern w:val="0"/>
                <w:sz w:val="24"/>
                <w:szCs w:val="24"/>
                <w:highlight w:val="none"/>
                <w:lang w:eastAsia="zh-CN" w:bidi="ar"/>
              </w:rPr>
              <w:t>垃圾</w:t>
            </w:r>
            <w:r>
              <w:rPr>
                <w:rFonts w:hint="eastAsia" w:ascii="宋体" w:hAnsi="宋体" w:eastAsia="宋体" w:cs="宋体"/>
                <w:color w:val="auto"/>
                <w:kern w:val="0"/>
                <w:sz w:val="24"/>
                <w:szCs w:val="24"/>
                <w:highlight w:val="none"/>
                <w:lang w:bidi="ar"/>
              </w:rPr>
              <w:t>停留时间不超过30分钟</w:t>
            </w:r>
            <w:r>
              <w:rPr>
                <w:rFonts w:hint="eastAsia" w:ascii="宋体" w:hAnsi="宋体" w:eastAsia="宋体" w:cs="宋体"/>
                <w:color w:val="auto"/>
                <w:kern w:val="0"/>
                <w:sz w:val="24"/>
                <w:szCs w:val="24"/>
                <w:highlight w:val="none"/>
                <w:lang w:eastAsia="zh-CN" w:bidi="ar"/>
              </w:rPr>
              <w:t>。</w:t>
            </w:r>
          </w:p>
        </w:tc>
      </w:tr>
      <w:tr w14:paraId="6A94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514" w:type="dxa"/>
            <w:vMerge w:val="continue"/>
            <w:noWrap w:val="0"/>
            <w:vAlign w:val="center"/>
          </w:tcPr>
          <w:p w14:paraId="329DBFA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rPr>
            </w:pPr>
          </w:p>
        </w:tc>
        <w:tc>
          <w:tcPr>
            <w:tcW w:w="939" w:type="dxa"/>
            <w:noWrap w:val="0"/>
            <w:vAlign w:val="center"/>
          </w:tcPr>
          <w:p w14:paraId="474A43A3">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建构筑物</w:t>
            </w:r>
          </w:p>
        </w:tc>
        <w:tc>
          <w:tcPr>
            <w:tcW w:w="5401" w:type="dxa"/>
            <w:noWrap w:val="0"/>
            <w:vAlign w:val="top"/>
          </w:tcPr>
          <w:p w14:paraId="2B67118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次清理蜘蛛网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次屋顶清理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次冲洗青石栏杆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次清洁亭、廊、立柱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次清洁玻璃顶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每3个月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次清理房屋立面</w:t>
            </w:r>
            <w:r>
              <w:rPr>
                <w:rFonts w:hint="eastAsia" w:ascii="宋体" w:hAnsi="宋体" w:eastAsia="宋体" w:cs="宋体"/>
                <w:color w:val="auto"/>
                <w:sz w:val="24"/>
                <w:szCs w:val="24"/>
                <w:highlight w:val="none"/>
                <w:lang w:eastAsia="zh-CN"/>
              </w:rPr>
              <w:t>。</w:t>
            </w:r>
          </w:p>
        </w:tc>
        <w:tc>
          <w:tcPr>
            <w:tcW w:w="2744" w:type="dxa"/>
            <w:noWrap w:val="0"/>
            <w:vAlign w:val="top"/>
          </w:tcPr>
          <w:p w14:paraId="6C4C973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无蜘蛛网、无积尘、无青苔、无</w:t>
            </w:r>
            <w:r>
              <w:rPr>
                <w:rFonts w:hint="eastAsia" w:ascii="宋体" w:hAnsi="宋体" w:eastAsia="宋体" w:cs="宋体"/>
                <w:color w:val="auto"/>
                <w:sz w:val="24"/>
                <w:szCs w:val="24"/>
                <w:highlight w:val="none"/>
                <w:lang w:eastAsia="zh-CN"/>
              </w:rPr>
              <w:t>污渍</w:t>
            </w:r>
            <w:r>
              <w:rPr>
                <w:rFonts w:hint="eastAsia" w:ascii="宋体" w:hAnsi="宋体" w:eastAsia="宋体" w:cs="宋体"/>
                <w:color w:val="auto"/>
                <w:sz w:val="24"/>
                <w:szCs w:val="24"/>
                <w:highlight w:val="none"/>
              </w:rPr>
              <w:t>，石材见本色</w:t>
            </w:r>
            <w:r>
              <w:rPr>
                <w:rFonts w:hint="eastAsia" w:ascii="宋体" w:hAnsi="宋体" w:eastAsia="宋体" w:cs="宋体"/>
                <w:color w:val="auto"/>
                <w:sz w:val="24"/>
                <w:szCs w:val="24"/>
                <w:highlight w:val="none"/>
                <w:lang w:eastAsia="zh-CN"/>
              </w:rPr>
              <w:t>，作业时间内</w:t>
            </w:r>
            <w:r>
              <w:rPr>
                <w:rFonts w:hint="eastAsia" w:ascii="宋体" w:hAnsi="宋体" w:eastAsia="宋体" w:cs="宋体"/>
                <w:color w:val="auto"/>
                <w:kern w:val="0"/>
                <w:sz w:val="24"/>
                <w:szCs w:val="24"/>
                <w:highlight w:val="none"/>
                <w:lang w:eastAsia="zh-CN" w:bidi="ar"/>
              </w:rPr>
              <w:t>垃圾</w:t>
            </w:r>
            <w:r>
              <w:rPr>
                <w:rFonts w:hint="eastAsia" w:ascii="宋体" w:hAnsi="宋体" w:eastAsia="宋体" w:cs="宋体"/>
                <w:color w:val="auto"/>
                <w:kern w:val="0"/>
                <w:sz w:val="24"/>
                <w:szCs w:val="24"/>
                <w:highlight w:val="none"/>
                <w:lang w:bidi="ar"/>
              </w:rPr>
              <w:t>停留时间不超过30 分钟</w:t>
            </w:r>
            <w:r>
              <w:rPr>
                <w:rFonts w:hint="eastAsia" w:ascii="宋体" w:hAnsi="宋体" w:eastAsia="宋体" w:cs="宋体"/>
                <w:color w:val="auto"/>
                <w:kern w:val="0"/>
                <w:sz w:val="24"/>
                <w:szCs w:val="24"/>
                <w:highlight w:val="none"/>
                <w:lang w:eastAsia="zh-CN" w:bidi="ar"/>
              </w:rPr>
              <w:t>。</w:t>
            </w:r>
          </w:p>
        </w:tc>
      </w:tr>
      <w:tr w14:paraId="108B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514" w:type="dxa"/>
            <w:vMerge w:val="continue"/>
            <w:noWrap w:val="0"/>
            <w:vAlign w:val="center"/>
          </w:tcPr>
          <w:p w14:paraId="2558E91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rPr>
            </w:pPr>
          </w:p>
        </w:tc>
        <w:tc>
          <w:tcPr>
            <w:tcW w:w="939" w:type="dxa"/>
            <w:noWrap w:val="0"/>
            <w:vAlign w:val="center"/>
          </w:tcPr>
          <w:p w14:paraId="5F00FB3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绿化保洁</w:t>
            </w:r>
          </w:p>
        </w:tc>
        <w:tc>
          <w:tcPr>
            <w:tcW w:w="5401" w:type="dxa"/>
            <w:noWrap w:val="0"/>
            <w:vAlign w:val="center"/>
          </w:tcPr>
          <w:p w14:paraId="54CEB35E">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每日循环</w:t>
            </w:r>
            <w:r>
              <w:rPr>
                <w:rFonts w:hint="eastAsia" w:ascii="宋体" w:hAnsi="宋体" w:eastAsia="宋体" w:cs="宋体"/>
                <w:color w:val="auto"/>
                <w:sz w:val="24"/>
                <w:szCs w:val="24"/>
                <w:highlight w:val="none"/>
                <w:lang w:eastAsia="zh-CN"/>
              </w:rPr>
              <w:t>清理</w:t>
            </w:r>
            <w:r>
              <w:rPr>
                <w:rFonts w:hint="eastAsia" w:ascii="宋体" w:hAnsi="宋体" w:eastAsia="宋体" w:cs="宋体"/>
                <w:color w:val="auto"/>
                <w:sz w:val="24"/>
                <w:szCs w:val="24"/>
                <w:highlight w:val="none"/>
              </w:rPr>
              <w:t>绿地内白色垃圾、烟蒂</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次清理雨水沟、窨井落叶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p>
        </w:tc>
        <w:tc>
          <w:tcPr>
            <w:tcW w:w="2744" w:type="dxa"/>
            <w:noWrap w:val="0"/>
            <w:vAlign w:val="top"/>
          </w:tcPr>
          <w:p w14:paraId="10D89DA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绿化整洁、完好，绿地无杂物、垃圾</w:t>
            </w:r>
            <w:r>
              <w:rPr>
                <w:rFonts w:hint="eastAsia" w:ascii="宋体" w:hAnsi="宋体" w:eastAsia="宋体" w:cs="宋体"/>
                <w:color w:val="auto"/>
                <w:sz w:val="24"/>
                <w:szCs w:val="24"/>
                <w:highlight w:val="none"/>
                <w:lang w:eastAsia="zh-CN"/>
              </w:rPr>
              <w:t>及其他</w:t>
            </w:r>
            <w:r>
              <w:rPr>
                <w:rFonts w:hint="eastAsia" w:ascii="宋体" w:hAnsi="宋体" w:eastAsia="宋体" w:cs="宋体"/>
                <w:color w:val="auto"/>
                <w:sz w:val="24"/>
                <w:szCs w:val="24"/>
                <w:highlight w:val="none"/>
              </w:rPr>
              <w:t>废弃物</w:t>
            </w:r>
            <w:r>
              <w:rPr>
                <w:rFonts w:hint="eastAsia" w:ascii="宋体" w:hAnsi="宋体" w:eastAsia="宋体" w:cs="宋体"/>
                <w:color w:val="auto"/>
                <w:sz w:val="24"/>
                <w:szCs w:val="24"/>
                <w:highlight w:val="none"/>
                <w:lang w:eastAsia="zh-CN"/>
              </w:rPr>
              <w:t>，作业时间内</w:t>
            </w:r>
            <w:r>
              <w:rPr>
                <w:rFonts w:hint="eastAsia" w:ascii="宋体" w:hAnsi="宋体" w:eastAsia="宋体" w:cs="宋体"/>
                <w:color w:val="auto"/>
                <w:kern w:val="0"/>
                <w:sz w:val="24"/>
                <w:szCs w:val="24"/>
                <w:highlight w:val="none"/>
                <w:lang w:bidi="ar"/>
              </w:rPr>
              <w:t>垃圾停留时间不超过 30 分钟</w:t>
            </w:r>
            <w:r>
              <w:rPr>
                <w:rFonts w:hint="eastAsia" w:ascii="宋体" w:hAnsi="宋体" w:eastAsia="宋体" w:cs="宋体"/>
                <w:color w:val="auto"/>
                <w:kern w:val="0"/>
                <w:sz w:val="24"/>
                <w:szCs w:val="24"/>
                <w:highlight w:val="none"/>
                <w:lang w:eastAsia="zh-CN" w:bidi="ar"/>
              </w:rPr>
              <w:t>。</w:t>
            </w:r>
          </w:p>
        </w:tc>
      </w:tr>
      <w:tr w14:paraId="1309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jc w:val="center"/>
        </w:trPr>
        <w:tc>
          <w:tcPr>
            <w:tcW w:w="514" w:type="dxa"/>
            <w:vMerge w:val="continue"/>
            <w:noWrap w:val="0"/>
            <w:vAlign w:val="center"/>
          </w:tcPr>
          <w:p w14:paraId="77985DF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rPr>
            </w:pPr>
          </w:p>
        </w:tc>
        <w:tc>
          <w:tcPr>
            <w:tcW w:w="939" w:type="dxa"/>
            <w:noWrap w:val="0"/>
            <w:vAlign w:val="center"/>
          </w:tcPr>
          <w:p w14:paraId="7213694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垃圾分类及清运</w:t>
            </w:r>
          </w:p>
        </w:tc>
        <w:tc>
          <w:tcPr>
            <w:tcW w:w="5401" w:type="dxa"/>
            <w:noWrap w:val="0"/>
            <w:vAlign w:val="top"/>
          </w:tcPr>
          <w:p w14:paraId="59AE7E4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公园</w:t>
            </w:r>
            <w:r>
              <w:rPr>
                <w:rFonts w:hint="eastAsia" w:ascii="宋体" w:hAnsi="宋体" w:eastAsia="宋体" w:cs="宋体"/>
                <w:color w:val="auto"/>
                <w:sz w:val="24"/>
                <w:szCs w:val="24"/>
                <w:highlight w:val="none"/>
              </w:rPr>
              <w:t>产生的垃圾进行分类减量处理，尽可能循环利用，错峰时间作业进行垃圾归集和运输，确保</w:t>
            </w:r>
            <w:r>
              <w:rPr>
                <w:rFonts w:hint="eastAsia" w:ascii="宋体" w:hAnsi="宋体" w:eastAsia="宋体" w:cs="宋体"/>
                <w:color w:val="auto"/>
                <w:sz w:val="24"/>
                <w:szCs w:val="24"/>
                <w:highlight w:val="none"/>
                <w:lang w:eastAsia="zh-CN"/>
              </w:rPr>
              <w:t>园内每日</w:t>
            </w:r>
            <w:r>
              <w:rPr>
                <w:rFonts w:hint="eastAsia" w:ascii="宋体" w:hAnsi="宋体" w:eastAsia="宋体" w:cs="宋体"/>
                <w:color w:val="auto"/>
                <w:sz w:val="24"/>
                <w:szCs w:val="24"/>
                <w:highlight w:val="none"/>
              </w:rPr>
              <w:t>8:00-18:00无垃圾堆放，不得在绿地及路旁遗留垃圾。由于台风、暴雨等不可抗力因素无条件增加垃圾清运任务。垃圾清运要求实行日产日清，垃圾车辆每天擦洗，保洁车辆需有醒目警示标志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垃圾</w:t>
            </w:r>
            <w:r>
              <w:rPr>
                <w:rFonts w:hint="eastAsia" w:ascii="宋体" w:hAnsi="宋体" w:eastAsia="宋体" w:cs="宋体"/>
                <w:color w:val="auto"/>
                <w:sz w:val="24"/>
                <w:szCs w:val="24"/>
                <w:highlight w:val="none"/>
                <w:lang w:eastAsia="zh-CN"/>
              </w:rPr>
              <w:t>车</w:t>
            </w:r>
            <w:r>
              <w:rPr>
                <w:rFonts w:hint="eastAsia" w:ascii="宋体" w:hAnsi="宋体" w:eastAsia="宋体" w:cs="宋体"/>
                <w:color w:val="auto"/>
                <w:sz w:val="24"/>
                <w:szCs w:val="24"/>
                <w:highlight w:val="none"/>
              </w:rPr>
              <w:t>严禁停放在草坪、地被植物上。</w:t>
            </w:r>
          </w:p>
        </w:tc>
        <w:tc>
          <w:tcPr>
            <w:tcW w:w="2744" w:type="dxa"/>
            <w:noWrap w:val="0"/>
            <w:vAlign w:val="center"/>
          </w:tcPr>
          <w:p w14:paraId="1FDF42EF">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确保垃圾收集设施清洁、正常，规范安全使用，</w:t>
            </w:r>
            <w:r>
              <w:rPr>
                <w:rFonts w:hint="eastAsia" w:ascii="宋体" w:hAnsi="宋体" w:eastAsia="宋体" w:cs="宋体"/>
                <w:color w:val="auto"/>
                <w:sz w:val="24"/>
                <w:szCs w:val="24"/>
                <w:highlight w:val="none"/>
                <w:lang w:eastAsia="zh-CN"/>
              </w:rPr>
              <w:t>垃圾车</w:t>
            </w:r>
            <w:r>
              <w:rPr>
                <w:rFonts w:hint="eastAsia" w:ascii="宋体" w:hAnsi="宋体" w:eastAsia="宋体" w:cs="宋体"/>
                <w:color w:val="auto"/>
                <w:sz w:val="24"/>
                <w:szCs w:val="24"/>
                <w:highlight w:val="none"/>
              </w:rPr>
              <w:t>运输无滴漏撒情况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无污迹，车外无吊挂杂物，车辆无破损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垃圾车</w:t>
            </w:r>
            <w:r>
              <w:rPr>
                <w:rFonts w:hint="eastAsia" w:ascii="宋体" w:hAnsi="宋体" w:eastAsia="宋体" w:cs="宋体"/>
                <w:color w:val="auto"/>
                <w:sz w:val="24"/>
                <w:szCs w:val="24"/>
                <w:highlight w:val="none"/>
                <w:lang w:eastAsia="zh-CN"/>
              </w:rPr>
              <w:t>、保洁作业车定点停放规范，无乱停放现象。</w:t>
            </w:r>
          </w:p>
        </w:tc>
      </w:tr>
      <w:tr w14:paraId="6059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blHeader/>
          <w:jc w:val="center"/>
        </w:trPr>
        <w:tc>
          <w:tcPr>
            <w:tcW w:w="1453" w:type="dxa"/>
            <w:gridSpan w:val="2"/>
            <w:noWrap w:val="0"/>
            <w:vAlign w:val="center"/>
          </w:tcPr>
          <w:p w14:paraId="3D99C6E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公厕</w:t>
            </w:r>
            <w:r>
              <w:rPr>
                <w:rFonts w:hint="eastAsia" w:ascii="宋体" w:hAnsi="宋体" w:eastAsia="宋体" w:cs="宋体"/>
                <w:b/>
                <w:bCs/>
                <w:color w:val="auto"/>
                <w:sz w:val="24"/>
                <w:szCs w:val="24"/>
                <w:highlight w:val="none"/>
                <w:lang w:eastAsia="zh-CN"/>
              </w:rPr>
              <w:t>管理</w:t>
            </w:r>
          </w:p>
        </w:tc>
        <w:tc>
          <w:tcPr>
            <w:tcW w:w="5401" w:type="dxa"/>
            <w:noWrap w:val="0"/>
            <w:vAlign w:val="center"/>
          </w:tcPr>
          <w:p w14:paraId="0EC46E2A">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按照《公共厕所保洁与服务规范》（DB3302T1081-201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）标准。确保精细化保洁质量，促进长效常态管理。  </w:t>
            </w:r>
          </w:p>
        </w:tc>
        <w:tc>
          <w:tcPr>
            <w:tcW w:w="2744" w:type="dxa"/>
            <w:noWrap w:val="0"/>
            <w:vAlign w:val="center"/>
          </w:tcPr>
          <w:p w14:paraId="44141481">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做到公厕干净整洁无异味、设施设备正常使用、</w:t>
            </w:r>
            <w:r>
              <w:rPr>
                <w:rFonts w:hint="eastAsia" w:ascii="宋体" w:hAnsi="宋体" w:eastAsia="宋体" w:cs="宋体"/>
                <w:color w:val="auto"/>
                <w:sz w:val="24"/>
                <w:szCs w:val="24"/>
                <w:highlight w:val="none"/>
              </w:rPr>
              <w:t>免费厕纸和洗手液</w:t>
            </w:r>
            <w:r>
              <w:rPr>
                <w:rFonts w:hint="eastAsia" w:ascii="宋体" w:hAnsi="宋体" w:eastAsia="宋体" w:cs="宋体"/>
                <w:color w:val="auto"/>
                <w:sz w:val="24"/>
                <w:szCs w:val="24"/>
                <w:highlight w:val="none"/>
                <w:lang w:eastAsia="zh-CN"/>
              </w:rPr>
              <w:t>补充及时，</w:t>
            </w:r>
            <w:r>
              <w:rPr>
                <w:rFonts w:hint="eastAsia" w:ascii="宋体" w:hAnsi="宋体" w:eastAsia="宋体" w:cs="宋体"/>
                <w:color w:val="auto"/>
                <w:sz w:val="24"/>
                <w:szCs w:val="24"/>
                <w:highlight w:val="none"/>
                <w:lang w:val="en-US" w:eastAsia="zh-CN"/>
              </w:rPr>
              <w:t>11-3月提供热水洗手</w:t>
            </w:r>
            <w:r>
              <w:rPr>
                <w:rFonts w:hint="eastAsia" w:ascii="宋体" w:hAnsi="宋体" w:eastAsia="宋体" w:cs="宋体"/>
                <w:color w:val="auto"/>
                <w:kern w:val="0"/>
                <w:sz w:val="24"/>
                <w:szCs w:val="24"/>
                <w:highlight w:val="none"/>
                <w:lang w:bidi="ar"/>
              </w:rPr>
              <w:t xml:space="preserve">。 </w:t>
            </w:r>
          </w:p>
        </w:tc>
      </w:tr>
      <w:tr w14:paraId="7A94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1453" w:type="dxa"/>
            <w:gridSpan w:val="2"/>
            <w:shd w:val="clear" w:color="auto" w:fill="auto"/>
            <w:noWrap w:val="0"/>
            <w:vAlign w:val="center"/>
          </w:tcPr>
          <w:p w14:paraId="0109967A">
            <w:pPr>
              <w:keepNext w:val="0"/>
              <w:keepLines w:val="0"/>
              <w:widowControl/>
              <w:suppressLineNumbers w:val="0"/>
              <w:autoSpaceDE w:val="0"/>
              <w:autoSpaceDN w:val="0"/>
              <w:adjustRightInd w:val="0"/>
              <w:spacing w:before="0" w:beforeAutospacing="0" w:after="0" w:afterAutospacing="0" w:line="360" w:lineRule="auto"/>
              <w:ind w:left="0" w:leftChars="0" w:right="0" w:rightChars="0"/>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水体保洁</w:t>
            </w:r>
          </w:p>
        </w:tc>
        <w:tc>
          <w:tcPr>
            <w:tcW w:w="5401" w:type="dxa"/>
            <w:shd w:val="clear" w:color="auto" w:fill="auto"/>
            <w:noWrap w:val="0"/>
            <w:vAlign w:val="center"/>
          </w:tcPr>
          <w:p w14:paraId="3C578F27">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及时打捞断草、树叶、垃圾等水面漂浮物，及时清理青苔，及时应对处理水质各类问题。</w:t>
            </w:r>
          </w:p>
        </w:tc>
        <w:tc>
          <w:tcPr>
            <w:tcW w:w="2744" w:type="dxa"/>
            <w:shd w:val="clear" w:color="auto" w:fill="auto"/>
            <w:noWrap w:val="0"/>
            <w:vAlign w:val="center"/>
          </w:tcPr>
          <w:p w14:paraId="66671949">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保持水面清洁，水体长期维持无黑臭和无大面积蓝绿藻爆发等情况。</w:t>
            </w:r>
          </w:p>
        </w:tc>
      </w:tr>
      <w:tr w14:paraId="5B12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blHeader/>
          <w:jc w:val="center"/>
        </w:trPr>
        <w:tc>
          <w:tcPr>
            <w:tcW w:w="1453" w:type="dxa"/>
            <w:gridSpan w:val="2"/>
            <w:shd w:val="clear" w:color="auto" w:fill="auto"/>
            <w:noWrap w:val="0"/>
            <w:vAlign w:val="center"/>
          </w:tcPr>
          <w:p w14:paraId="41B95E30">
            <w:pPr>
              <w:keepNext w:val="0"/>
              <w:keepLines w:val="0"/>
              <w:widowControl/>
              <w:suppressLineNumbers w:val="0"/>
              <w:autoSpaceDE w:val="0"/>
              <w:autoSpaceDN w:val="0"/>
              <w:adjustRightInd w:val="0"/>
              <w:spacing w:before="0" w:beforeAutospacing="0" w:after="0" w:afterAutospacing="0" w:line="360" w:lineRule="auto"/>
              <w:ind w:left="0" w:leftChars="0" w:right="0" w:rightChars="0"/>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设施维护</w:t>
            </w:r>
          </w:p>
        </w:tc>
        <w:tc>
          <w:tcPr>
            <w:tcW w:w="5401" w:type="dxa"/>
            <w:shd w:val="clear" w:color="auto" w:fill="auto"/>
            <w:noWrap w:val="0"/>
            <w:vAlign w:val="center"/>
          </w:tcPr>
          <w:p w14:paraId="09756BBD">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1.中标人每周对公园设施定期巡检，并按要求填写巡检记录表。</w:t>
            </w:r>
          </w:p>
          <w:p w14:paraId="52A4100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2.加强公园网络安全维护巡查，确保公园安全网络不受入侵。</w:t>
            </w:r>
          </w:p>
          <w:p w14:paraId="22D4F181">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
              </w:rPr>
              <w:t>3.督促质保单位在维修过程中安全文明作业。</w:t>
            </w:r>
          </w:p>
        </w:tc>
        <w:tc>
          <w:tcPr>
            <w:tcW w:w="2744" w:type="dxa"/>
            <w:shd w:val="clear" w:color="auto" w:fill="auto"/>
            <w:noWrap w:val="0"/>
            <w:vAlign w:val="center"/>
          </w:tcPr>
          <w:p w14:paraId="2F554FB0">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园内设施完好率达100%，设施破损、设备故障后能快速响应处理。</w:t>
            </w:r>
          </w:p>
        </w:tc>
      </w:tr>
      <w:tr w14:paraId="1F50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jc w:val="center"/>
        </w:trPr>
        <w:tc>
          <w:tcPr>
            <w:tcW w:w="1453" w:type="dxa"/>
            <w:gridSpan w:val="2"/>
            <w:shd w:val="clear" w:color="auto" w:fill="auto"/>
            <w:noWrap w:val="0"/>
            <w:vAlign w:val="center"/>
          </w:tcPr>
          <w:p w14:paraId="2C546D5A">
            <w:pPr>
              <w:keepNext w:val="0"/>
              <w:keepLines w:val="0"/>
              <w:widowControl/>
              <w:suppressLineNumbers w:val="0"/>
              <w:autoSpaceDE w:val="0"/>
              <w:autoSpaceDN w:val="0"/>
              <w:adjustRightInd w:val="0"/>
              <w:spacing w:before="0" w:beforeAutospacing="0" w:after="0" w:afterAutospacing="0" w:line="360" w:lineRule="auto"/>
              <w:ind w:left="0" w:leftChars="0" w:right="0" w:rightChars="0"/>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安全管理</w:t>
            </w:r>
          </w:p>
        </w:tc>
        <w:tc>
          <w:tcPr>
            <w:tcW w:w="5401" w:type="dxa"/>
            <w:shd w:val="clear" w:color="auto" w:fill="auto"/>
            <w:noWrap w:val="0"/>
            <w:vAlign w:val="center"/>
          </w:tcPr>
          <w:p w14:paraId="726CF21C">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做好公园治安、消防、防盗、反恐防暴、防灾害事故</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犬只禁入劝阻</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及时处理流浪犬猫等安全防范工作，保护采购人及入园游客的人身及财产安全，承担公园应急救援，维护游园秩序，对不文明行为及时劝导、说明、纠正，高度警惕各类违法行为苗头，及时发现并配合公安部门制（防）止打架斗殴、敲诈勒索、盗抢诈骗等各类治安或刑事案件。相关责任由中标人承担。</w:t>
            </w:r>
          </w:p>
        </w:tc>
        <w:tc>
          <w:tcPr>
            <w:tcW w:w="2744" w:type="dxa"/>
            <w:shd w:val="clear" w:color="auto" w:fill="auto"/>
            <w:noWrap w:val="0"/>
            <w:vAlign w:val="center"/>
          </w:tcPr>
          <w:p w14:paraId="5FF0BE5F">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园内安全，游园秩序井然，无不文明现象、无安全事故</w:t>
            </w:r>
          </w:p>
        </w:tc>
      </w:tr>
      <w:tr w14:paraId="5FCF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blHeader/>
          <w:jc w:val="center"/>
        </w:trPr>
        <w:tc>
          <w:tcPr>
            <w:tcW w:w="1453" w:type="dxa"/>
            <w:gridSpan w:val="2"/>
            <w:shd w:val="clear" w:color="auto" w:fill="auto"/>
            <w:noWrap w:val="0"/>
            <w:vAlign w:val="center"/>
          </w:tcPr>
          <w:p w14:paraId="75AC0DAD">
            <w:pPr>
              <w:keepNext w:val="0"/>
              <w:keepLines w:val="0"/>
              <w:widowControl/>
              <w:suppressLineNumbers w:val="0"/>
              <w:autoSpaceDE w:val="0"/>
              <w:autoSpaceDN w:val="0"/>
              <w:adjustRightInd w:val="0"/>
              <w:spacing w:before="0" w:beforeAutospacing="0" w:after="0" w:afterAutospacing="0" w:line="360" w:lineRule="auto"/>
              <w:ind w:left="0" w:leftChars="0" w:right="0" w:rightChars="0"/>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极端气候防护</w:t>
            </w:r>
          </w:p>
        </w:tc>
        <w:tc>
          <w:tcPr>
            <w:tcW w:w="5401" w:type="dxa"/>
            <w:shd w:val="clear" w:color="auto" w:fill="auto"/>
            <w:noWrap w:val="0"/>
            <w:vAlign w:val="center"/>
          </w:tcPr>
          <w:p w14:paraId="41EAA8D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预先做好防汛防台防涝以及冰冻雪灾的应急预案和物资准备工作，梅雨、台风季节随时进行安全巡查，发现险情及时处理。在台风季节、冰冻雨雪等极端天气做好原有盆景的防护工作，并组织人力物力配合做好灾后恢复工作。</w:t>
            </w:r>
          </w:p>
        </w:tc>
        <w:tc>
          <w:tcPr>
            <w:tcW w:w="2744" w:type="dxa"/>
            <w:shd w:val="clear" w:color="auto" w:fill="auto"/>
            <w:noWrap w:val="0"/>
            <w:vAlign w:val="center"/>
          </w:tcPr>
          <w:p w14:paraId="51EEAD74">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及时做好各项防护措施，确保措施到位，灾后第一时间做好恢复工作。</w:t>
            </w:r>
          </w:p>
        </w:tc>
      </w:tr>
      <w:tr w14:paraId="58DD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blHeader/>
          <w:jc w:val="center"/>
        </w:trPr>
        <w:tc>
          <w:tcPr>
            <w:tcW w:w="1453" w:type="dxa"/>
            <w:gridSpan w:val="2"/>
            <w:shd w:val="clear" w:color="auto" w:fill="auto"/>
            <w:noWrap w:val="0"/>
            <w:vAlign w:val="center"/>
          </w:tcPr>
          <w:p w14:paraId="20CD9584">
            <w:pPr>
              <w:keepNext w:val="0"/>
              <w:keepLines w:val="0"/>
              <w:widowControl/>
              <w:suppressLineNumbers w:val="0"/>
              <w:autoSpaceDE w:val="0"/>
              <w:autoSpaceDN w:val="0"/>
              <w:adjustRightInd w:val="0"/>
              <w:spacing w:before="0" w:beforeAutospacing="0" w:after="0" w:afterAutospacing="0" w:line="360" w:lineRule="auto"/>
              <w:ind w:left="0" w:leftChars="0" w:right="0" w:rightChars="0"/>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安全生产</w:t>
            </w:r>
          </w:p>
        </w:tc>
        <w:tc>
          <w:tcPr>
            <w:tcW w:w="5401" w:type="dxa"/>
            <w:shd w:val="clear" w:color="auto" w:fill="auto"/>
            <w:noWrap w:val="0"/>
            <w:vAlign w:val="center"/>
          </w:tcPr>
          <w:p w14:paraId="4705199F">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做好安全生产和安全文明作业。在原盆景养护作业中，安全规范操作机械设备及安全使用农药化肥、汽油等物资；对于高温等特殊天气，做好作业人员的劳动保障措施。</w:t>
            </w:r>
          </w:p>
        </w:tc>
        <w:tc>
          <w:tcPr>
            <w:tcW w:w="2744" w:type="dxa"/>
            <w:shd w:val="clear" w:color="auto" w:fill="auto"/>
            <w:noWrap w:val="0"/>
            <w:vAlign w:val="center"/>
          </w:tcPr>
          <w:p w14:paraId="3A2982D3">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全年不发生各类安全责任事故。</w:t>
            </w:r>
          </w:p>
        </w:tc>
      </w:tr>
      <w:tr w14:paraId="0669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1453" w:type="dxa"/>
            <w:gridSpan w:val="2"/>
            <w:shd w:val="clear" w:color="auto" w:fill="auto"/>
            <w:noWrap w:val="0"/>
            <w:vAlign w:val="center"/>
          </w:tcPr>
          <w:p w14:paraId="177556E6">
            <w:pPr>
              <w:keepNext w:val="0"/>
              <w:keepLines w:val="0"/>
              <w:widowControl/>
              <w:suppressLineNumbers w:val="0"/>
              <w:autoSpaceDE w:val="0"/>
              <w:autoSpaceDN w:val="0"/>
              <w:adjustRightInd w:val="0"/>
              <w:spacing w:before="0" w:beforeAutospacing="0" w:after="0" w:afterAutospacing="0" w:line="360" w:lineRule="auto"/>
              <w:ind w:left="0" w:leftChars="0" w:right="0" w:rightChars="0"/>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四害消杀</w:t>
            </w:r>
          </w:p>
        </w:tc>
        <w:tc>
          <w:tcPr>
            <w:tcW w:w="5401" w:type="dxa"/>
            <w:shd w:val="clear" w:color="auto" w:fill="auto"/>
            <w:noWrap w:val="0"/>
            <w:vAlign w:val="center"/>
          </w:tcPr>
          <w:p w14:paraId="7A2D1288">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每月不少于1次，每次防治人员不少于2人，使用的药品“三证”齐全。</w:t>
            </w:r>
          </w:p>
        </w:tc>
        <w:tc>
          <w:tcPr>
            <w:tcW w:w="2744" w:type="dxa"/>
            <w:vMerge w:val="restart"/>
            <w:shd w:val="clear" w:color="auto" w:fill="auto"/>
            <w:noWrap w:val="0"/>
            <w:vAlign w:val="center"/>
          </w:tcPr>
          <w:p w14:paraId="3DFF3F86">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四害消杀效果达到国家C级标准，符合爱卫部门相关要求；白蚁防治做到不发生伤人事件，不危害园内建筑、植物等，符合爱卫部门相关要求。</w:t>
            </w:r>
          </w:p>
        </w:tc>
      </w:tr>
      <w:tr w14:paraId="6334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blHeader/>
          <w:jc w:val="center"/>
        </w:trPr>
        <w:tc>
          <w:tcPr>
            <w:tcW w:w="1453" w:type="dxa"/>
            <w:gridSpan w:val="2"/>
            <w:shd w:val="clear" w:color="auto" w:fill="auto"/>
            <w:noWrap w:val="0"/>
            <w:vAlign w:val="center"/>
          </w:tcPr>
          <w:p w14:paraId="2C886239">
            <w:pPr>
              <w:keepNext w:val="0"/>
              <w:keepLines w:val="0"/>
              <w:widowControl/>
              <w:suppressLineNumbers w:val="0"/>
              <w:autoSpaceDE w:val="0"/>
              <w:autoSpaceDN w:val="0"/>
              <w:adjustRightInd w:val="0"/>
              <w:spacing w:before="0" w:beforeAutospacing="0" w:after="0" w:afterAutospacing="0" w:line="360" w:lineRule="auto"/>
              <w:ind w:left="0" w:leftChars="0" w:right="0" w:rightChars="0"/>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白蚁防治</w:t>
            </w:r>
          </w:p>
        </w:tc>
        <w:tc>
          <w:tcPr>
            <w:tcW w:w="5401" w:type="dxa"/>
            <w:shd w:val="clear" w:color="auto" w:fill="auto"/>
            <w:noWrap w:val="0"/>
            <w:vAlign w:val="center"/>
          </w:tcPr>
          <w:p w14:paraId="0A8080E5">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及时发现及时处理，使用的药品“三证”齐全。</w:t>
            </w:r>
          </w:p>
        </w:tc>
        <w:tc>
          <w:tcPr>
            <w:tcW w:w="2744" w:type="dxa"/>
            <w:vMerge w:val="continue"/>
            <w:shd w:val="clear" w:color="auto" w:fill="auto"/>
            <w:noWrap w:val="0"/>
            <w:vAlign w:val="center"/>
          </w:tcPr>
          <w:p w14:paraId="02549B49">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p>
        </w:tc>
      </w:tr>
      <w:tr w14:paraId="2435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jc w:val="center"/>
        </w:trPr>
        <w:tc>
          <w:tcPr>
            <w:tcW w:w="1453" w:type="dxa"/>
            <w:gridSpan w:val="2"/>
            <w:shd w:val="clear" w:color="auto" w:fill="auto"/>
            <w:noWrap w:val="0"/>
            <w:vAlign w:val="center"/>
          </w:tcPr>
          <w:p w14:paraId="0469BBCF">
            <w:pPr>
              <w:keepNext w:val="0"/>
              <w:keepLines w:val="0"/>
              <w:widowControl/>
              <w:suppressLineNumbers w:val="0"/>
              <w:autoSpaceDE w:val="0"/>
              <w:autoSpaceDN w:val="0"/>
              <w:adjustRightInd/>
              <w:spacing w:before="0" w:beforeLines="0" w:beforeAutospacing="0" w:after="0" w:afterLines="0" w:afterAutospacing="0" w:line="360" w:lineRule="auto"/>
              <w:ind w:left="0" w:right="0"/>
              <w:jc w:val="center"/>
              <w:textAlignment w:val="bottom"/>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外来入侵</w:t>
            </w:r>
          </w:p>
          <w:p w14:paraId="4EEADE18">
            <w:pPr>
              <w:keepNext w:val="0"/>
              <w:keepLines w:val="0"/>
              <w:widowControl/>
              <w:suppressLineNumbers w:val="0"/>
              <w:autoSpaceDE w:val="0"/>
              <w:autoSpaceDN w:val="0"/>
              <w:adjustRightInd/>
              <w:spacing w:before="0" w:beforeLines="0" w:beforeAutospacing="0" w:after="0" w:afterLines="0" w:afterAutospacing="0" w:line="360" w:lineRule="auto"/>
              <w:ind w:left="0" w:right="0"/>
              <w:jc w:val="center"/>
              <w:textAlignment w:val="bottom"/>
              <w:rPr>
                <w:rFonts w:hint="eastAsia" w:ascii="宋体" w:hAnsi="宋体" w:eastAsia="宋体" w:cs="宋体"/>
                <w:b/>
                <w:color w:val="auto"/>
                <w:kern w:val="2"/>
                <w:sz w:val="24"/>
                <w:szCs w:val="24"/>
                <w:highlight w:val="none"/>
                <w:lang w:val="en-US" w:eastAsia="zh-CN" w:bidi="ar-SA"/>
              </w:rPr>
            </w:pPr>
            <w:r>
              <w:rPr>
                <w:rFonts w:hint="default" w:ascii="宋体" w:hAnsi="宋体" w:eastAsia="宋体" w:cs="宋体"/>
                <w:b/>
                <w:color w:val="auto"/>
                <w:sz w:val="24"/>
                <w:szCs w:val="24"/>
                <w:highlight w:val="none"/>
              </w:rPr>
              <w:t>物种防范</w:t>
            </w:r>
          </w:p>
        </w:tc>
        <w:tc>
          <w:tcPr>
            <w:tcW w:w="5401" w:type="dxa"/>
            <w:shd w:val="clear" w:color="auto" w:fill="auto"/>
            <w:noWrap w:val="0"/>
            <w:vAlign w:val="center"/>
          </w:tcPr>
          <w:p w14:paraId="086E138F">
            <w:pPr>
              <w:keepNext w:val="0"/>
              <w:keepLines w:val="0"/>
              <w:suppressLineNumbers w:val="0"/>
              <w:spacing w:before="0" w:beforeLines="0" w:beforeAutospacing="0" w:after="0" w:afterLines="0" w:afterAutospacing="0"/>
              <w:ind w:left="0" w:right="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szCs w:val="24"/>
                <w:highlight w:val="none"/>
              </w:rPr>
              <w:t>根据《重点管理外来入侵物种名录》及时进行防范，发现外来入侵物种及时上报处置。</w:t>
            </w:r>
          </w:p>
        </w:tc>
        <w:tc>
          <w:tcPr>
            <w:tcW w:w="2744" w:type="dxa"/>
            <w:shd w:val="clear" w:color="auto" w:fill="auto"/>
            <w:noWrap w:val="0"/>
            <w:vAlign w:val="center"/>
          </w:tcPr>
          <w:p w14:paraId="172CB75E">
            <w:pPr>
              <w:keepNext w:val="0"/>
              <w:keepLines w:val="0"/>
              <w:suppressLineNumbers w:val="0"/>
              <w:spacing w:before="0" w:beforeLines="0" w:beforeAutospacing="0" w:after="0" w:afterLines="0" w:afterAutospacing="0"/>
              <w:ind w:left="0" w:right="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szCs w:val="24"/>
                <w:highlight w:val="none"/>
              </w:rPr>
              <w:t>及时发现，及时上报处置。</w:t>
            </w:r>
          </w:p>
        </w:tc>
      </w:tr>
      <w:tr w14:paraId="4905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1453" w:type="dxa"/>
            <w:gridSpan w:val="2"/>
            <w:shd w:val="clear" w:color="auto" w:fill="auto"/>
            <w:noWrap w:val="0"/>
            <w:vAlign w:val="center"/>
          </w:tcPr>
          <w:p w14:paraId="4B9351DE">
            <w:pPr>
              <w:keepNext w:val="0"/>
              <w:keepLines w:val="0"/>
              <w:widowControl/>
              <w:suppressLineNumbers w:val="0"/>
              <w:autoSpaceDE w:val="0"/>
              <w:autoSpaceDN w:val="0"/>
              <w:adjustRightInd w:val="0"/>
              <w:spacing w:before="0" w:beforeAutospacing="0" w:after="0" w:afterAutospacing="0" w:line="360" w:lineRule="auto"/>
              <w:ind w:left="0" w:leftChars="0" w:right="0" w:rightChars="0"/>
              <w:jc w:val="center"/>
              <w:textAlignment w:val="bottom"/>
              <w:rPr>
                <w:rFonts w:hint="default"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
              </w:rPr>
              <w:t>节日氛围营造</w:t>
            </w:r>
          </w:p>
        </w:tc>
        <w:tc>
          <w:tcPr>
            <w:tcW w:w="5401" w:type="dxa"/>
            <w:shd w:val="clear" w:color="auto" w:fill="auto"/>
            <w:noWrap w:val="0"/>
            <w:vAlign w:val="center"/>
          </w:tcPr>
          <w:p w14:paraId="0DC97EBD">
            <w:pPr>
              <w:keepNext w:val="0"/>
              <w:keepLines w:val="0"/>
              <w:widowControl w:val="0"/>
              <w:suppressLineNumbers w:val="0"/>
              <w:adjustRightInd w:val="0"/>
              <w:spacing w:before="0" w:beforeAutospacing="0" w:after="0" w:afterAutospacing="0"/>
              <w:ind w:left="0" w:leftChars="0" w:right="0" w:rightChars="0"/>
              <w:jc w:val="both"/>
              <w:rPr>
                <w:rFonts w:hint="default"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春节、国庆等节假日，在采购人指定的范围进行相关的花卉布置，并根据要求悬挂国旗、灯笼等。节前1个月完成方案设计，节前7天完成布置。</w:t>
            </w:r>
          </w:p>
        </w:tc>
        <w:tc>
          <w:tcPr>
            <w:tcW w:w="2744" w:type="dxa"/>
            <w:shd w:val="clear" w:color="auto" w:fill="auto"/>
            <w:noWrap w:val="0"/>
            <w:vAlign w:val="center"/>
          </w:tcPr>
          <w:p w14:paraId="6C21532D">
            <w:pPr>
              <w:keepNext w:val="0"/>
              <w:keepLines w:val="0"/>
              <w:widowControl w:val="0"/>
              <w:suppressLineNumbers w:val="0"/>
              <w:adjustRightInd w:val="0"/>
              <w:spacing w:before="0" w:beforeAutospacing="0" w:after="0" w:afterAutospacing="0"/>
              <w:ind w:left="0" w:leftChars="0" w:right="0" w:rightChars="0"/>
              <w:jc w:val="both"/>
              <w:rPr>
                <w:rFonts w:hint="default"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达到高标准景观效果。</w:t>
            </w:r>
          </w:p>
        </w:tc>
      </w:tr>
      <w:tr w14:paraId="3E02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blHeader/>
          <w:jc w:val="center"/>
        </w:trPr>
        <w:tc>
          <w:tcPr>
            <w:tcW w:w="1453" w:type="dxa"/>
            <w:gridSpan w:val="2"/>
            <w:shd w:val="clear" w:color="auto" w:fill="auto"/>
            <w:noWrap w:val="0"/>
            <w:vAlign w:val="center"/>
          </w:tcPr>
          <w:p w14:paraId="4B28A95A">
            <w:pPr>
              <w:keepNext w:val="0"/>
              <w:keepLines w:val="0"/>
              <w:widowControl/>
              <w:suppressLineNumbers w:val="0"/>
              <w:autoSpaceDE w:val="0"/>
              <w:autoSpaceDN w:val="0"/>
              <w:adjustRightInd w:val="0"/>
              <w:spacing w:before="0" w:beforeAutospacing="0" w:after="0" w:afterAutospacing="0" w:line="360" w:lineRule="auto"/>
              <w:ind w:left="0" w:leftChars="0" w:right="0" w:rightChars="0"/>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台账管理</w:t>
            </w:r>
          </w:p>
        </w:tc>
        <w:tc>
          <w:tcPr>
            <w:tcW w:w="5401" w:type="dxa"/>
            <w:shd w:val="clear" w:color="auto" w:fill="auto"/>
            <w:noWrap w:val="0"/>
            <w:vAlign w:val="center"/>
          </w:tcPr>
          <w:p w14:paraId="6782E18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按时修订、完善、记录、整理、上报各类管理台账。</w:t>
            </w:r>
          </w:p>
        </w:tc>
        <w:tc>
          <w:tcPr>
            <w:tcW w:w="2744" w:type="dxa"/>
            <w:shd w:val="clear" w:color="auto" w:fill="auto"/>
            <w:noWrap w:val="0"/>
            <w:vAlign w:val="center"/>
          </w:tcPr>
          <w:p w14:paraId="6484BAE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确保根据采购人要求，按时修订、完善、记录、整理、上报各类管理台账。</w:t>
            </w:r>
          </w:p>
        </w:tc>
      </w:tr>
    </w:tbl>
    <w:p w14:paraId="15B38148">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（三）设施维护要求</w:t>
      </w:r>
    </w:p>
    <w:p w14:paraId="22069541">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（1）公共厕所</w:t>
      </w:r>
    </w:p>
    <w:tbl>
      <w:tblPr>
        <w:tblStyle w:val="62"/>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224"/>
        <w:gridCol w:w="852"/>
        <w:gridCol w:w="745"/>
        <w:gridCol w:w="815"/>
        <w:gridCol w:w="694"/>
        <w:gridCol w:w="776"/>
        <w:gridCol w:w="737"/>
        <w:gridCol w:w="717"/>
        <w:gridCol w:w="749"/>
        <w:gridCol w:w="703"/>
        <w:gridCol w:w="726"/>
      </w:tblGrid>
      <w:tr w14:paraId="5269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restart"/>
            <w:vAlign w:val="center"/>
          </w:tcPr>
          <w:p w14:paraId="0C7630EC">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1224" w:type="dxa"/>
            <w:vMerge w:val="restart"/>
            <w:vAlign w:val="center"/>
          </w:tcPr>
          <w:p w14:paraId="098CDA93">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公厕名称</w:t>
            </w:r>
          </w:p>
        </w:tc>
        <w:tc>
          <w:tcPr>
            <w:tcW w:w="852" w:type="dxa"/>
            <w:vMerge w:val="restart"/>
            <w:vAlign w:val="center"/>
          </w:tcPr>
          <w:p w14:paraId="5D347A5C">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总面积</w:t>
            </w:r>
          </w:p>
          <w:p w14:paraId="598136E1">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p>
        </w:tc>
        <w:tc>
          <w:tcPr>
            <w:tcW w:w="6662" w:type="dxa"/>
            <w:gridSpan w:val="9"/>
            <w:vAlign w:val="center"/>
          </w:tcPr>
          <w:p w14:paraId="093230CA">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其中</w:t>
            </w:r>
          </w:p>
        </w:tc>
      </w:tr>
      <w:tr w14:paraId="10F4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vAlign w:val="center"/>
          </w:tcPr>
          <w:p w14:paraId="06783DA0">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p>
        </w:tc>
        <w:tc>
          <w:tcPr>
            <w:tcW w:w="1224" w:type="dxa"/>
            <w:vMerge w:val="continue"/>
            <w:vAlign w:val="center"/>
          </w:tcPr>
          <w:p w14:paraId="093877C0">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p>
        </w:tc>
        <w:tc>
          <w:tcPr>
            <w:tcW w:w="852" w:type="dxa"/>
            <w:vMerge w:val="continue"/>
            <w:vAlign w:val="center"/>
          </w:tcPr>
          <w:p w14:paraId="6C1EF937">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p>
        </w:tc>
        <w:tc>
          <w:tcPr>
            <w:tcW w:w="2254" w:type="dxa"/>
            <w:gridSpan w:val="3"/>
            <w:vAlign w:val="center"/>
          </w:tcPr>
          <w:p w14:paraId="187652DD">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男厕</w:t>
            </w:r>
          </w:p>
        </w:tc>
        <w:tc>
          <w:tcPr>
            <w:tcW w:w="1513" w:type="dxa"/>
            <w:gridSpan w:val="2"/>
            <w:vAlign w:val="center"/>
          </w:tcPr>
          <w:p w14:paraId="0E08C0F1">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女厕</w:t>
            </w:r>
          </w:p>
        </w:tc>
        <w:tc>
          <w:tcPr>
            <w:tcW w:w="717" w:type="dxa"/>
            <w:vMerge w:val="restart"/>
            <w:vAlign w:val="center"/>
          </w:tcPr>
          <w:p w14:paraId="2151BB3E">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工具房面积</w:t>
            </w:r>
          </w:p>
          <w:p w14:paraId="5397C3DC">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p>
        </w:tc>
        <w:tc>
          <w:tcPr>
            <w:tcW w:w="749" w:type="dxa"/>
            <w:vMerge w:val="restart"/>
            <w:vAlign w:val="center"/>
          </w:tcPr>
          <w:p w14:paraId="455BCC7D">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母婴室面积（㎡）</w:t>
            </w:r>
          </w:p>
        </w:tc>
        <w:tc>
          <w:tcPr>
            <w:tcW w:w="703" w:type="dxa"/>
            <w:vMerge w:val="restart"/>
            <w:vAlign w:val="center"/>
          </w:tcPr>
          <w:p w14:paraId="291CCB34">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第三卫生间（㎡）</w:t>
            </w:r>
          </w:p>
        </w:tc>
        <w:tc>
          <w:tcPr>
            <w:tcW w:w="726" w:type="dxa"/>
            <w:vMerge w:val="restart"/>
            <w:vAlign w:val="center"/>
          </w:tcPr>
          <w:p w14:paraId="175A6E37">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残疾人厕所（㎡）</w:t>
            </w:r>
          </w:p>
        </w:tc>
      </w:tr>
      <w:tr w14:paraId="5921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0" w:type="dxa"/>
            <w:vMerge w:val="continue"/>
            <w:vAlign w:val="center"/>
          </w:tcPr>
          <w:p w14:paraId="3B4F04FB">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p>
        </w:tc>
        <w:tc>
          <w:tcPr>
            <w:tcW w:w="1224" w:type="dxa"/>
            <w:vMerge w:val="continue"/>
            <w:vAlign w:val="center"/>
          </w:tcPr>
          <w:p w14:paraId="4B24386F">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p>
        </w:tc>
        <w:tc>
          <w:tcPr>
            <w:tcW w:w="852" w:type="dxa"/>
            <w:vMerge w:val="continue"/>
            <w:vAlign w:val="center"/>
          </w:tcPr>
          <w:p w14:paraId="3A439E63">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p>
        </w:tc>
        <w:tc>
          <w:tcPr>
            <w:tcW w:w="745" w:type="dxa"/>
            <w:vAlign w:val="center"/>
          </w:tcPr>
          <w:p w14:paraId="3229A1A8">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面积（㎡）</w:t>
            </w:r>
          </w:p>
        </w:tc>
        <w:tc>
          <w:tcPr>
            <w:tcW w:w="815" w:type="dxa"/>
            <w:vAlign w:val="center"/>
          </w:tcPr>
          <w:p w14:paraId="15BC1799">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小便斗（个）</w:t>
            </w:r>
          </w:p>
        </w:tc>
        <w:tc>
          <w:tcPr>
            <w:tcW w:w="694" w:type="dxa"/>
            <w:vAlign w:val="center"/>
          </w:tcPr>
          <w:p w14:paraId="6D5B5294">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蹲位（个）</w:t>
            </w:r>
          </w:p>
        </w:tc>
        <w:tc>
          <w:tcPr>
            <w:tcW w:w="776" w:type="dxa"/>
            <w:vAlign w:val="center"/>
          </w:tcPr>
          <w:p w14:paraId="502445B7">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面积（㎡）</w:t>
            </w:r>
          </w:p>
        </w:tc>
        <w:tc>
          <w:tcPr>
            <w:tcW w:w="737" w:type="dxa"/>
            <w:vAlign w:val="center"/>
          </w:tcPr>
          <w:p w14:paraId="4E555891">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蹲位</w:t>
            </w:r>
          </w:p>
          <w:p w14:paraId="5EB99C2E">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（个）</w:t>
            </w:r>
          </w:p>
        </w:tc>
        <w:tc>
          <w:tcPr>
            <w:tcW w:w="717" w:type="dxa"/>
            <w:vMerge w:val="continue"/>
            <w:vAlign w:val="center"/>
          </w:tcPr>
          <w:p w14:paraId="4D890FD1">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749" w:type="dxa"/>
            <w:vMerge w:val="continue"/>
            <w:vAlign w:val="center"/>
          </w:tcPr>
          <w:p w14:paraId="2783698C">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703" w:type="dxa"/>
            <w:vMerge w:val="continue"/>
            <w:vAlign w:val="center"/>
          </w:tcPr>
          <w:p w14:paraId="1A2A87E2">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726" w:type="dxa"/>
            <w:vMerge w:val="continue"/>
            <w:vAlign w:val="center"/>
          </w:tcPr>
          <w:p w14:paraId="5D507E29">
            <w:pPr>
              <w:keepNext w:val="0"/>
              <w:keepLines w:val="0"/>
              <w:pageBreakBefore w:val="0"/>
              <w:widowControl w:val="0"/>
              <w:suppressLineNumbers w:val="0"/>
              <w:kinsoku/>
              <w:wordWrap/>
              <w:overflowPunct/>
              <w:topLinePunct w:val="0"/>
              <w:bidi w:val="0"/>
              <w:adjustRightInd w:val="0"/>
              <w:snapToGrid/>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14:paraId="19D2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60" w:type="dxa"/>
            <w:vAlign w:val="center"/>
          </w:tcPr>
          <w:p w14:paraId="08EDBC33">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24" w:type="dxa"/>
            <w:shd w:val="clear" w:color="auto" w:fill="auto"/>
            <w:vAlign w:val="center"/>
          </w:tcPr>
          <w:p w14:paraId="60A6FBA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 w:bidi="ar-SA"/>
              </w:rPr>
              <w:t>公厕1</w:t>
            </w:r>
          </w:p>
        </w:tc>
        <w:tc>
          <w:tcPr>
            <w:tcW w:w="852" w:type="dxa"/>
            <w:shd w:val="clear" w:color="auto" w:fill="auto"/>
            <w:vAlign w:val="center"/>
          </w:tcPr>
          <w:p w14:paraId="11D1E2C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 w:bidi="ar-SA"/>
              </w:rPr>
              <w:t>127</w:t>
            </w:r>
          </w:p>
        </w:tc>
        <w:tc>
          <w:tcPr>
            <w:tcW w:w="745" w:type="dxa"/>
            <w:shd w:val="clear" w:color="auto" w:fill="auto"/>
            <w:vAlign w:val="center"/>
          </w:tcPr>
          <w:p w14:paraId="4B966C4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17</w:t>
            </w:r>
          </w:p>
        </w:tc>
        <w:tc>
          <w:tcPr>
            <w:tcW w:w="815" w:type="dxa"/>
            <w:shd w:val="clear" w:color="auto" w:fill="auto"/>
            <w:vAlign w:val="center"/>
          </w:tcPr>
          <w:p w14:paraId="046ADC1A">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3</w:t>
            </w:r>
          </w:p>
        </w:tc>
        <w:tc>
          <w:tcPr>
            <w:tcW w:w="694" w:type="dxa"/>
            <w:shd w:val="clear" w:color="auto" w:fill="auto"/>
            <w:vAlign w:val="center"/>
          </w:tcPr>
          <w:p w14:paraId="669834C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4</w:t>
            </w:r>
          </w:p>
        </w:tc>
        <w:tc>
          <w:tcPr>
            <w:tcW w:w="776" w:type="dxa"/>
            <w:shd w:val="clear" w:color="auto" w:fill="auto"/>
            <w:vAlign w:val="center"/>
          </w:tcPr>
          <w:p w14:paraId="795879B7">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27</w:t>
            </w:r>
          </w:p>
        </w:tc>
        <w:tc>
          <w:tcPr>
            <w:tcW w:w="737" w:type="dxa"/>
            <w:shd w:val="clear" w:color="auto" w:fill="auto"/>
            <w:vAlign w:val="center"/>
          </w:tcPr>
          <w:p w14:paraId="5905E415">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8</w:t>
            </w:r>
          </w:p>
        </w:tc>
        <w:tc>
          <w:tcPr>
            <w:tcW w:w="717" w:type="dxa"/>
            <w:shd w:val="clear" w:color="auto" w:fill="auto"/>
            <w:vAlign w:val="center"/>
          </w:tcPr>
          <w:p w14:paraId="685349F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w:t>
            </w:r>
          </w:p>
        </w:tc>
        <w:tc>
          <w:tcPr>
            <w:tcW w:w="749" w:type="dxa"/>
            <w:shd w:val="clear" w:color="auto" w:fill="auto"/>
            <w:vAlign w:val="center"/>
          </w:tcPr>
          <w:p w14:paraId="7CF7EE38">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w:t>
            </w:r>
          </w:p>
        </w:tc>
        <w:tc>
          <w:tcPr>
            <w:tcW w:w="703" w:type="dxa"/>
            <w:shd w:val="clear" w:color="auto" w:fill="auto"/>
            <w:vAlign w:val="center"/>
          </w:tcPr>
          <w:p w14:paraId="64CB3E4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11</w:t>
            </w:r>
          </w:p>
        </w:tc>
        <w:tc>
          <w:tcPr>
            <w:tcW w:w="726" w:type="dxa"/>
            <w:shd w:val="clear" w:color="auto" w:fill="auto"/>
            <w:vAlign w:val="center"/>
          </w:tcPr>
          <w:p w14:paraId="758785F7">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8</w:t>
            </w:r>
          </w:p>
        </w:tc>
      </w:tr>
      <w:tr w14:paraId="5C2D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60" w:type="dxa"/>
            <w:vAlign w:val="center"/>
          </w:tcPr>
          <w:p w14:paraId="3CF6C0B2">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224" w:type="dxa"/>
            <w:shd w:val="clear" w:color="auto" w:fill="auto"/>
            <w:vAlign w:val="center"/>
          </w:tcPr>
          <w:p w14:paraId="4409342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 w:bidi="ar-SA"/>
              </w:rPr>
              <w:t>公厕2</w:t>
            </w:r>
          </w:p>
        </w:tc>
        <w:tc>
          <w:tcPr>
            <w:tcW w:w="852" w:type="dxa"/>
            <w:shd w:val="clear" w:color="auto" w:fill="auto"/>
            <w:vAlign w:val="center"/>
          </w:tcPr>
          <w:p w14:paraId="4DD66DE8">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
              </w:rPr>
              <w:t>127</w:t>
            </w:r>
          </w:p>
        </w:tc>
        <w:tc>
          <w:tcPr>
            <w:tcW w:w="745" w:type="dxa"/>
            <w:shd w:val="clear" w:color="auto" w:fill="auto"/>
            <w:vAlign w:val="center"/>
          </w:tcPr>
          <w:p w14:paraId="32DD240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17</w:t>
            </w:r>
          </w:p>
        </w:tc>
        <w:tc>
          <w:tcPr>
            <w:tcW w:w="815" w:type="dxa"/>
            <w:shd w:val="clear" w:color="auto" w:fill="auto"/>
            <w:vAlign w:val="center"/>
          </w:tcPr>
          <w:p w14:paraId="566158CA">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3</w:t>
            </w:r>
          </w:p>
        </w:tc>
        <w:tc>
          <w:tcPr>
            <w:tcW w:w="694" w:type="dxa"/>
            <w:shd w:val="clear" w:color="auto" w:fill="auto"/>
            <w:vAlign w:val="center"/>
          </w:tcPr>
          <w:p w14:paraId="5078F8AA">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4</w:t>
            </w:r>
          </w:p>
        </w:tc>
        <w:tc>
          <w:tcPr>
            <w:tcW w:w="776" w:type="dxa"/>
            <w:shd w:val="clear" w:color="auto" w:fill="auto"/>
            <w:vAlign w:val="center"/>
          </w:tcPr>
          <w:p w14:paraId="78693BA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27</w:t>
            </w:r>
          </w:p>
        </w:tc>
        <w:tc>
          <w:tcPr>
            <w:tcW w:w="737" w:type="dxa"/>
            <w:shd w:val="clear" w:color="auto" w:fill="auto"/>
            <w:vAlign w:val="center"/>
          </w:tcPr>
          <w:p w14:paraId="6B8779E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8</w:t>
            </w:r>
          </w:p>
        </w:tc>
        <w:tc>
          <w:tcPr>
            <w:tcW w:w="717" w:type="dxa"/>
            <w:shd w:val="clear" w:color="auto" w:fill="auto"/>
            <w:vAlign w:val="center"/>
          </w:tcPr>
          <w:p w14:paraId="7877409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w:t>
            </w:r>
          </w:p>
        </w:tc>
        <w:tc>
          <w:tcPr>
            <w:tcW w:w="749" w:type="dxa"/>
            <w:shd w:val="clear" w:color="auto" w:fill="auto"/>
            <w:vAlign w:val="center"/>
          </w:tcPr>
          <w:p w14:paraId="04DB92E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w:t>
            </w:r>
          </w:p>
        </w:tc>
        <w:tc>
          <w:tcPr>
            <w:tcW w:w="703" w:type="dxa"/>
            <w:shd w:val="clear" w:color="auto" w:fill="auto"/>
            <w:vAlign w:val="center"/>
          </w:tcPr>
          <w:p w14:paraId="33D78C5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11</w:t>
            </w:r>
          </w:p>
        </w:tc>
        <w:tc>
          <w:tcPr>
            <w:tcW w:w="726" w:type="dxa"/>
            <w:shd w:val="clear" w:color="auto" w:fill="auto"/>
            <w:vAlign w:val="center"/>
          </w:tcPr>
          <w:p w14:paraId="461072C8">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8</w:t>
            </w:r>
          </w:p>
        </w:tc>
      </w:tr>
      <w:tr w14:paraId="68FF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60" w:type="dxa"/>
            <w:vAlign w:val="center"/>
          </w:tcPr>
          <w:p w14:paraId="287B549B">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224" w:type="dxa"/>
            <w:shd w:val="clear" w:color="auto" w:fill="auto"/>
            <w:vAlign w:val="center"/>
          </w:tcPr>
          <w:p w14:paraId="602E0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 w:bidi="ar-SA"/>
              </w:rPr>
              <w:t>公厕3</w:t>
            </w:r>
          </w:p>
        </w:tc>
        <w:tc>
          <w:tcPr>
            <w:tcW w:w="852" w:type="dxa"/>
            <w:shd w:val="clear" w:color="auto" w:fill="auto"/>
            <w:vAlign w:val="center"/>
          </w:tcPr>
          <w:p w14:paraId="2F9215E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p>
        </w:tc>
        <w:tc>
          <w:tcPr>
            <w:tcW w:w="745" w:type="dxa"/>
            <w:shd w:val="clear" w:color="auto" w:fill="auto"/>
            <w:vAlign w:val="center"/>
          </w:tcPr>
          <w:p w14:paraId="749B807E">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815" w:type="dxa"/>
            <w:shd w:val="clear" w:color="auto" w:fill="auto"/>
            <w:vAlign w:val="center"/>
          </w:tcPr>
          <w:p w14:paraId="5B74C16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2</w:t>
            </w:r>
          </w:p>
        </w:tc>
        <w:tc>
          <w:tcPr>
            <w:tcW w:w="694" w:type="dxa"/>
            <w:shd w:val="clear" w:color="auto" w:fill="auto"/>
            <w:vAlign w:val="center"/>
          </w:tcPr>
          <w:p w14:paraId="382A079E">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2</w:t>
            </w:r>
          </w:p>
        </w:tc>
        <w:tc>
          <w:tcPr>
            <w:tcW w:w="776" w:type="dxa"/>
            <w:shd w:val="clear" w:color="auto" w:fill="auto"/>
            <w:vAlign w:val="center"/>
          </w:tcPr>
          <w:p w14:paraId="002D8B7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737" w:type="dxa"/>
            <w:shd w:val="clear" w:color="auto" w:fill="auto"/>
            <w:vAlign w:val="center"/>
          </w:tcPr>
          <w:p w14:paraId="28AF69F0">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 w:bidi="ar-SA"/>
              </w:rPr>
              <w:t>3</w:t>
            </w:r>
          </w:p>
        </w:tc>
        <w:tc>
          <w:tcPr>
            <w:tcW w:w="717" w:type="dxa"/>
            <w:shd w:val="clear" w:color="auto" w:fill="auto"/>
            <w:vAlign w:val="center"/>
          </w:tcPr>
          <w:p w14:paraId="2CCC94A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749" w:type="dxa"/>
            <w:shd w:val="clear" w:color="auto" w:fill="auto"/>
            <w:vAlign w:val="center"/>
          </w:tcPr>
          <w:p w14:paraId="655C088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703" w:type="dxa"/>
            <w:shd w:val="clear" w:color="auto" w:fill="auto"/>
            <w:vAlign w:val="center"/>
          </w:tcPr>
          <w:p w14:paraId="6A21DBCE">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726" w:type="dxa"/>
            <w:shd w:val="clear" w:color="auto" w:fill="auto"/>
            <w:vAlign w:val="center"/>
          </w:tcPr>
          <w:p w14:paraId="577752BB">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r>
      <w:tr w14:paraId="76F8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360" w:type="dxa"/>
            <w:vAlign w:val="center"/>
          </w:tcPr>
          <w:p w14:paraId="59FE4714">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相关说明</w:t>
            </w:r>
          </w:p>
        </w:tc>
        <w:tc>
          <w:tcPr>
            <w:tcW w:w="8738" w:type="dxa"/>
            <w:gridSpan w:val="11"/>
            <w:vAlign w:val="center"/>
          </w:tcPr>
          <w:p w14:paraId="5543FAF0">
            <w:pPr>
              <w:keepNext w:val="0"/>
              <w:keepLines w:val="0"/>
              <w:suppressLineNumbers w:val="0"/>
              <w:spacing w:before="0" w:beforeAutospacing="0" w:after="0" w:afterAutospacing="0"/>
              <w:ind w:left="0" w:right="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▲1.公厕开放时间：</w:t>
            </w:r>
            <w:r>
              <w:rPr>
                <w:rFonts w:hint="eastAsia" w:ascii="宋体" w:hAnsi="宋体" w:cs="宋体"/>
                <w:color w:val="auto"/>
                <w:kern w:val="2"/>
                <w:sz w:val="24"/>
                <w:szCs w:val="24"/>
                <w:highlight w:val="none"/>
                <w:lang w:val="en-US" w:eastAsia="zh" w:bidi="ar-SA"/>
              </w:rPr>
              <w:t>公厕1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24小时开放</w:t>
            </w:r>
            <w:r>
              <w:rPr>
                <w:rFonts w:hint="eastAsia" w:ascii="宋体" w:hAnsi="宋体" w:cs="宋体"/>
                <w:bCs/>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 w:bidi="ar-SA"/>
              </w:rPr>
              <w:t>公厕3</w:t>
            </w:r>
            <w:r>
              <w:rPr>
                <w:rFonts w:hint="eastAsia" w:ascii="宋体" w:hAnsi="宋体" w:cs="宋体"/>
                <w:color w:val="auto"/>
                <w:kern w:val="2"/>
                <w:sz w:val="24"/>
                <w:szCs w:val="24"/>
                <w:highlight w:val="none"/>
                <w:lang w:val="en-US" w:eastAsia="zh-CN" w:bidi="ar-SA"/>
              </w:rPr>
              <w:t>：同展厅开放时间。</w:t>
            </w:r>
          </w:p>
          <w:p w14:paraId="373D9047">
            <w:pPr>
              <w:keepNext w:val="0"/>
              <w:keepLines w:val="0"/>
              <w:widowControl w:val="0"/>
              <w:suppressLineNumbers w:val="0"/>
              <w:spacing w:before="0" w:beforeAutospacing="0" w:after="0" w:afterAutospacing="0" w:line="240" w:lineRule="auto"/>
              <w:ind w:left="0" w:right="0"/>
              <w:jc w:val="both"/>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▲2.公厕保洁时间：</w:t>
            </w:r>
            <w:r>
              <w:rPr>
                <w:rFonts w:hint="eastAsia" w:ascii="宋体" w:hAnsi="宋体" w:cs="宋体"/>
                <w:color w:val="auto"/>
                <w:kern w:val="2"/>
                <w:sz w:val="24"/>
                <w:szCs w:val="24"/>
                <w:highlight w:val="none"/>
                <w:lang w:val="en-US" w:eastAsia="zh" w:bidi="ar-SA"/>
              </w:rPr>
              <w:t>公厕1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四月至十一月5:00—22:00，十二月至三月6:00-20:00</w:t>
            </w:r>
            <w:r>
              <w:rPr>
                <w:rFonts w:hint="eastAsia" w:ascii="宋体" w:hAnsi="宋体" w:cs="宋体"/>
                <w:b w:val="0"/>
                <w:bCs/>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 w:bidi="ar-SA"/>
              </w:rPr>
              <w:t>公厕3</w:t>
            </w:r>
            <w:r>
              <w:rPr>
                <w:rFonts w:hint="eastAsia" w:ascii="宋体" w:hAnsi="宋体" w:cs="宋体"/>
                <w:color w:val="auto"/>
                <w:kern w:val="2"/>
                <w:sz w:val="24"/>
                <w:szCs w:val="24"/>
                <w:highlight w:val="none"/>
                <w:lang w:val="en-US" w:eastAsia="zh-CN" w:bidi="ar-SA"/>
              </w:rPr>
              <w:t>：同展厅开放时间。</w:t>
            </w:r>
          </w:p>
          <w:p w14:paraId="2D5BC343">
            <w:pPr>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eastAsia="宋体" w:cs="宋体"/>
                <w:b w:val="0"/>
                <w:bCs/>
                <w:color w:val="auto"/>
                <w:kern w:val="0"/>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厕位计算：</w:t>
            </w:r>
          </w:p>
          <w:p w14:paraId="634766F2">
            <w:pPr>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1）配有母婴室的公厕按每1个母婴室等同于2个厕位；</w:t>
            </w:r>
          </w:p>
          <w:p w14:paraId="10E123A2">
            <w:pPr>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2）配有第三卫生间的公厕按每1个第三卫生间等同于3个厕位；</w:t>
            </w:r>
          </w:p>
          <w:p w14:paraId="124D31CE">
            <w:pPr>
              <w:keepNext w:val="0"/>
              <w:keepLines w:val="0"/>
              <w:suppressLineNumbers w:val="0"/>
              <w:spacing w:before="0" w:beforeAutospacing="0" w:after="0" w:afterAutospacing="0"/>
              <w:ind w:left="0" w:right="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3）男厕两个小便斗（包括成人及儿童）按等同于1个厕位蹲位；</w:t>
            </w:r>
          </w:p>
          <w:p w14:paraId="6ECC3F6F">
            <w:pPr>
              <w:keepNext w:val="0"/>
              <w:keepLines w:val="0"/>
              <w:suppressLineNumbers w:val="0"/>
              <w:spacing w:before="0" w:beforeAutospacing="0" w:after="0" w:afterAutospacing="0"/>
              <w:ind w:left="0" w:right="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r>
              <w:rPr>
                <w:rFonts w:hint="eastAsia" w:ascii="宋体" w:hAnsi="宋体" w:cs="宋体"/>
                <w:bCs/>
                <w:color w:val="auto"/>
                <w:kern w:val="2"/>
                <w:sz w:val="24"/>
                <w:szCs w:val="24"/>
                <w:highlight w:val="none"/>
                <w:lang w:val="en-US" w:eastAsia="zh-CN" w:bidi="ar-SA"/>
              </w:rPr>
              <w:t>保洁</w:t>
            </w:r>
            <w:r>
              <w:rPr>
                <w:rFonts w:hint="eastAsia" w:ascii="宋体" w:hAnsi="宋体" w:eastAsia="宋体" w:cs="宋体"/>
                <w:bCs/>
                <w:color w:val="auto"/>
                <w:kern w:val="2"/>
                <w:sz w:val="24"/>
                <w:szCs w:val="24"/>
                <w:highlight w:val="none"/>
                <w:lang w:val="en-US" w:eastAsia="zh-CN" w:bidi="ar-SA"/>
              </w:rPr>
              <w:t>达到四星级标准。</w:t>
            </w:r>
          </w:p>
          <w:p w14:paraId="306C9FF0">
            <w:pPr>
              <w:keepNext w:val="0"/>
              <w:keepLines w:val="0"/>
              <w:suppressLineNumbers w:val="0"/>
              <w:spacing w:before="0" w:beforeAutospacing="0" w:after="0" w:afterAutospacing="0"/>
              <w:ind w:left="0" w:right="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▲5.实际合同执行过程中，若因厕所封停、改建等需要核减经费时，需根据设施量清单相应核减金额。</w:t>
            </w:r>
          </w:p>
        </w:tc>
      </w:tr>
    </w:tbl>
    <w:p w14:paraId="6EE20EC1">
      <w:pPr>
        <w:widowControl/>
        <w:tabs>
          <w:tab w:val="left" w:pos="851"/>
        </w:tabs>
        <w:adjustRightInd/>
        <w:spacing w:line="360" w:lineRule="auto"/>
        <w:ind w:firstLine="480" w:firstLineChars="200"/>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五</w:t>
      </w:r>
      <w:r>
        <w:rPr>
          <w:rFonts w:hint="eastAsia" w:ascii="宋体" w:hAnsi="宋体" w:eastAsia="宋体" w:cs="宋体"/>
          <w:b/>
          <w:color w:val="auto"/>
          <w:kern w:val="0"/>
          <w:sz w:val="24"/>
          <w:highlight w:val="none"/>
        </w:rPr>
        <w:t>、人员岗位配置要求</w:t>
      </w:r>
    </w:p>
    <w:p w14:paraId="395C7F26">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本项目派驻团队人员分为“管理团队”和“</w:t>
      </w:r>
      <w:r>
        <w:rPr>
          <w:rFonts w:hint="eastAsia" w:ascii="宋体" w:hAnsi="宋体" w:eastAsia="宋体" w:cs="宋体"/>
          <w:bCs/>
          <w:color w:val="auto"/>
          <w:kern w:val="0"/>
          <w:sz w:val="24"/>
          <w:highlight w:val="none"/>
          <w:lang w:eastAsia="zh-CN"/>
        </w:rPr>
        <w:t>作业</w:t>
      </w:r>
      <w:r>
        <w:rPr>
          <w:rFonts w:hint="eastAsia" w:ascii="宋体" w:hAnsi="宋体" w:eastAsia="宋体" w:cs="宋体"/>
          <w:bCs/>
          <w:color w:val="auto"/>
          <w:kern w:val="0"/>
          <w:sz w:val="24"/>
          <w:highlight w:val="none"/>
        </w:rPr>
        <w:t>队伍”。管理团队直接对</w:t>
      </w:r>
      <w:r>
        <w:rPr>
          <w:rFonts w:hint="eastAsia" w:ascii="宋体" w:hAnsi="宋体" w:eastAsia="宋体" w:cs="宋体"/>
          <w:bCs/>
          <w:color w:val="auto"/>
          <w:kern w:val="0"/>
          <w:sz w:val="24"/>
          <w:highlight w:val="none"/>
          <w:lang w:eastAsia="zh-CN"/>
        </w:rPr>
        <w:t>采购人</w:t>
      </w:r>
      <w:r>
        <w:rPr>
          <w:rFonts w:hint="eastAsia" w:ascii="宋体" w:hAnsi="宋体" w:eastAsia="宋体" w:cs="宋体"/>
          <w:bCs/>
          <w:color w:val="auto"/>
          <w:kern w:val="0"/>
          <w:sz w:val="24"/>
          <w:highlight w:val="none"/>
        </w:rPr>
        <w:t>负责，按采购人</w:t>
      </w:r>
      <w:r>
        <w:rPr>
          <w:rFonts w:hint="eastAsia" w:ascii="宋体" w:hAnsi="宋体" w:eastAsia="宋体" w:cs="宋体"/>
          <w:bCs/>
          <w:color w:val="auto"/>
          <w:kern w:val="0"/>
          <w:sz w:val="24"/>
          <w:highlight w:val="none"/>
          <w:lang w:eastAsia="zh-CN"/>
        </w:rPr>
        <w:t>管理部门</w:t>
      </w:r>
      <w:r>
        <w:rPr>
          <w:rFonts w:hint="eastAsia" w:ascii="宋体" w:hAnsi="宋体" w:eastAsia="宋体" w:cs="宋体"/>
          <w:bCs/>
          <w:color w:val="auto"/>
          <w:kern w:val="0"/>
          <w:sz w:val="24"/>
          <w:highlight w:val="none"/>
        </w:rPr>
        <w:t>要求，全面落实好本服务项目，并负责对</w:t>
      </w:r>
      <w:r>
        <w:rPr>
          <w:rFonts w:hint="eastAsia" w:ascii="宋体" w:hAnsi="宋体" w:eastAsia="宋体" w:cs="宋体"/>
          <w:bCs/>
          <w:color w:val="auto"/>
          <w:kern w:val="0"/>
          <w:sz w:val="24"/>
          <w:highlight w:val="none"/>
          <w:lang w:eastAsia="zh-CN"/>
        </w:rPr>
        <w:t>作业队伍</w:t>
      </w:r>
      <w:r>
        <w:rPr>
          <w:rFonts w:hint="eastAsia" w:ascii="宋体" w:hAnsi="宋体" w:eastAsia="宋体" w:cs="宋体"/>
          <w:bCs/>
          <w:color w:val="auto"/>
          <w:kern w:val="0"/>
          <w:sz w:val="24"/>
          <w:highlight w:val="none"/>
        </w:rPr>
        <w:t>的一线作业人员进行聘用、培训、检查、考评，确保项目运营状态和作业质量，实现各专业块状的融合、互动与协作，通过专业化运作，条块管理相结合，确保作业质量达到综合管理考核标准。</w:t>
      </w:r>
      <w:r>
        <w:rPr>
          <w:rFonts w:hint="eastAsia" w:ascii="宋体" w:hAnsi="宋体" w:eastAsia="宋体" w:cs="宋体"/>
          <w:bCs/>
          <w:color w:val="auto"/>
          <w:kern w:val="0"/>
          <w:sz w:val="24"/>
          <w:highlight w:val="none"/>
          <w:lang w:eastAsia="zh-CN"/>
        </w:rPr>
        <w:t>作业</w:t>
      </w:r>
      <w:r>
        <w:rPr>
          <w:rFonts w:hint="eastAsia" w:ascii="宋体" w:hAnsi="宋体" w:eastAsia="宋体" w:cs="宋体"/>
          <w:bCs/>
          <w:color w:val="auto"/>
          <w:kern w:val="0"/>
          <w:sz w:val="24"/>
          <w:highlight w:val="none"/>
        </w:rPr>
        <w:t>队伍对管理团队直接负责，通过专业化运作，条状管理，确保一线作业质量达到采购人管理考核标准。</w:t>
      </w:r>
    </w:p>
    <w:p w14:paraId="42658086">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（一）“管理团队”主要职责及岗位设置标准</w:t>
      </w:r>
    </w:p>
    <w:tbl>
      <w:tblPr>
        <w:tblStyle w:val="62"/>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98"/>
        <w:gridCol w:w="2648"/>
        <w:gridCol w:w="3222"/>
        <w:gridCol w:w="1637"/>
      </w:tblGrid>
      <w:tr w14:paraId="3290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33" w:type="dxa"/>
            <w:noWrap w:val="0"/>
            <w:vAlign w:val="center"/>
          </w:tcPr>
          <w:p w14:paraId="13128BD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岗位名称</w:t>
            </w:r>
          </w:p>
        </w:tc>
        <w:tc>
          <w:tcPr>
            <w:tcW w:w="1098" w:type="dxa"/>
            <w:noWrap w:val="0"/>
            <w:vAlign w:val="center"/>
          </w:tcPr>
          <w:p w14:paraId="3211BD7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▲岗位数量</w:t>
            </w:r>
          </w:p>
        </w:tc>
        <w:tc>
          <w:tcPr>
            <w:tcW w:w="2648" w:type="dxa"/>
            <w:noWrap w:val="0"/>
            <w:vAlign w:val="center"/>
          </w:tcPr>
          <w:p w14:paraId="3776BB6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岗位职责</w:t>
            </w:r>
          </w:p>
        </w:tc>
        <w:tc>
          <w:tcPr>
            <w:tcW w:w="3222" w:type="dxa"/>
            <w:noWrap w:val="0"/>
            <w:vAlign w:val="center"/>
          </w:tcPr>
          <w:p w14:paraId="72F52AC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考勤要求</w:t>
            </w:r>
          </w:p>
        </w:tc>
        <w:tc>
          <w:tcPr>
            <w:tcW w:w="1637" w:type="dxa"/>
            <w:noWrap w:val="0"/>
            <w:vAlign w:val="center"/>
          </w:tcPr>
          <w:p w14:paraId="50AE393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4C16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33" w:type="dxa"/>
            <w:noWrap w:val="0"/>
            <w:vAlign w:val="center"/>
          </w:tcPr>
          <w:p w14:paraId="533A384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项目负责人</w:t>
            </w:r>
          </w:p>
        </w:tc>
        <w:tc>
          <w:tcPr>
            <w:tcW w:w="1098" w:type="dxa"/>
            <w:noWrap w:val="0"/>
            <w:vAlign w:val="center"/>
          </w:tcPr>
          <w:p w14:paraId="3472296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648" w:type="dxa"/>
            <w:noWrap w:val="0"/>
            <w:vAlign w:val="center"/>
          </w:tcPr>
          <w:p w14:paraId="6FDC739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负责项目整体管理。</w:t>
            </w:r>
          </w:p>
        </w:tc>
        <w:tc>
          <w:tcPr>
            <w:tcW w:w="3222" w:type="dxa"/>
            <w:noWrap w:val="0"/>
            <w:vAlign w:val="center"/>
          </w:tcPr>
          <w:p w14:paraId="75CD6F9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驻点公园，每周在岗</w:t>
            </w:r>
            <w:r>
              <w:rPr>
                <w:rFonts w:hint="eastAsia" w:ascii="宋体" w:hAnsi="宋体" w:eastAsia="宋体" w:cs="宋体"/>
                <w:color w:val="auto"/>
                <w:sz w:val="24"/>
                <w:szCs w:val="24"/>
                <w:highlight w:val="none"/>
                <w:lang w:val="en-US" w:eastAsia="zh-CN"/>
              </w:rPr>
              <w:t>5天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重大活动、</w:t>
            </w:r>
            <w:r>
              <w:rPr>
                <w:rFonts w:hint="eastAsia" w:ascii="宋体" w:hAnsi="宋体" w:eastAsia="宋体" w:cs="宋体"/>
                <w:color w:val="auto"/>
                <w:kern w:val="0"/>
                <w:sz w:val="24"/>
                <w:szCs w:val="24"/>
                <w:highlight w:val="none"/>
              </w:rPr>
              <w:t>节假日及应急</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时期需</w:t>
            </w:r>
            <w:r>
              <w:rPr>
                <w:rFonts w:hint="eastAsia" w:ascii="宋体" w:hAnsi="宋体" w:eastAsia="宋体" w:cs="宋体"/>
                <w:color w:val="auto"/>
                <w:kern w:val="0"/>
                <w:sz w:val="24"/>
                <w:szCs w:val="24"/>
                <w:highlight w:val="none"/>
                <w:lang w:eastAsia="zh-CN"/>
              </w:rPr>
              <w:t>在岗。</w:t>
            </w:r>
          </w:p>
        </w:tc>
        <w:tc>
          <w:tcPr>
            <w:tcW w:w="1637" w:type="dxa"/>
            <w:vMerge w:val="restart"/>
            <w:noWrap w:val="0"/>
            <w:vAlign w:val="center"/>
          </w:tcPr>
          <w:p w14:paraId="63D84771">
            <w:pPr>
              <w:keepNext w:val="0"/>
              <w:keepLines w:val="0"/>
              <w:pageBreakBefore w:val="0"/>
              <w:numPr>
                <w:ilvl w:val="-1"/>
                <w:numId w:val="0"/>
              </w:numPr>
              <w:suppressLineNumbers w:val="0"/>
              <w:kinsoku/>
              <w:wordWrap/>
              <w:overflowPunct/>
              <w:topLinePunct w:val="0"/>
              <w:autoSpaceDE/>
              <w:autoSpaceDN/>
              <w:bidi w:val="0"/>
              <w:adjustRightInd w:val="0"/>
              <w:snapToGrid/>
              <w:spacing w:before="0" w:beforeAutospacing="0" w:after="0" w:afterAutospacing="0"/>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项目负责人要求具有园林高级工程师职称；</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val="en-US" w:eastAsia="zh-CN"/>
              </w:rPr>
              <w:t>管理团队</w:t>
            </w:r>
            <w:r>
              <w:rPr>
                <w:rFonts w:hint="eastAsia" w:ascii="宋体" w:hAnsi="宋体" w:eastAsia="宋体" w:cs="宋体"/>
                <w:color w:val="auto"/>
                <w:sz w:val="24"/>
                <w:szCs w:val="24"/>
                <w:highlight w:val="none"/>
              </w:rPr>
              <w:t>缴纳的投标截止时间前3个月</w:t>
            </w:r>
            <w:r>
              <w:rPr>
                <w:rFonts w:hint="eastAsia" w:ascii="宋体" w:hAnsi="宋体" w:eastAsia="宋体" w:cs="宋体"/>
                <w:color w:val="auto"/>
                <w:sz w:val="24"/>
                <w:szCs w:val="24"/>
                <w:highlight w:val="none"/>
                <w:lang w:eastAsia="zh-CN"/>
              </w:rPr>
              <w:t>任意一月</w:t>
            </w:r>
            <w:r>
              <w:rPr>
                <w:rFonts w:hint="eastAsia" w:ascii="宋体" w:hAnsi="宋体" w:eastAsia="宋体" w:cs="宋体"/>
                <w:color w:val="auto"/>
                <w:sz w:val="24"/>
                <w:szCs w:val="24"/>
                <w:highlight w:val="none"/>
              </w:rPr>
              <w:t>的社保证明</w:t>
            </w:r>
            <w:r>
              <w:rPr>
                <w:rFonts w:hint="eastAsia" w:ascii="宋体" w:hAnsi="宋体" w:eastAsia="宋体" w:cs="宋体"/>
                <w:color w:val="auto"/>
                <w:sz w:val="24"/>
                <w:szCs w:val="24"/>
                <w:highlight w:val="none"/>
                <w:lang w:eastAsia="zh-CN"/>
              </w:rPr>
              <w:t>，编入商务技术文件中。</w:t>
            </w:r>
          </w:p>
        </w:tc>
      </w:tr>
      <w:tr w14:paraId="51FF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3" w:type="dxa"/>
            <w:noWrap w:val="0"/>
            <w:vAlign w:val="center"/>
          </w:tcPr>
          <w:p w14:paraId="2DF797D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园容</w:t>
            </w:r>
            <w:r>
              <w:rPr>
                <w:rFonts w:hint="eastAsia" w:ascii="宋体" w:hAnsi="宋体" w:eastAsia="宋体" w:cs="宋体"/>
                <w:b/>
                <w:bCs/>
                <w:color w:val="auto"/>
                <w:kern w:val="0"/>
                <w:sz w:val="24"/>
                <w:szCs w:val="24"/>
                <w:highlight w:val="none"/>
              </w:rPr>
              <w:t>主管</w:t>
            </w:r>
          </w:p>
        </w:tc>
        <w:tc>
          <w:tcPr>
            <w:tcW w:w="1098" w:type="dxa"/>
            <w:noWrap w:val="0"/>
            <w:vAlign w:val="center"/>
          </w:tcPr>
          <w:p w14:paraId="48834DF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648" w:type="dxa"/>
            <w:noWrap w:val="0"/>
            <w:vAlign w:val="center"/>
          </w:tcPr>
          <w:p w14:paraId="622017C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负责公园</w:t>
            </w:r>
            <w:r>
              <w:rPr>
                <w:rFonts w:hint="eastAsia" w:ascii="宋体" w:hAnsi="宋体" w:cs="宋体"/>
                <w:color w:val="auto"/>
                <w:sz w:val="24"/>
                <w:szCs w:val="24"/>
                <w:highlight w:val="none"/>
                <w:lang w:val="en-US" w:eastAsia="zh-CN"/>
              </w:rPr>
              <w:t>原有盆景</w:t>
            </w:r>
            <w:r>
              <w:rPr>
                <w:rFonts w:hint="eastAsia" w:ascii="宋体" w:hAnsi="宋体" w:eastAsia="宋体" w:cs="宋体"/>
                <w:color w:val="auto"/>
                <w:sz w:val="24"/>
                <w:szCs w:val="24"/>
                <w:highlight w:val="none"/>
                <w:lang w:eastAsia="zh-CN"/>
              </w:rPr>
              <w:t>养护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保洁、展厅管理</w:t>
            </w:r>
            <w:r>
              <w:rPr>
                <w:rFonts w:hint="eastAsia" w:ascii="宋体" w:hAnsi="宋体" w:eastAsia="宋体" w:cs="宋体"/>
                <w:color w:val="auto"/>
                <w:sz w:val="24"/>
                <w:szCs w:val="24"/>
                <w:highlight w:val="none"/>
                <w:lang w:eastAsia="zh-CN"/>
              </w:rPr>
              <w:t>；负责公园接待保障。</w:t>
            </w:r>
          </w:p>
        </w:tc>
        <w:tc>
          <w:tcPr>
            <w:tcW w:w="3222" w:type="dxa"/>
            <w:noWrap w:val="0"/>
            <w:vAlign w:val="center"/>
          </w:tcPr>
          <w:p w14:paraId="2561008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rPr>
                <w:rFonts w:hint="eastAsia" w:ascii="宋体" w:hAnsi="宋体" w:eastAsia="宋体" w:cs="宋体"/>
                <w:color w:val="auto"/>
                <w:sz w:val="24"/>
                <w:szCs w:val="24"/>
                <w:highlight w:val="none"/>
                <w:shd w:val="pct10" w:color="auto" w:fill="FFFFFF"/>
                <w:lang w:eastAsia="zh-CN"/>
              </w:rPr>
            </w:pPr>
            <w:r>
              <w:rPr>
                <w:rFonts w:hint="eastAsia" w:ascii="宋体" w:hAnsi="宋体" w:eastAsia="宋体" w:cs="宋体"/>
                <w:color w:val="auto"/>
                <w:kern w:val="0"/>
                <w:sz w:val="24"/>
                <w:szCs w:val="24"/>
                <w:highlight w:val="none"/>
              </w:rPr>
              <w:t>驻点公园，现场管理。</w:t>
            </w:r>
            <w:r>
              <w:rPr>
                <w:rFonts w:hint="eastAsia" w:ascii="宋体" w:hAnsi="宋体" w:eastAsia="宋体" w:cs="宋体"/>
                <w:color w:val="auto"/>
                <w:sz w:val="24"/>
                <w:szCs w:val="24"/>
                <w:highlight w:val="none"/>
              </w:rPr>
              <w:t>每周在岗</w:t>
            </w:r>
            <w:r>
              <w:rPr>
                <w:rFonts w:hint="eastAsia" w:ascii="宋体" w:hAnsi="宋体" w:eastAsia="宋体" w:cs="宋体"/>
                <w:color w:val="auto"/>
                <w:sz w:val="24"/>
                <w:szCs w:val="24"/>
                <w:highlight w:val="none"/>
                <w:lang w:val="en-US" w:eastAsia="zh-CN"/>
              </w:rPr>
              <w:t>6天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重大活动、</w:t>
            </w:r>
            <w:r>
              <w:rPr>
                <w:rFonts w:hint="eastAsia" w:ascii="宋体" w:hAnsi="宋体" w:eastAsia="宋体" w:cs="宋体"/>
                <w:color w:val="auto"/>
                <w:kern w:val="0"/>
                <w:sz w:val="24"/>
                <w:szCs w:val="24"/>
                <w:highlight w:val="none"/>
              </w:rPr>
              <w:t>节假日及应急时期需值班</w:t>
            </w:r>
            <w:r>
              <w:rPr>
                <w:rFonts w:hint="eastAsia" w:ascii="宋体" w:hAnsi="宋体" w:eastAsia="宋体" w:cs="宋体"/>
                <w:color w:val="auto"/>
                <w:kern w:val="0"/>
                <w:sz w:val="24"/>
                <w:szCs w:val="24"/>
                <w:highlight w:val="none"/>
                <w:lang w:eastAsia="zh-CN"/>
              </w:rPr>
              <w:t>。</w:t>
            </w:r>
          </w:p>
        </w:tc>
        <w:tc>
          <w:tcPr>
            <w:tcW w:w="1637" w:type="dxa"/>
            <w:vMerge w:val="continue"/>
            <w:noWrap w:val="0"/>
            <w:vAlign w:val="top"/>
          </w:tcPr>
          <w:p w14:paraId="1A9197B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4"/>
                <w:szCs w:val="24"/>
                <w:highlight w:val="none"/>
              </w:rPr>
            </w:pPr>
          </w:p>
        </w:tc>
      </w:tr>
      <w:tr w14:paraId="5FE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5DE8128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安全</w:t>
            </w:r>
            <w:r>
              <w:rPr>
                <w:rFonts w:hint="eastAsia" w:ascii="宋体" w:hAnsi="宋体" w:eastAsia="宋体" w:cs="宋体"/>
                <w:b/>
                <w:bCs/>
                <w:color w:val="auto"/>
                <w:kern w:val="0"/>
                <w:sz w:val="24"/>
                <w:szCs w:val="24"/>
                <w:highlight w:val="none"/>
              </w:rPr>
              <w:t>主管</w:t>
            </w:r>
          </w:p>
        </w:tc>
        <w:tc>
          <w:tcPr>
            <w:tcW w:w="1098" w:type="dxa"/>
            <w:noWrap w:val="0"/>
            <w:vAlign w:val="center"/>
          </w:tcPr>
          <w:p w14:paraId="568A127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648" w:type="dxa"/>
            <w:noWrap w:val="0"/>
            <w:vAlign w:val="center"/>
          </w:tcPr>
          <w:p w14:paraId="505B847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负责整个项目的安全保卫和安全生产管理工作</w:t>
            </w:r>
            <w:r>
              <w:rPr>
                <w:rFonts w:hint="eastAsia" w:ascii="宋体" w:hAnsi="宋体" w:eastAsia="宋体" w:cs="宋体"/>
                <w:color w:val="auto"/>
                <w:sz w:val="24"/>
                <w:szCs w:val="24"/>
                <w:highlight w:val="none"/>
                <w:lang w:eastAsia="zh-CN"/>
              </w:rPr>
              <w:t>，负责公园应急响应工作</w:t>
            </w:r>
            <w:r>
              <w:rPr>
                <w:rFonts w:hint="eastAsia" w:ascii="宋体" w:hAnsi="宋体" w:eastAsia="宋体" w:cs="宋体"/>
                <w:color w:val="auto"/>
                <w:sz w:val="24"/>
                <w:szCs w:val="24"/>
                <w:highlight w:val="none"/>
              </w:rPr>
              <w:t>。</w:t>
            </w:r>
          </w:p>
        </w:tc>
        <w:tc>
          <w:tcPr>
            <w:tcW w:w="3222" w:type="dxa"/>
            <w:noWrap w:val="0"/>
            <w:vAlign w:val="center"/>
          </w:tcPr>
          <w:p w14:paraId="2638AB3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驻点公园，现场管理和技术指导。每周在岗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eastAsia="zh-CN"/>
              </w:rPr>
              <w:t>重大活动、</w:t>
            </w:r>
            <w:r>
              <w:rPr>
                <w:rFonts w:hint="eastAsia" w:ascii="宋体" w:hAnsi="宋体" w:eastAsia="宋体" w:cs="宋体"/>
                <w:color w:val="auto"/>
                <w:sz w:val="24"/>
                <w:szCs w:val="24"/>
                <w:highlight w:val="none"/>
              </w:rPr>
              <w:t>节假日及应急时期需值班</w:t>
            </w:r>
            <w:r>
              <w:rPr>
                <w:rFonts w:hint="eastAsia" w:ascii="宋体" w:hAnsi="宋体" w:eastAsia="宋体" w:cs="宋体"/>
                <w:color w:val="auto"/>
                <w:sz w:val="24"/>
                <w:szCs w:val="24"/>
                <w:highlight w:val="none"/>
                <w:lang w:eastAsia="zh-CN"/>
              </w:rPr>
              <w:t>。</w:t>
            </w:r>
          </w:p>
        </w:tc>
        <w:tc>
          <w:tcPr>
            <w:tcW w:w="1637" w:type="dxa"/>
            <w:vMerge w:val="continue"/>
            <w:noWrap w:val="0"/>
            <w:vAlign w:val="top"/>
          </w:tcPr>
          <w:p w14:paraId="03FF705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4"/>
                <w:szCs w:val="24"/>
                <w:highlight w:val="none"/>
              </w:rPr>
            </w:pPr>
          </w:p>
        </w:tc>
      </w:tr>
      <w:tr w14:paraId="14D4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33" w:type="dxa"/>
            <w:noWrap w:val="0"/>
            <w:vAlign w:val="top"/>
          </w:tcPr>
          <w:p w14:paraId="2BE64D0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小计</w:t>
            </w:r>
          </w:p>
        </w:tc>
        <w:tc>
          <w:tcPr>
            <w:tcW w:w="1098" w:type="dxa"/>
            <w:noWrap w:val="0"/>
            <w:vAlign w:val="top"/>
          </w:tcPr>
          <w:p w14:paraId="0581D28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507" w:type="dxa"/>
            <w:gridSpan w:val="3"/>
            <w:noWrap w:val="0"/>
            <w:vAlign w:val="top"/>
          </w:tcPr>
          <w:p w14:paraId="085AFEA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4"/>
                <w:szCs w:val="24"/>
                <w:highlight w:val="none"/>
              </w:rPr>
            </w:pPr>
          </w:p>
        </w:tc>
      </w:tr>
      <w:tr w14:paraId="679A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33" w:type="dxa"/>
            <w:noWrap w:val="0"/>
            <w:vAlign w:val="center"/>
          </w:tcPr>
          <w:p w14:paraId="51C296A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主要职责</w:t>
            </w:r>
          </w:p>
          <w:p w14:paraId="1D2779A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kern w:val="0"/>
                <w:sz w:val="24"/>
                <w:szCs w:val="24"/>
                <w:highlight w:val="none"/>
              </w:rPr>
            </w:pPr>
          </w:p>
        </w:tc>
        <w:tc>
          <w:tcPr>
            <w:tcW w:w="8605" w:type="dxa"/>
            <w:gridSpan w:val="4"/>
            <w:noWrap w:val="0"/>
            <w:vAlign w:val="top"/>
          </w:tcPr>
          <w:p w14:paraId="108A563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负责，全面开展好本服务项目；对项目提出完善性建议性意见，供</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参考，以实现本服务项目质量持续改进的目标；配合</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开展公园相关管理活动；</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要求</w:t>
            </w:r>
            <w:r>
              <w:rPr>
                <w:rFonts w:hint="eastAsia" w:ascii="宋体" w:hAnsi="宋体" w:eastAsia="宋体" w:cs="宋体"/>
                <w:color w:val="auto"/>
                <w:kern w:val="0"/>
                <w:sz w:val="24"/>
                <w:szCs w:val="24"/>
                <w:highlight w:val="none"/>
                <w:lang w:eastAsia="zh-CN"/>
              </w:rPr>
              <w:t>的其他</w:t>
            </w:r>
            <w:r>
              <w:rPr>
                <w:rFonts w:hint="eastAsia" w:ascii="宋体" w:hAnsi="宋体" w:eastAsia="宋体" w:cs="宋体"/>
                <w:color w:val="auto"/>
                <w:kern w:val="0"/>
                <w:sz w:val="24"/>
                <w:szCs w:val="24"/>
                <w:highlight w:val="none"/>
              </w:rPr>
              <w:t>与本项目服务内容有关的工作。</w:t>
            </w:r>
          </w:p>
          <w:p w14:paraId="1239C6A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w:t>
            </w:r>
            <w:r>
              <w:rPr>
                <w:rFonts w:hint="eastAsia" w:ascii="宋体" w:hAnsi="宋体" w:eastAsia="宋体" w:cs="宋体"/>
                <w:color w:val="auto"/>
                <w:kern w:val="0"/>
                <w:sz w:val="24"/>
                <w:szCs w:val="24"/>
                <w:highlight w:val="none"/>
                <w:lang w:eastAsia="zh-CN"/>
              </w:rPr>
              <w:t>作业队伍</w:t>
            </w:r>
            <w:r>
              <w:rPr>
                <w:rFonts w:hint="eastAsia" w:ascii="宋体" w:hAnsi="宋体" w:eastAsia="宋体" w:cs="宋体"/>
                <w:color w:val="auto"/>
                <w:kern w:val="0"/>
                <w:sz w:val="24"/>
                <w:szCs w:val="24"/>
                <w:highlight w:val="none"/>
              </w:rPr>
              <w:t>的作业人员进行全面管理，制定各项管理制度，对其开展的各专项工作进行检查、</w:t>
            </w:r>
            <w:r>
              <w:rPr>
                <w:rFonts w:hint="eastAsia" w:ascii="宋体" w:hAnsi="宋体" w:eastAsia="宋体" w:cs="宋体"/>
                <w:color w:val="auto"/>
                <w:kern w:val="0"/>
                <w:sz w:val="24"/>
                <w:szCs w:val="24"/>
                <w:highlight w:val="none"/>
                <w:lang w:eastAsia="zh-CN"/>
              </w:rPr>
              <w:t>考核</w:t>
            </w:r>
            <w:r>
              <w:rPr>
                <w:rFonts w:hint="eastAsia" w:ascii="宋体" w:hAnsi="宋体" w:eastAsia="宋体" w:cs="宋体"/>
                <w:color w:val="auto"/>
                <w:kern w:val="0"/>
                <w:sz w:val="24"/>
                <w:szCs w:val="24"/>
                <w:highlight w:val="none"/>
              </w:rPr>
              <w:t>，确保人员到位、服务质量达标；负责对</w:t>
            </w:r>
            <w:r>
              <w:rPr>
                <w:rFonts w:hint="eastAsia" w:ascii="宋体" w:hAnsi="宋体" w:eastAsia="宋体" w:cs="宋体"/>
                <w:color w:val="auto"/>
                <w:kern w:val="0"/>
                <w:sz w:val="24"/>
                <w:szCs w:val="24"/>
                <w:highlight w:val="none"/>
                <w:lang w:eastAsia="zh-CN"/>
              </w:rPr>
              <w:t>作业队伍</w:t>
            </w:r>
            <w:r>
              <w:rPr>
                <w:rFonts w:hint="eastAsia" w:ascii="宋体" w:hAnsi="宋体" w:eastAsia="宋体" w:cs="宋体"/>
                <w:color w:val="auto"/>
                <w:kern w:val="0"/>
                <w:sz w:val="24"/>
                <w:szCs w:val="24"/>
                <w:highlight w:val="none"/>
              </w:rPr>
              <w:t>人员进行聘用、人员培训、合理分工、应急演练等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及时妥善解决好</w:t>
            </w:r>
            <w:r>
              <w:rPr>
                <w:rFonts w:hint="eastAsia" w:ascii="宋体" w:hAnsi="宋体" w:eastAsia="宋体" w:cs="宋体"/>
                <w:color w:val="auto"/>
                <w:kern w:val="0"/>
                <w:sz w:val="24"/>
                <w:szCs w:val="24"/>
                <w:highlight w:val="none"/>
                <w:lang w:eastAsia="zh-CN"/>
              </w:rPr>
              <w:t>作业队伍</w:t>
            </w:r>
            <w:r>
              <w:rPr>
                <w:rFonts w:hint="eastAsia" w:ascii="宋体" w:hAnsi="宋体" w:eastAsia="宋体" w:cs="宋体"/>
                <w:color w:val="auto"/>
                <w:kern w:val="0"/>
                <w:sz w:val="24"/>
                <w:szCs w:val="24"/>
                <w:highlight w:val="none"/>
              </w:rPr>
              <w:t>在一线作业中存在的各类问题。</w:t>
            </w:r>
          </w:p>
          <w:p w14:paraId="1274F2B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3.收集市民游客对公园</w:t>
            </w:r>
            <w:r>
              <w:rPr>
                <w:rFonts w:hint="eastAsia" w:ascii="宋体" w:hAnsi="宋体" w:eastAsia="宋体" w:cs="宋体"/>
                <w:color w:val="auto"/>
                <w:kern w:val="0"/>
                <w:sz w:val="24"/>
                <w:szCs w:val="24"/>
                <w:highlight w:val="none"/>
                <w:lang w:eastAsia="zh-CN"/>
              </w:rPr>
              <w:t>综合</w:t>
            </w:r>
            <w:r>
              <w:rPr>
                <w:rFonts w:hint="eastAsia" w:ascii="宋体" w:hAnsi="宋体" w:eastAsia="宋体" w:cs="宋体"/>
                <w:color w:val="auto"/>
                <w:kern w:val="0"/>
                <w:sz w:val="24"/>
                <w:szCs w:val="24"/>
                <w:highlight w:val="none"/>
              </w:rPr>
              <w:t>服务相关的各类意见和建议，对属于本服务项目服务范围内的合理意见和建议，提出相应措施方案，在工作中予以完善改进；对不属于本服务项目服务范围内的，书面整理后反馈</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，并为公园完善改进市民游客服务体验提供技术指导支持。</w:t>
            </w:r>
          </w:p>
          <w:p w14:paraId="060BC1E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要求完成的与本项目服务</w:t>
            </w:r>
            <w:r>
              <w:rPr>
                <w:rFonts w:hint="eastAsia" w:ascii="宋体" w:hAnsi="宋体" w:eastAsia="宋体" w:cs="宋体"/>
                <w:color w:val="auto"/>
                <w:kern w:val="0"/>
                <w:sz w:val="24"/>
                <w:szCs w:val="24"/>
                <w:highlight w:val="none"/>
                <w:lang w:eastAsia="zh-CN"/>
              </w:rPr>
              <w:t>相关的其他</w:t>
            </w:r>
            <w:r>
              <w:rPr>
                <w:rFonts w:hint="eastAsia" w:ascii="宋体" w:hAnsi="宋体" w:eastAsia="宋体" w:cs="宋体"/>
                <w:color w:val="auto"/>
                <w:kern w:val="0"/>
                <w:sz w:val="24"/>
                <w:szCs w:val="24"/>
                <w:highlight w:val="none"/>
              </w:rPr>
              <w:t xml:space="preserve">工作。 </w:t>
            </w:r>
          </w:p>
        </w:tc>
      </w:tr>
      <w:tr w14:paraId="5FC1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33" w:type="dxa"/>
            <w:noWrap w:val="0"/>
            <w:vAlign w:val="center"/>
          </w:tcPr>
          <w:p w14:paraId="7E9CA87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具体管理要求</w:t>
            </w:r>
          </w:p>
        </w:tc>
        <w:tc>
          <w:tcPr>
            <w:tcW w:w="8605" w:type="dxa"/>
            <w:gridSpan w:val="4"/>
            <w:noWrap w:val="0"/>
            <w:vAlign w:val="top"/>
          </w:tcPr>
          <w:p w14:paraId="57A806C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中标人</w:t>
            </w:r>
            <w:r>
              <w:rPr>
                <w:rFonts w:hint="eastAsia" w:ascii="宋体" w:hAnsi="宋体" w:eastAsia="宋体" w:cs="宋体"/>
                <w:b w:val="0"/>
                <w:bCs w:val="0"/>
                <w:color w:val="auto"/>
                <w:kern w:val="0"/>
                <w:sz w:val="24"/>
                <w:szCs w:val="24"/>
                <w:highlight w:val="none"/>
              </w:rPr>
              <w:t>须按以上岗位要求建立项目管理团队，包括且不限于以上岗位，原则上不允许更换，特殊情况需</w:t>
            </w:r>
            <w:r>
              <w:rPr>
                <w:rFonts w:hint="eastAsia" w:ascii="宋体" w:hAnsi="宋体" w:eastAsia="宋体" w:cs="宋体"/>
                <w:b w:val="0"/>
                <w:bCs w:val="0"/>
                <w:color w:val="auto"/>
                <w:sz w:val="24"/>
                <w:szCs w:val="24"/>
                <w:highlight w:val="none"/>
              </w:rPr>
              <w:t>更换时须提前向</w:t>
            </w:r>
            <w:r>
              <w:rPr>
                <w:rFonts w:hint="eastAsia" w:ascii="宋体" w:hAnsi="宋体" w:eastAsia="宋体" w:cs="宋体"/>
                <w:b w:val="0"/>
                <w:bCs w:val="0"/>
                <w:color w:val="auto"/>
                <w:sz w:val="24"/>
                <w:szCs w:val="24"/>
                <w:highlight w:val="none"/>
                <w:lang w:eastAsia="zh-CN"/>
              </w:rPr>
              <w:t>采购人书面</w:t>
            </w:r>
            <w:r>
              <w:rPr>
                <w:rFonts w:hint="eastAsia" w:ascii="宋体" w:hAnsi="宋体" w:eastAsia="宋体" w:cs="宋体"/>
                <w:b w:val="0"/>
                <w:bCs w:val="0"/>
                <w:color w:val="auto"/>
                <w:sz w:val="24"/>
                <w:szCs w:val="24"/>
                <w:highlight w:val="none"/>
              </w:rPr>
              <w:t>申请，</w:t>
            </w:r>
            <w:r>
              <w:rPr>
                <w:rFonts w:hint="eastAsia" w:ascii="宋体" w:hAnsi="宋体" w:eastAsia="宋体" w:cs="宋体"/>
                <w:b w:val="0"/>
                <w:bCs w:val="0"/>
                <w:color w:val="auto"/>
                <w:sz w:val="24"/>
                <w:szCs w:val="24"/>
                <w:highlight w:val="none"/>
                <w:lang w:eastAsia="zh-CN"/>
              </w:rPr>
              <w:t>并经采购人同意</w:t>
            </w:r>
            <w:r>
              <w:rPr>
                <w:rFonts w:hint="eastAsia" w:ascii="宋体" w:hAnsi="宋体" w:eastAsia="宋体" w:cs="宋体"/>
                <w:b w:val="0"/>
                <w:bCs w:val="0"/>
                <w:color w:val="auto"/>
                <w:sz w:val="24"/>
                <w:szCs w:val="24"/>
                <w:highlight w:val="none"/>
              </w:rPr>
              <w:t>完成相应的审批手续，未经</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同意，擅自更换，将进行相应的扣罚。</w:t>
            </w:r>
            <w:r>
              <w:rPr>
                <w:rFonts w:hint="eastAsia" w:ascii="宋体" w:hAnsi="宋体" w:eastAsia="宋体" w:cs="宋体"/>
                <w:b w:val="0"/>
                <w:bCs w:val="0"/>
                <w:color w:val="auto"/>
                <w:kern w:val="0"/>
                <w:sz w:val="24"/>
                <w:szCs w:val="24"/>
                <w:highlight w:val="none"/>
              </w:rPr>
              <w:t>对于工作能力不能满足</w:t>
            </w:r>
            <w:r>
              <w:rPr>
                <w:rFonts w:hint="eastAsia" w:ascii="宋体" w:hAnsi="宋体" w:eastAsia="宋体" w:cs="宋体"/>
                <w:b w:val="0"/>
                <w:bCs w:val="0"/>
                <w:color w:val="auto"/>
                <w:kern w:val="0"/>
                <w:sz w:val="24"/>
                <w:szCs w:val="24"/>
                <w:highlight w:val="none"/>
                <w:lang w:eastAsia="zh-CN"/>
              </w:rPr>
              <w:t>采购人</w:t>
            </w:r>
            <w:r>
              <w:rPr>
                <w:rFonts w:hint="eastAsia" w:ascii="宋体" w:hAnsi="宋体" w:eastAsia="宋体" w:cs="宋体"/>
                <w:b w:val="0"/>
                <w:bCs w:val="0"/>
                <w:color w:val="auto"/>
                <w:kern w:val="0"/>
                <w:sz w:val="24"/>
                <w:szCs w:val="24"/>
                <w:highlight w:val="none"/>
              </w:rPr>
              <w:t>需求的，</w:t>
            </w:r>
            <w:r>
              <w:rPr>
                <w:rFonts w:hint="eastAsia" w:ascii="宋体" w:hAnsi="宋体" w:eastAsia="宋体" w:cs="宋体"/>
                <w:b w:val="0"/>
                <w:bCs w:val="0"/>
                <w:color w:val="auto"/>
                <w:kern w:val="0"/>
                <w:sz w:val="24"/>
                <w:szCs w:val="24"/>
                <w:highlight w:val="none"/>
                <w:lang w:eastAsia="zh-CN"/>
              </w:rPr>
              <w:t>采购人</w:t>
            </w:r>
            <w:r>
              <w:rPr>
                <w:rFonts w:hint="eastAsia" w:ascii="宋体" w:hAnsi="宋体" w:eastAsia="宋体" w:cs="宋体"/>
                <w:b w:val="0"/>
                <w:bCs w:val="0"/>
                <w:color w:val="auto"/>
                <w:kern w:val="0"/>
                <w:sz w:val="24"/>
                <w:szCs w:val="24"/>
                <w:highlight w:val="none"/>
              </w:rPr>
              <w:t>有权要求</w:t>
            </w:r>
            <w:r>
              <w:rPr>
                <w:rFonts w:hint="eastAsia" w:ascii="宋体" w:hAnsi="宋体" w:eastAsia="宋体" w:cs="宋体"/>
                <w:b w:val="0"/>
                <w:bCs w:val="0"/>
                <w:color w:val="auto"/>
                <w:kern w:val="0"/>
                <w:sz w:val="24"/>
                <w:szCs w:val="24"/>
                <w:highlight w:val="none"/>
                <w:lang w:eastAsia="zh-CN"/>
              </w:rPr>
              <w:t>中标人</w:t>
            </w:r>
            <w:r>
              <w:rPr>
                <w:rFonts w:hint="eastAsia" w:ascii="宋体" w:hAnsi="宋体" w:eastAsia="宋体" w:cs="宋体"/>
                <w:b w:val="0"/>
                <w:bCs w:val="0"/>
                <w:color w:val="auto"/>
                <w:kern w:val="0"/>
                <w:sz w:val="24"/>
                <w:szCs w:val="24"/>
                <w:highlight w:val="none"/>
              </w:rPr>
              <w:t>更换相应能满足工作要求的工作人员，</w:t>
            </w:r>
            <w:r>
              <w:rPr>
                <w:rFonts w:hint="eastAsia" w:ascii="宋体" w:hAnsi="宋体" w:eastAsia="宋体" w:cs="宋体"/>
                <w:b w:val="0"/>
                <w:bCs w:val="0"/>
                <w:color w:val="auto"/>
                <w:kern w:val="0"/>
                <w:sz w:val="24"/>
                <w:szCs w:val="24"/>
                <w:highlight w:val="none"/>
                <w:lang w:eastAsia="zh-CN"/>
              </w:rPr>
              <w:t>中标人</w:t>
            </w:r>
            <w:r>
              <w:rPr>
                <w:rFonts w:hint="eastAsia" w:ascii="宋体" w:hAnsi="宋体" w:eastAsia="宋体" w:cs="宋体"/>
                <w:b w:val="0"/>
                <w:bCs w:val="0"/>
                <w:color w:val="auto"/>
                <w:kern w:val="0"/>
                <w:sz w:val="24"/>
                <w:szCs w:val="24"/>
                <w:highlight w:val="none"/>
              </w:rPr>
              <w:t>需要在15日之内更换。</w:t>
            </w:r>
          </w:p>
        </w:tc>
      </w:tr>
    </w:tbl>
    <w:p w14:paraId="6E2A97A2">
      <w:pPr>
        <w:widowControl/>
        <w:numPr>
          <w:ilvl w:val="0"/>
          <w:numId w:val="1"/>
        </w:numPr>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“作业队伍”主要职责及岗位设置标准</w:t>
      </w:r>
    </w:p>
    <w:tbl>
      <w:tblPr>
        <w:tblStyle w:val="62"/>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355"/>
        <w:gridCol w:w="1008"/>
        <w:gridCol w:w="2120"/>
        <w:gridCol w:w="1706"/>
        <w:gridCol w:w="1682"/>
      </w:tblGrid>
      <w:tr w14:paraId="6A4A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blHeader/>
          <w:jc w:val="center"/>
        </w:trPr>
        <w:tc>
          <w:tcPr>
            <w:tcW w:w="1170" w:type="dxa"/>
            <w:noWrap w:val="0"/>
            <w:vAlign w:val="center"/>
          </w:tcPr>
          <w:p w14:paraId="5F953E01">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1355" w:type="dxa"/>
            <w:noWrap w:val="0"/>
            <w:vAlign w:val="center"/>
          </w:tcPr>
          <w:p w14:paraId="6CD2CBBA">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w:t>
            </w:r>
          </w:p>
          <w:p w14:paraId="44812F7A">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008" w:type="dxa"/>
            <w:noWrap w:val="0"/>
            <w:vAlign w:val="center"/>
          </w:tcPr>
          <w:p w14:paraId="421EEB4D">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岗位数量</w:t>
            </w:r>
          </w:p>
        </w:tc>
        <w:tc>
          <w:tcPr>
            <w:tcW w:w="2120" w:type="dxa"/>
            <w:noWrap w:val="0"/>
            <w:vAlign w:val="center"/>
          </w:tcPr>
          <w:p w14:paraId="546134FF">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岗位职责</w:t>
            </w:r>
          </w:p>
        </w:tc>
        <w:tc>
          <w:tcPr>
            <w:tcW w:w="1706" w:type="dxa"/>
            <w:noWrap w:val="0"/>
            <w:vAlign w:val="center"/>
          </w:tcPr>
          <w:p w14:paraId="64B1BCF8">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任职条件（年龄、工作经验等）</w:t>
            </w:r>
          </w:p>
        </w:tc>
        <w:tc>
          <w:tcPr>
            <w:tcW w:w="1682" w:type="dxa"/>
            <w:noWrap w:val="0"/>
            <w:vAlign w:val="center"/>
          </w:tcPr>
          <w:p w14:paraId="54140B3D">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上岗</w:t>
            </w:r>
          </w:p>
          <w:p w14:paraId="4992DCC0">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时间</w:t>
            </w:r>
          </w:p>
        </w:tc>
      </w:tr>
      <w:tr w14:paraId="7D6C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170" w:type="dxa"/>
            <w:vMerge w:val="restart"/>
            <w:noWrap w:val="0"/>
            <w:vAlign w:val="center"/>
          </w:tcPr>
          <w:p w14:paraId="0B75D7E4">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绿化</w:t>
            </w:r>
          </w:p>
        </w:tc>
        <w:tc>
          <w:tcPr>
            <w:tcW w:w="1355" w:type="dxa"/>
            <w:noWrap w:val="0"/>
            <w:vAlign w:val="center"/>
          </w:tcPr>
          <w:p w14:paraId="2B47ED5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造型师</w:t>
            </w:r>
          </w:p>
        </w:tc>
        <w:tc>
          <w:tcPr>
            <w:tcW w:w="1008" w:type="dxa"/>
            <w:noWrap w:val="0"/>
            <w:vAlign w:val="center"/>
          </w:tcPr>
          <w:p w14:paraId="464013C5">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20" w:type="dxa"/>
            <w:noWrap w:val="0"/>
            <w:vAlign w:val="center"/>
          </w:tcPr>
          <w:p w14:paraId="5E7CBD9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负责原有盆景的造型</w:t>
            </w:r>
          </w:p>
        </w:tc>
        <w:tc>
          <w:tcPr>
            <w:tcW w:w="1706" w:type="dxa"/>
            <w:noWrap w:val="0"/>
            <w:vAlign w:val="center"/>
          </w:tcPr>
          <w:p w14:paraId="35123D7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有丰富的盆景园养护经验</w:t>
            </w:r>
          </w:p>
        </w:tc>
        <w:tc>
          <w:tcPr>
            <w:tcW w:w="1682" w:type="dxa"/>
            <w:noWrap w:val="0"/>
            <w:vAlign w:val="center"/>
          </w:tcPr>
          <w:p w14:paraId="0DA15F2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每周在岗5天，每日在岗不少于8小时</w:t>
            </w:r>
          </w:p>
        </w:tc>
      </w:tr>
      <w:tr w14:paraId="1C9C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7C9DAA04">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eastAsia="zh-CN"/>
              </w:rPr>
            </w:pPr>
          </w:p>
        </w:tc>
        <w:tc>
          <w:tcPr>
            <w:tcW w:w="1355" w:type="dxa"/>
            <w:noWrap w:val="0"/>
            <w:vAlign w:val="center"/>
          </w:tcPr>
          <w:p w14:paraId="7956CD57">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盆景养护</w:t>
            </w:r>
          </w:p>
        </w:tc>
        <w:tc>
          <w:tcPr>
            <w:tcW w:w="1008" w:type="dxa"/>
            <w:noWrap w:val="0"/>
            <w:vAlign w:val="center"/>
          </w:tcPr>
          <w:p w14:paraId="50A4500E">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120" w:type="dxa"/>
            <w:noWrap w:val="0"/>
            <w:vAlign w:val="center"/>
          </w:tcPr>
          <w:p w14:paraId="347CA84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负责原有盆景的养护</w:t>
            </w:r>
          </w:p>
        </w:tc>
        <w:tc>
          <w:tcPr>
            <w:tcW w:w="1706" w:type="dxa"/>
            <w:noWrap w:val="0"/>
            <w:vAlign w:val="center"/>
          </w:tcPr>
          <w:p w14:paraId="1F1B498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有一定的盆景养护经验</w:t>
            </w:r>
          </w:p>
        </w:tc>
        <w:tc>
          <w:tcPr>
            <w:tcW w:w="1682" w:type="dxa"/>
            <w:noWrap w:val="0"/>
            <w:vAlign w:val="center"/>
          </w:tcPr>
          <w:p w14:paraId="61FFB3B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每日在岗不少于8小时</w:t>
            </w:r>
          </w:p>
        </w:tc>
      </w:tr>
      <w:tr w14:paraId="00DD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170" w:type="dxa"/>
            <w:vMerge w:val="restart"/>
            <w:noWrap w:val="0"/>
            <w:vAlign w:val="center"/>
          </w:tcPr>
          <w:p w14:paraId="15A51EA3">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保洁</w:t>
            </w:r>
          </w:p>
        </w:tc>
        <w:tc>
          <w:tcPr>
            <w:tcW w:w="1355" w:type="dxa"/>
            <w:noWrap w:val="0"/>
            <w:vAlign w:val="center"/>
          </w:tcPr>
          <w:p w14:paraId="3CFC2B4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日常保洁</w:t>
            </w:r>
          </w:p>
        </w:tc>
        <w:tc>
          <w:tcPr>
            <w:tcW w:w="1008" w:type="dxa"/>
            <w:noWrap w:val="0"/>
            <w:vAlign w:val="center"/>
          </w:tcPr>
          <w:p w14:paraId="38892B36">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120" w:type="dxa"/>
            <w:noWrap w:val="0"/>
            <w:vAlign w:val="center"/>
          </w:tcPr>
          <w:p w14:paraId="733DE37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负责户外公共区域内广场铺装、路面、</w:t>
            </w:r>
            <w:r>
              <w:rPr>
                <w:rFonts w:hint="eastAsia" w:ascii="宋体" w:hAnsi="宋体" w:eastAsia="宋体" w:cs="宋体"/>
                <w:color w:val="auto"/>
                <w:sz w:val="24"/>
                <w:szCs w:val="24"/>
                <w:highlight w:val="none"/>
                <w:lang w:val="en-US" w:eastAsia="zh-CN"/>
              </w:rPr>
              <w:t>座椅、亭廊、建筑等的深度保洁</w:t>
            </w:r>
            <w:r>
              <w:rPr>
                <w:rFonts w:hint="eastAsia" w:ascii="宋体" w:hAnsi="宋体" w:eastAsia="宋体" w:cs="宋体"/>
                <w:color w:val="auto"/>
                <w:sz w:val="24"/>
                <w:szCs w:val="24"/>
                <w:highlight w:val="none"/>
                <w:lang w:eastAsia="zh-CN"/>
              </w:rPr>
              <w:t>，确保公共区域的保洁符合“席地而坐”公园的卫生标准。</w:t>
            </w:r>
          </w:p>
        </w:tc>
        <w:tc>
          <w:tcPr>
            <w:tcW w:w="1706" w:type="dxa"/>
            <w:noWrap w:val="0"/>
            <w:vAlign w:val="center"/>
          </w:tcPr>
          <w:p w14:paraId="4CA7184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有相关工作经验，法定工作年龄</w:t>
            </w:r>
          </w:p>
        </w:tc>
        <w:tc>
          <w:tcPr>
            <w:tcW w:w="1682" w:type="dxa"/>
            <w:noWrap w:val="0"/>
            <w:vAlign w:val="center"/>
          </w:tcPr>
          <w:p w14:paraId="5A3D450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每日在岗不少于8小时</w:t>
            </w:r>
          </w:p>
        </w:tc>
      </w:tr>
      <w:tr w14:paraId="00F2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63A54201">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p>
        </w:tc>
        <w:tc>
          <w:tcPr>
            <w:tcW w:w="1355" w:type="dxa"/>
            <w:noWrap w:val="0"/>
            <w:vAlign w:val="center"/>
          </w:tcPr>
          <w:p w14:paraId="0283DFDE">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公厕</w:t>
            </w:r>
          </w:p>
          <w:p w14:paraId="544B14A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保洁</w:t>
            </w:r>
          </w:p>
        </w:tc>
        <w:tc>
          <w:tcPr>
            <w:tcW w:w="1008" w:type="dxa"/>
            <w:noWrap w:val="0"/>
            <w:vAlign w:val="center"/>
          </w:tcPr>
          <w:p w14:paraId="48C16D98">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20" w:type="dxa"/>
            <w:noWrap w:val="0"/>
            <w:vAlign w:val="center"/>
          </w:tcPr>
          <w:p w14:paraId="2CE2C0D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负责公园公共厕所卫生保洁。</w:t>
            </w:r>
          </w:p>
        </w:tc>
        <w:tc>
          <w:tcPr>
            <w:tcW w:w="1706" w:type="dxa"/>
            <w:noWrap w:val="0"/>
            <w:vAlign w:val="center"/>
          </w:tcPr>
          <w:p w14:paraId="7A64E7A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有相关工作经验，法定工作年龄</w:t>
            </w:r>
          </w:p>
        </w:tc>
        <w:tc>
          <w:tcPr>
            <w:tcW w:w="1682" w:type="dxa"/>
            <w:noWrap w:val="0"/>
            <w:vAlign w:val="center"/>
          </w:tcPr>
          <w:p w14:paraId="0DF4F4F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工作日在岗不少于8小时</w:t>
            </w:r>
          </w:p>
        </w:tc>
      </w:tr>
      <w:tr w14:paraId="230B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70" w:type="dxa"/>
            <w:vMerge w:val="continue"/>
            <w:noWrap w:val="0"/>
            <w:vAlign w:val="center"/>
          </w:tcPr>
          <w:p w14:paraId="61F10970">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p>
        </w:tc>
        <w:tc>
          <w:tcPr>
            <w:tcW w:w="1355" w:type="dxa"/>
            <w:noWrap w:val="0"/>
            <w:vAlign w:val="center"/>
          </w:tcPr>
          <w:p w14:paraId="1597973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水域保洁</w:t>
            </w:r>
          </w:p>
        </w:tc>
        <w:tc>
          <w:tcPr>
            <w:tcW w:w="1008" w:type="dxa"/>
            <w:noWrap w:val="0"/>
            <w:vAlign w:val="center"/>
          </w:tcPr>
          <w:p w14:paraId="2946A65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20" w:type="dxa"/>
            <w:noWrap w:val="0"/>
            <w:vAlign w:val="center"/>
          </w:tcPr>
          <w:p w14:paraId="1C6F38E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负责公园水域保洁</w:t>
            </w:r>
            <w:r>
              <w:rPr>
                <w:rFonts w:hint="eastAsia" w:ascii="宋体" w:hAnsi="宋体" w:eastAsia="宋体" w:cs="宋体"/>
                <w:color w:val="auto"/>
                <w:kern w:val="0"/>
                <w:sz w:val="24"/>
                <w:szCs w:val="24"/>
                <w:highlight w:val="none"/>
                <w:lang w:val="en-US" w:eastAsia="zh-CN"/>
              </w:rPr>
              <w:t>及水质维护</w:t>
            </w:r>
          </w:p>
        </w:tc>
        <w:tc>
          <w:tcPr>
            <w:tcW w:w="1706" w:type="dxa"/>
            <w:noWrap w:val="0"/>
            <w:vAlign w:val="center"/>
          </w:tcPr>
          <w:p w14:paraId="5703C7F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有相关工作经验，法定工作年龄，会游泳</w:t>
            </w:r>
          </w:p>
        </w:tc>
        <w:tc>
          <w:tcPr>
            <w:tcW w:w="1682" w:type="dxa"/>
            <w:noWrap w:val="0"/>
            <w:vAlign w:val="center"/>
          </w:tcPr>
          <w:p w14:paraId="0F75A34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每周在岗5天，</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日</w:t>
            </w:r>
            <w:r>
              <w:rPr>
                <w:rFonts w:hint="eastAsia" w:ascii="宋体" w:hAnsi="宋体" w:eastAsia="宋体" w:cs="宋体"/>
                <w:color w:val="auto"/>
                <w:kern w:val="0"/>
                <w:sz w:val="24"/>
                <w:szCs w:val="24"/>
                <w:highlight w:val="none"/>
                <w:lang w:eastAsia="zh-CN"/>
              </w:rPr>
              <w:t>在岗</w:t>
            </w:r>
            <w:r>
              <w:rPr>
                <w:rFonts w:hint="eastAsia" w:ascii="宋体" w:hAnsi="宋体" w:eastAsia="宋体" w:cs="宋体"/>
                <w:color w:val="auto"/>
                <w:kern w:val="0"/>
                <w:sz w:val="24"/>
                <w:szCs w:val="24"/>
                <w:highlight w:val="none"/>
                <w:lang w:val="en-US" w:eastAsia="zh-CN"/>
              </w:rPr>
              <w:t>不少于8小时</w:t>
            </w:r>
          </w:p>
        </w:tc>
      </w:tr>
      <w:tr w14:paraId="3460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restart"/>
            <w:noWrap w:val="0"/>
            <w:vAlign w:val="center"/>
          </w:tcPr>
          <w:p w14:paraId="4147CED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安保服务</w:t>
            </w:r>
          </w:p>
        </w:tc>
        <w:tc>
          <w:tcPr>
            <w:tcW w:w="1355" w:type="dxa"/>
            <w:noWrap w:val="0"/>
            <w:vAlign w:val="center"/>
          </w:tcPr>
          <w:p w14:paraId="785A039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保安</w:t>
            </w:r>
            <w:r>
              <w:rPr>
                <w:rFonts w:hint="eastAsia" w:ascii="宋体" w:hAnsi="宋体" w:eastAsia="宋体" w:cs="宋体"/>
                <w:color w:val="auto"/>
                <w:sz w:val="24"/>
                <w:szCs w:val="24"/>
                <w:highlight w:val="none"/>
                <w:lang w:val="en-US" w:eastAsia="zh-CN"/>
              </w:rPr>
              <w:t>1</w:t>
            </w:r>
          </w:p>
        </w:tc>
        <w:tc>
          <w:tcPr>
            <w:tcW w:w="1008" w:type="dxa"/>
            <w:noWrap w:val="0"/>
            <w:vAlign w:val="center"/>
          </w:tcPr>
          <w:p w14:paraId="189E845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w:t>
            </w:r>
          </w:p>
        </w:tc>
        <w:tc>
          <w:tcPr>
            <w:tcW w:w="2120" w:type="dxa"/>
            <w:vMerge w:val="restart"/>
            <w:noWrap w:val="0"/>
            <w:vAlign w:val="center"/>
          </w:tcPr>
          <w:p w14:paraId="1647ECD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负责园区安全生产，维护园区游客秩序工作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负责监控室24小时管理。</w:t>
            </w:r>
          </w:p>
        </w:tc>
        <w:tc>
          <w:tcPr>
            <w:tcW w:w="1706" w:type="dxa"/>
            <w:vMerge w:val="restart"/>
            <w:noWrap w:val="0"/>
            <w:vAlign w:val="center"/>
          </w:tcPr>
          <w:p w14:paraId="6B966AC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有相关工作经验，</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5周</w:t>
            </w:r>
            <w:r>
              <w:rPr>
                <w:rFonts w:hint="eastAsia" w:ascii="宋体" w:hAnsi="宋体" w:eastAsia="宋体" w:cs="宋体"/>
                <w:color w:val="auto"/>
                <w:kern w:val="0"/>
                <w:sz w:val="24"/>
                <w:szCs w:val="24"/>
                <w:highlight w:val="none"/>
              </w:rPr>
              <w:t>岁以下。</w:t>
            </w:r>
          </w:p>
        </w:tc>
        <w:tc>
          <w:tcPr>
            <w:tcW w:w="1682" w:type="dxa"/>
            <w:noWrap w:val="0"/>
            <w:vAlign w:val="center"/>
          </w:tcPr>
          <w:p w14:paraId="113E824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每日24小时在岗</w:t>
            </w:r>
          </w:p>
        </w:tc>
      </w:tr>
      <w:tr w14:paraId="27AA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noWrap w:val="0"/>
            <w:vAlign w:val="center"/>
          </w:tcPr>
          <w:p w14:paraId="5909FBE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p>
        </w:tc>
        <w:tc>
          <w:tcPr>
            <w:tcW w:w="1355" w:type="dxa"/>
            <w:noWrap w:val="0"/>
            <w:vAlign w:val="center"/>
          </w:tcPr>
          <w:p w14:paraId="69E46F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保安</w:t>
            </w:r>
            <w:r>
              <w:rPr>
                <w:rFonts w:hint="eastAsia" w:ascii="宋体" w:hAnsi="宋体" w:eastAsia="宋体" w:cs="宋体"/>
                <w:color w:val="auto"/>
                <w:sz w:val="24"/>
                <w:szCs w:val="24"/>
                <w:highlight w:val="none"/>
                <w:lang w:val="en-US" w:eastAsia="zh-CN"/>
              </w:rPr>
              <w:t>2</w:t>
            </w:r>
          </w:p>
        </w:tc>
        <w:tc>
          <w:tcPr>
            <w:tcW w:w="1008" w:type="dxa"/>
            <w:noWrap w:val="0"/>
            <w:vAlign w:val="center"/>
          </w:tcPr>
          <w:p w14:paraId="699C5B1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2120" w:type="dxa"/>
            <w:vMerge w:val="continue"/>
            <w:noWrap w:val="0"/>
            <w:vAlign w:val="center"/>
          </w:tcPr>
          <w:p w14:paraId="4BF06F1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p>
        </w:tc>
        <w:tc>
          <w:tcPr>
            <w:tcW w:w="1706" w:type="dxa"/>
            <w:vMerge w:val="continue"/>
            <w:noWrap w:val="0"/>
            <w:vAlign w:val="center"/>
          </w:tcPr>
          <w:p w14:paraId="71B1CB9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rPr>
            </w:pPr>
          </w:p>
        </w:tc>
        <w:tc>
          <w:tcPr>
            <w:tcW w:w="1682" w:type="dxa"/>
            <w:noWrap w:val="0"/>
            <w:vAlign w:val="center"/>
          </w:tcPr>
          <w:p w14:paraId="3BDBD55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每日12小时在岗</w:t>
            </w:r>
          </w:p>
        </w:tc>
      </w:tr>
      <w:tr w14:paraId="5D0F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170" w:type="dxa"/>
            <w:vMerge w:val="restart"/>
            <w:noWrap w:val="0"/>
            <w:vAlign w:val="center"/>
          </w:tcPr>
          <w:p w14:paraId="4A9348F5">
            <w:pPr>
              <w:keepNext w:val="0"/>
              <w:keepLines w:val="0"/>
              <w:suppressLineNumbers w:val="0"/>
              <w:spacing w:before="0" w:beforeAutospacing="0" w:after="0" w:afterAutospacing="0"/>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展厅管理</w:t>
            </w:r>
          </w:p>
        </w:tc>
        <w:tc>
          <w:tcPr>
            <w:tcW w:w="1355" w:type="dxa"/>
            <w:noWrap w:val="0"/>
            <w:vAlign w:val="center"/>
          </w:tcPr>
          <w:p w14:paraId="721839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讲解（兼文员）</w:t>
            </w:r>
          </w:p>
        </w:tc>
        <w:tc>
          <w:tcPr>
            <w:tcW w:w="1008" w:type="dxa"/>
            <w:noWrap w:val="0"/>
            <w:vAlign w:val="center"/>
          </w:tcPr>
          <w:p w14:paraId="7D3B45C3">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120" w:type="dxa"/>
            <w:noWrap w:val="0"/>
            <w:vAlign w:val="center"/>
          </w:tcPr>
          <w:p w14:paraId="154C694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负责展厅接待和讲解工作，同时配合做好展厅维护和保洁工作。</w:t>
            </w:r>
          </w:p>
        </w:tc>
        <w:tc>
          <w:tcPr>
            <w:tcW w:w="1706" w:type="dxa"/>
            <w:noWrap w:val="0"/>
            <w:vAlign w:val="center"/>
          </w:tcPr>
          <w:p w14:paraId="1633AAE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有相关工作经验，45周岁以下。</w:t>
            </w:r>
          </w:p>
        </w:tc>
        <w:tc>
          <w:tcPr>
            <w:tcW w:w="1682" w:type="dxa"/>
            <w:noWrap w:val="0"/>
            <w:vAlign w:val="center"/>
          </w:tcPr>
          <w:p w14:paraId="268BE6D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同展厅开放时间（每周在岗6天，每日8小时在岗）</w:t>
            </w:r>
          </w:p>
        </w:tc>
      </w:tr>
      <w:tr w14:paraId="1D62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170" w:type="dxa"/>
            <w:vMerge w:val="continue"/>
            <w:noWrap w:val="0"/>
            <w:vAlign w:val="center"/>
          </w:tcPr>
          <w:p w14:paraId="25D4E0E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p>
        </w:tc>
        <w:tc>
          <w:tcPr>
            <w:tcW w:w="1355" w:type="dxa"/>
            <w:noWrap w:val="0"/>
            <w:vAlign w:val="center"/>
          </w:tcPr>
          <w:p w14:paraId="085783A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保安</w:t>
            </w:r>
          </w:p>
        </w:tc>
        <w:tc>
          <w:tcPr>
            <w:tcW w:w="1008" w:type="dxa"/>
            <w:noWrap w:val="0"/>
            <w:vAlign w:val="center"/>
          </w:tcPr>
          <w:p w14:paraId="4246B93C">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120" w:type="dxa"/>
            <w:noWrap w:val="0"/>
            <w:vAlign w:val="center"/>
          </w:tcPr>
          <w:p w14:paraId="6164189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负责展厅</w:t>
            </w:r>
            <w:r>
              <w:rPr>
                <w:rFonts w:hint="eastAsia" w:ascii="宋体" w:hAnsi="宋体" w:cs="宋体"/>
                <w:color w:val="auto"/>
                <w:kern w:val="0"/>
                <w:sz w:val="24"/>
                <w:szCs w:val="24"/>
                <w:highlight w:val="none"/>
                <w:lang w:val="en-US" w:eastAsia="zh-CN"/>
              </w:rPr>
              <w:t>安保</w:t>
            </w:r>
            <w:r>
              <w:rPr>
                <w:rFonts w:hint="eastAsia" w:ascii="宋体" w:hAnsi="宋体" w:eastAsia="宋体" w:cs="宋体"/>
                <w:color w:val="auto"/>
                <w:kern w:val="0"/>
                <w:sz w:val="24"/>
                <w:szCs w:val="24"/>
                <w:highlight w:val="none"/>
                <w:lang w:val="en-US" w:eastAsia="zh-CN"/>
              </w:rPr>
              <w:t>工作，同时配合做好</w:t>
            </w:r>
            <w:r>
              <w:rPr>
                <w:rFonts w:hint="eastAsia" w:ascii="宋体" w:hAnsi="宋体" w:cs="宋体"/>
                <w:color w:val="auto"/>
                <w:kern w:val="0"/>
                <w:sz w:val="24"/>
                <w:szCs w:val="24"/>
                <w:highlight w:val="none"/>
                <w:lang w:val="en-US" w:eastAsia="zh-CN"/>
              </w:rPr>
              <w:t>安保</w:t>
            </w:r>
            <w:r>
              <w:rPr>
                <w:rFonts w:hint="eastAsia" w:ascii="宋体" w:hAnsi="宋体" w:eastAsia="宋体" w:cs="宋体"/>
                <w:color w:val="auto"/>
                <w:kern w:val="0"/>
                <w:sz w:val="24"/>
                <w:szCs w:val="24"/>
                <w:highlight w:val="none"/>
                <w:lang w:val="en-US" w:eastAsia="zh-CN"/>
              </w:rPr>
              <w:t>工作。</w:t>
            </w:r>
          </w:p>
        </w:tc>
        <w:tc>
          <w:tcPr>
            <w:tcW w:w="1706" w:type="dxa"/>
            <w:noWrap w:val="0"/>
            <w:vAlign w:val="center"/>
          </w:tcPr>
          <w:p w14:paraId="0B3E8DB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有相关工作经验，55周岁以下。</w:t>
            </w:r>
          </w:p>
        </w:tc>
        <w:tc>
          <w:tcPr>
            <w:tcW w:w="1682" w:type="dxa"/>
            <w:noWrap w:val="0"/>
            <w:vAlign w:val="center"/>
          </w:tcPr>
          <w:p w14:paraId="445E2B9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同展厅开放时间（每周在岗6天，每日10小时在岗）</w:t>
            </w:r>
          </w:p>
        </w:tc>
      </w:tr>
      <w:tr w14:paraId="0BD8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170" w:type="dxa"/>
            <w:vMerge w:val="continue"/>
            <w:noWrap w:val="0"/>
            <w:vAlign w:val="center"/>
          </w:tcPr>
          <w:p w14:paraId="49EE6E3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p>
        </w:tc>
        <w:tc>
          <w:tcPr>
            <w:tcW w:w="1355" w:type="dxa"/>
            <w:noWrap w:val="0"/>
            <w:vAlign w:val="center"/>
          </w:tcPr>
          <w:p w14:paraId="76E84E6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w:t>
            </w:r>
          </w:p>
        </w:tc>
        <w:tc>
          <w:tcPr>
            <w:tcW w:w="1008" w:type="dxa"/>
            <w:noWrap w:val="0"/>
            <w:vAlign w:val="center"/>
          </w:tcPr>
          <w:p w14:paraId="4E3963BE">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120" w:type="dxa"/>
            <w:noWrap w:val="0"/>
            <w:vAlign w:val="center"/>
          </w:tcPr>
          <w:p w14:paraId="540B2A6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负责展厅保洁工作。</w:t>
            </w:r>
          </w:p>
        </w:tc>
        <w:tc>
          <w:tcPr>
            <w:tcW w:w="1706" w:type="dxa"/>
            <w:noWrap w:val="0"/>
            <w:vAlign w:val="center"/>
          </w:tcPr>
          <w:p w14:paraId="598E05A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有相关工作经验，</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5周岁以下</w:t>
            </w:r>
            <w:r>
              <w:rPr>
                <w:rFonts w:hint="eastAsia" w:ascii="宋体" w:hAnsi="宋体" w:eastAsia="宋体" w:cs="宋体"/>
                <w:color w:val="auto"/>
                <w:kern w:val="0"/>
                <w:sz w:val="24"/>
                <w:szCs w:val="24"/>
                <w:highlight w:val="none"/>
                <w:lang w:eastAsia="zh-CN"/>
              </w:rPr>
              <w:t>。</w:t>
            </w:r>
          </w:p>
        </w:tc>
        <w:tc>
          <w:tcPr>
            <w:tcW w:w="1682" w:type="dxa"/>
            <w:noWrap w:val="0"/>
            <w:vAlign w:val="center"/>
          </w:tcPr>
          <w:p w14:paraId="4432766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同展厅开放时间（每周在岗6天，每日8小时在岗）</w:t>
            </w:r>
          </w:p>
        </w:tc>
      </w:tr>
      <w:tr w14:paraId="154C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70" w:type="dxa"/>
            <w:noWrap w:val="0"/>
            <w:vAlign w:val="top"/>
          </w:tcPr>
          <w:p w14:paraId="2DDDB58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355" w:type="dxa"/>
            <w:noWrap w:val="0"/>
            <w:vAlign w:val="top"/>
          </w:tcPr>
          <w:p w14:paraId="2D790F4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小计</w:t>
            </w:r>
          </w:p>
        </w:tc>
        <w:tc>
          <w:tcPr>
            <w:tcW w:w="1008" w:type="dxa"/>
            <w:noWrap w:val="0"/>
            <w:vAlign w:val="top"/>
          </w:tcPr>
          <w:p w14:paraId="0F18AB7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120" w:type="dxa"/>
            <w:noWrap w:val="0"/>
            <w:vAlign w:val="top"/>
          </w:tcPr>
          <w:p w14:paraId="6B59824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706" w:type="dxa"/>
            <w:noWrap w:val="0"/>
            <w:vAlign w:val="top"/>
          </w:tcPr>
          <w:p w14:paraId="306ED4B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682" w:type="dxa"/>
            <w:noWrap w:val="0"/>
            <w:vAlign w:val="top"/>
          </w:tcPr>
          <w:p w14:paraId="149EB70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4D0A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70" w:type="dxa"/>
            <w:shd w:val="clear" w:color="auto" w:fill="auto"/>
            <w:noWrap w:val="0"/>
            <w:vAlign w:val="center"/>
          </w:tcPr>
          <w:p w14:paraId="55AEC5B9">
            <w:pPr>
              <w:keepNext w:val="0"/>
              <w:keepLines w:val="0"/>
              <w:widowControl/>
              <w:suppressLineNumbers w:val="0"/>
              <w:adjustRightInd/>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主要职责</w:t>
            </w:r>
          </w:p>
        </w:tc>
        <w:tc>
          <w:tcPr>
            <w:tcW w:w="7871" w:type="dxa"/>
            <w:gridSpan w:val="5"/>
            <w:shd w:val="clear" w:color="auto" w:fill="auto"/>
            <w:noWrap w:val="0"/>
            <w:vAlign w:val="top"/>
          </w:tcPr>
          <w:p w14:paraId="6D9957C8">
            <w:pPr>
              <w:keepNext w:val="0"/>
              <w:keepLines w:val="0"/>
              <w:widowControl/>
              <w:numPr>
                <w:ilvl w:val="0"/>
                <w:numId w:val="0"/>
              </w:numPr>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接受管理团队统一管理和专业培训，持续提升自身专业服务能力。</w:t>
            </w:r>
          </w:p>
          <w:p w14:paraId="082DE8B6">
            <w:pPr>
              <w:keepNext w:val="0"/>
              <w:keepLines w:val="0"/>
              <w:widowControl/>
              <w:numPr>
                <w:ilvl w:val="0"/>
                <w:numId w:val="0"/>
              </w:numPr>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为持续改善提升专业服务质量，根据工作需要，向“</w:t>
            </w:r>
            <w:r>
              <w:rPr>
                <w:rFonts w:hint="eastAsia" w:ascii="宋体" w:hAnsi="宋体" w:eastAsia="宋体" w:cs="宋体"/>
                <w:color w:val="auto"/>
                <w:kern w:val="0"/>
                <w:sz w:val="24"/>
                <w:szCs w:val="24"/>
                <w:highlight w:val="none"/>
                <w:lang w:eastAsia="zh-CN"/>
              </w:rPr>
              <w:t>管理团队</w:t>
            </w:r>
            <w:r>
              <w:rPr>
                <w:rFonts w:hint="eastAsia" w:ascii="宋体" w:hAnsi="宋体" w:eastAsia="宋体" w:cs="宋体"/>
                <w:color w:val="auto"/>
                <w:kern w:val="0"/>
                <w:sz w:val="24"/>
                <w:szCs w:val="24"/>
                <w:highlight w:val="none"/>
              </w:rPr>
              <w:t>”提出合理诉求。</w:t>
            </w:r>
          </w:p>
          <w:p w14:paraId="3407B30A">
            <w:pPr>
              <w:keepNext w:val="0"/>
              <w:keepLines w:val="0"/>
              <w:widowControl/>
              <w:numPr>
                <w:ilvl w:val="0"/>
                <w:numId w:val="0"/>
              </w:numPr>
              <w:suppressLineNumbers w:val="0"/>
              <w:adjustRightInd/>
              <w:spacing w:before="0" w:beforeAutospacing="0" w:after="0" w:afterAutospacing="0"/>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在作业过程中，为市民游客提供力所能及的便利，包括但不限于解答市民游客疑问；听取市民游客提出的有关意见和建议及面临急需解决的问题，能立即整改的，马上解决，不能解决的代为反馈</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；遇到市民游客的不良游园行为，及时劝止，不听从的应立即向上反映，使问题得到第一时间处理；</w:t>
            </w:r>
            <w:r>
              <w:rPr>
                <w:rFonts w:hint="eastAsia" w:ascii="宋体" w:hAnsi="宋体" w:eastAsia="宋体" w:cs="宋体"/>
                <w:color w:val="auto"/>
                <w:kern w:val="0"/>
                <w:sz w:val="24"/>
                <w:szCs w:val="24"/>
                <w:highlight w:val="none"/>
                <w:lang w:eastAsia="zh-CN"/>
              </w:rPr>
              <w:t>其他突发</w:t>
            </w:r>
            <w:r>
              <w:rPr>
                <w:rFonts w:hint="eastAsia" w:ascii="宋体" w:hAnsi="宋体" w:eastAsia="宋体" w:cs="宋体"/>
                <w:color w:val="auto"/>
                <w:kern w:val="0"/>
                <w:sz w:val="24"/>
                <w:szCs w:val="24"/>
                <w:highlight w:val="none"/>
              </w:rPr>
              <w:t>现场事件的应急处置。</w:t>
            </w:r>
          </w:p>
          <w:p w14:paraId="0CACA0B7">
            <w:pPr>
              <w:keepNext w:val="0"/>
              <w:keepLines w:val="0"/>
              <w:widowControl/>
              <w:numPr>
                <w:ilvl w:val="0"/>
                <w:numId w:val="0"/>
              </w:numPr>
              <w:suppressLineNumbers w:val="0"/>
              <w:adjustRightInd/>
              <w:spacing w:before="0" w:beforeAutospacing="0" w:after="0" w:afterAutospacing="0"/>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做好内部各专业服务队伍的纵向管理和横向互动协作。</w:t>
            </w:r>
          </w:p>
          <w:p w14:paraId="5A6D909C">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bidi="ar-SA"/>
              </w:rPr>
              <w:t>5.做好“管理团队”和采购单位要求的与本服务项目相关的其他工作。</w:t>
            </w:r>
          </w:p>
        </w:tc>
      </w:tr>
      <w:tr w14:paraId="6A9F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2" w:hRule="atLeast"/>
          <w:jc w:val="center"/>
        </w:trPr>
        <w:tc>
          <w:tcPr>
            <w:tcW w:w="1170" w:type="dxa"/>
            <w:shd w:val="clear" w:color="auto" w:fill="auto"/>
            <w:vAlign w:val="center"/>
          </w:tcPr>
          <w:p w14:paraId="456F0818">
            <w:pPr>
              <w:keepNext w:val="0"/>
              <w:keepLines w:val="0"/>
              <w:widowControl/>
              <w:suppressLineNumbers w:val="0"/>
              <w:adjustRightInd/>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具体管理要求</w:t>
            </w:r>
          </w:p>
        </w:tc>
        <w:tc>
          <w:tcPr>
            <w:tcW w:w="7871" w:type="dxa"/>
            <w:gridSpan w:val="5"/>
            <w:shd w:val="clear" w:color="auto" w:fill="auto"/>
            <w:vAlign w:val="top"/>
          </w:tcPr>
          <w:p w14:paraId="7FE6CEF4">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1.人员备案要求：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在上岗后一个月内将人员资料报采购人管理单位备案。变更前须征得采购人同意，如确需更换的（因不可抗力因素、重大疾病、死亡等原因变更的除外），在满足招标文件的要求下，更换人员需曾参加过同类项目，有工作经验，职称等于或高于被更换人员，变更后7天内完成备案。备案资料包括：人员管理规定、人员岗位表、技术人员资质证明、变更记录。</w:t>
            </w:r>
          </w:p>
          <w:p w14:paraId="08F32867">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以上岗位数为每天需要开展工作的最低岗位数，要求到岗率必须100%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在管理服务期间，采购人将根据名单对现场作业人员进行抽查，发现未按招标文件和合同要求到场服务的，中标人须根据招标文件和合同有关条款承担违约责任。</w:t>
            </w:r>
          </w:p>
          <w:p w14:paraId="49FE91DE">
            <w:pPr>
              <w:keepNext w:val="0"/>
              <w:keepLines w:val="0"/>
              <w:pageBreakBefore w:val="0"/>
              <w:widowControl/>
              <w:numPr>
                <w:ilvl w:val="-1"/>
                <w:numId w:val="0"/>
              </w:numPr>
              <w:suppressLineNumbers w:val="0"/>
              <w:kinsoku/>
              <w:wordWrap/>
              <w:overflowPunct/>
              <w:topLinePunct w:val="0"/>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必须严格遵守关于劳动合同、工资福利、社保、住房公积金、加班费等有关规定，做好社会治安综合治理等工作，如发生违纪、违法事件，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承担一切经济责任和法律责任。</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不得拖欠员工工资（含加班工资）。</w:t>
            </w:r>
          </w:p>
          <w:p w14:paraId="503DA4FD">
            <w:pPr>
              <w:keepNext w:val="0"/>
              <w:keepLines w:val="0"/>
              <w:pageBreakBefore w:val="0"/>
              <w:widowControl/>
              <w:numPr>
                <w:ilvl w:val="-1"/>
                <w:numId w:val="0"/>
              </w:numPr>
              <w:suppressLineNumbers w:val="0"/>
              <w:kinsoku/>
              <w:wordWrap/>
              <w:overflowPunct/>
              <w:topLinePunct w:val="0"/>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作业队伍</w:t>
            </w:r>
            <w:r>
              <w:rPr>
                <w:rFonts w:hint="eastAsia" w:ascii="宋体" w:hAnsi="宋体" w:eastAsia="宋体" w:cs="宋体"/>
                <w:color w:val="auto"/>
                <w:sz w:val="24"/>
                <w:szCs w:val="24"/>
                <w:highlight w:val="none"/>
              </w:rPr>
              <w:t>工作人员工资标准应参考人社</w:t>
            </w:r>
            <w:r>
              <w:rPr>
                <w:rFonts w:hint="eastAsia" w:ascii="宋体" w:hAnsi="宋体" w:eastAsia="宋体" w:cs="宋体"/>
                <w:color w:val="auto"/>
                <w:sz w:val="24"/>
                <w:szCs w:val="24"/>
                <w:highlight w:val="none"/>
                <w:lang w:eastAsia="zh-CN"/>
              </w:rPr>
              <w:t>部门</w:t>
            </w:r>
            <w:r>
              <w:rPr>
                <w:rFonts w:hint="eastAsia" w:ascii="宋体" w:hAnsi="宋体" w:eastAsia="宋体" w:cs="宋体"/>
                <w:color w:val="auto"/>
                <w:sz w:val="24"/>
                <w:szCs w:val="24"/>
                <w:highlight w:val="none"/>
              </w:rPr>
              <w:t>最新一期指导工资，以保证服务人员的稳定性、积极性和专业性。</w:t>
            </w:r>
          </w:p>
          <w:p w14:paraId="02001C2B">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5.在服务期限内，中标人须服从采购人的指挥和合理调整。相关人员不称职、不符合采购人要求的，采购人有权要求更换，中标人须</w:t>
            </w:r>
            <w:r>
              <w:rPr>
                <w:rFonts w:hint="eastAsia" w:ascii="宋体" w:hAnsi="宋体" w:eastAsia="宋体" w:cs="宋体"/>
                <w:color w:val="auto"/>
                <w:sz w:val="24"/>
                <w:szCs w:val="24"/>
                <w:highlight w:val="none"/>
              </w:rPr>
              <w:t>在15日之内更换。</w:t>
            </w:r>
          </w:p>
          <w:p w14:paraId="738E693D">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6.中标人应保证该项目所有员工的年龄满足岗位设定的年龄，未设定年龄要求的应该要满足《</w:t>
            </w:r>
            <w:r>
              <w:rPr>
                <w:rFonts w:hint="eastAsia" w:ascii="宋体" w:hAnsi="宋体" w:cs="宋体"/>
                <w:color w:val="auto"/>
                <w:sz w:val="24"/>
                <w:szCs w:val="24"/>
                <w:highlight w:val="none"/>
                <w:lang w:val="en-US" w:eastAsia="zh-CN"/>
              </w:rPr>
              <w:t>中华人民共和国劳动法</w:t>
            </w:r>
            <w:r>
              <w:rPr>
                <w:rFonts w:hint="eastAsia" w:ascii="宋体" w:hAnsi="宋体" w:eastAsia="宋体" w:cs="宋体"/>
                <w:color w:val="auto"/>
                <w:sz w:val="24"/>
                <w:szCs w:val="24"/>
                <w:highlight w:val="none"/>
                <w:lang w:val="en-US" w:eastAsia="zh-CN"/>
              </w:rPr>
              <w:t>》相关规定。</w:t>
            </w:r>
          </w:p>
          <w:p w14:paraId="11D47B23">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7.中标人应根据公园管理实际情况，组建应急保障队伍，除满足公园需求外，还须服从宁波市园林绿化中心统一指挥调度。</w:t>
            </w:r>
          </w:p>
          <w:p w14:paraId="2CFD1226">
            <w:pPr>
              <w:keepNext w:val="0"/>
              <w:keepLines w:val="0"/>
              <w:pageBreakBefore w:val="0"/>
              <w:widowControl/>
              <w:numPr>
                <w:ilvl w:val="-1"/>
                <w:numId w:val="0"/>
              </w:numPr>
              <w:suppressLineNumbers w:val="0"/>
              <w:kinsoku/>
              <w:wordWrap/>
              <w:overflowPunct/>
              <w:topLinePunct w:val="0"/>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负责安排员工参加业务技术的培训学习，应安排岗前培训。岗位人员调整时，新进员工资格应满足岗位任职条件，方可上岗，否则按缺岗扣款。</w:t>
            </w:r>
          </w:p>
          <w:p w14:paraId="2C33B409">
            <w:pPr>
              <w:keepNext w:val="0"/>
              <w:keepLines w:val="0"/>
              <w:pageBreakBefore w:val="0"/>
              <w:widowControl/>
              <w:numPr>
                <w:ilvl w:val="-1"/>
                <w:numId w:val="0"/>
              </w:numPr>
              <w:suppressLineNumbers w:val="0"/>
              <w:kinsoku/>
              <w:wordWrap/>
              <w:overflowPunct/>
              <w:topLinePunct w:val="0"/>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中标人应根据采购人要求在公园</w:t>
            </w:r>
            <w:r>
              <w:rPr>
                <w:rFonts w:hint="eastAsia" w:ascii="宋体" w:hAnsi="宋体" w:eastAsia="宋体" w:cs="宋体"/>
                <w:color w:val="auto"/>
                <w:sz w:val="24"/>
                <w:szCs w:val="24"/>
                <w:highlight w:val="none"/>
              </w:rPr>
              <w:t>重大活动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花展</w:t>
            </w:r>
            <w:r>
              <w:rPr>
                <w:rFonts w:hint="eastAsia" w:ascii="宋体" w:hAnsi="宋体" w:eastAsia="宋体" w:cs="宋体"/>
                <w:color w:val="auto"/>
                <w:sz w:val="24"/>
                <w:szCs w:val="24"/>
                <w:highlight w:val="none"/>
                <w:lang w:eastAsia="zh-CN"/>
              </w:rPr>
              <w:t>等期间</w:t>
            </w:r>
            <w:r>
              <w:rPr>
                <w:rFonts w:hint="eastAsia" w:ascii="宋体" w:hAnsi="宋体" w:eastAsia="宋体" w:cs="宋体"/>
                <w:color w:val="auto"/>
                <w:sz w:val="24"/>
                <w:szCs w:val="24"/>
                <w:highlight w:val="none"/>
              </w:rPr>
              <w:t>增派人员</w:t>
            </w:r>
            <w:r>
              <w:rPr>
                <w:rFonts w:hint="eastAsia" w:ascii="宋体" w:hAnsi="宋体" w:eastAsia="宋体" w:cs="宋体"/>
                <w:color w:val="auto"/>
                <w:sz w:val="24"/>
                <w:szCs w:val="24"/>
                <w:highlight w:val="none"/>
                <w:lang w:eastAsia="zh-CN"/>
              </w:rPr>
              <w:t>。</w:t>
            </w:r>
          </w:p>
          <w:p w14:paraId="3B3D16D0">
            <w:pPr>
              <w:keepNext w:val="0"/>
              <w:keepLines w:val="0"/>
              <w:pageBreakBefore w:val="0"/>
              <w:widowControl/>
              <w:numPr>
                <w:ilvl w:val="-1"/>
                <w:numId w:val="0"/>
              </w:numPr>
              <w:suppressLineNumbers w:val="0"/>
              <w:kinsoku/>
              <w:wordWrap/>
              <w:overflowPunct/>
              <w:topLinePunct w:val="0"/>
              <w:bidi w:val="0"/>
              <w:adjustRightInd/>
              <w:snapToGrid/>
              <w:spacing w:before="0"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作业队伍</w:t>
            </w:r>
            <w:r>
              <w:rPr>
                <w:rFonts w:hint="eastAsia" w:ascii="宋体" w:hAnsi="宋体" w:eastAsia="宋体" w:cs="宋体"/>
                <w:color w:val="auto"/>
                <w:sz w:val="24"/>
                <w:szCs w:val="24"/>
                <w:highlight w:val="none"/>
              </w:rPr>
              <w:t>各岗位上岗时间若有调整，</w:t>
            </w:r>
            <w:r>
              <w:rPr>
                <w:rFonts w:hint="eastAsia" w:ascii="宋体" w:hAnsi="宋体" w:eastAsia="宋体" w:cs="宋体"/>
                <w:color w:val="auto"/>
                <w:sz w:val="24"/>
                <w:szCs w:val="24"/>
                <w:highlight w:val="none"/>
                <w:lang w:eastAsia="zh-CN"/>
              </w:rPr>
              <w:t>根据采购人</w:t>
            </w:r>
            <w:r>
              <w:rPr>
                <w:rFonts w:hint="eastAsia" w:ascii="宋体" w:hAnsi="宋体" w:eastAsia="宋体" w:cs="宋体"/>
                <w:color w:val="auto"/>
                <w:sz w:val="24"/>
                <w:szCs w:val="24"/>
                <w:highlight w:val="none"/>
              </w:rPr>
              <w:t>调整后的要求统一执行。</w:t>
            </w:r>
          </w:p>
          <w:p w14:paraId="5F652F0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根据工作需要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有权调整岗位及任职条件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供应商应根据本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实际情况配备足够的人员</w:t>
            </w:r>
            <w:r>
              <w:rPr>
                <w:rFonts w:hint="eastAsia" w:ascii="宋体" w:hAnsi="宋体" w:eastAsia="宋体" w:cs="宋体"/>
                <w:color w:val="auto"/>
                <w:sz w:val="24"/>
                <w:szCs w:val="24"/>
                <w:highlight w:val="none"/>
              </w:rPr>
              <w:t>。</w:t>
            </w:r>
          </w:p>
        </w:tc>
      </w:tr>
    </w:tbl>
    <w:p w14:paraId="0EF64825">
      <w:pPr>
        <w:widowControl/>
        <w:tabs>
          <w:tab w:val="left" w:pos="851"/>
        </w:tabs>
        <w:adjustRightInd/>
        <w:spacing w:line="360" w:lineRule="auto"/>
        <w:outlineLvl w:val="1"/>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、机械化设备配备要求</w:t>
      </w:r>
    </w:p>
    <w:p w14:paraId="1CE191A2">
      <w:pPr>
        <w:widowControl/>
        <w:tabs>
          <w:tab w:val="left" w:pos="851"/>
        </w:tabs>
        <w:adjustRightInd/>
        <w:spacing w:line="360" w:lineRule="auto"/>
        <w:outlineLvl w:val="1"/>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一</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设备最低数量要求</w:t>
      </w:r>
    </w:p>
    <w:tbl>
      <w:tblPr>
        <w:tblStyle w:val="62"/>
        <w:tblW w:w="5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29"/>
        <w:gridCol w:w="1048"/>
        <w:gridCol w:w="813"/>
        <w:gridCol w:w="2729"/>
        <w:gridCol w:w="1476"/>
        <w:gridCol w:w="1818"/>
      </w:tblGrid>
      <w:tr w14:paraId="1100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403" w:type="pct"/>
            <w:vAlign w:val="center"/>
          </w:tcPr>
          <w:p w14:paraId="331A089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46" w:type="pct"/>
            <w:vAlign w:val="center"/>
          </w:tcPr>
          <w:p w14:paraId="3BC27DC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511" w:type="pct"/>
            <w:vAlign w:val="center"/>
          </w:tcPr>
          <w:p w14:paraId="49E67A7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数量要求</w:t>
            </w:r>
          </w:p>
        </w:tc>
        <w:tc>
          <w:tcPr>
            <w:tcW w:w="396" w:type="pct"/>
            <w:vAlign w:val="center"/>
          </w:tcPr>
          <w:p w14:paraId="2115EF8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332" w:type="pct"/>
            <w:vAlign w:val="center"/>
          </w:tcPr>
          <w:p w14:paraId="25FD555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参考样式（具体参数）</w:t>
            </w:r>
          </w:p>
        </w:tc>
        <w:tc>
          <w:tcPr>
            <w:tcW w:w="720" w:type="pct"/>
            <w:vAlign w:val="center"/>
          </w:tcPr>
          <w:p w14:paraId="71EFCFF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使用及维护要求</w:t>
            </w:r>
          </w:p>
        </w:tc>
        <w:tc>
          <w:tcPr>
            <w:tcW w:w="887" w:type="pct"/>
            <w:vAlign w:val="center"/>
          </w:tcPr>
          <w:p w14:paraId="3F89FA9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20CD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5D4F155D">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p>
        </w:tc>
        <w:tc>
          <w:tcPr>
            <w:tcW w:w="746" w:type="pct"/>
            <w:shd w:val="clear" w:color="auto" w:fill="auto"/>
            <w:vAlign w:val="center"/>
          </w:tcPr>
          <w:p w14:paraId="5FCEE2A0">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高压洗地机</w:t>
            </w:r>
          </w:p>
        </w:tc>
        <w:tc>
          <w:tcPr>
            <w:tcW w:w="511" w:type="pct"/>
            <w:shd w:val="clear" w:color="auto" w:fill="auto"/>
            <w:vAlign w:val="center"/>
          </w:tcPr>
          <w:p w14:paraId="19525372">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p>
        </w:tc>
        <w:tc>
          <w:tcPr>
            <w:tcW w:w="396" w:type="pct"/>
            <w:shd w:val="clear" w:color="auto" w:fill="auto"/>
            <w:vAlign w:val="center"/>
          </w:tcPr>
          <w:p w14:paraId="58EB78CE">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台</w:t>
            </w:r>
          </w:p>
        </w:tc>
        <w:tc>
          <w:tcPr>
            <w:tcW w:w="1332" w:type="pct"/>
            <w:shd w:val="clear" w:color="auto" w:fill="auto"/>
            <w:vAlign w:val="center"/>
          </w:tcPr>
          <w:p w14:paraId="351955C1">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w:t>
            </w:r>
          </w:p>
        </w:tc>
        <w:tc>
          <w:tcPr>
            <w:tcW w:w="720" w:type="pct"/>
            <w:shd w:val="clear" w:color="auto" w:fill="auto"/>
            <w:vAlign w:val="center"/>
          </w:tcPr>
          <w:p w14:paraId="78070301">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整齐、清洁、润滑、安全、完好</w:t>
            </w:r>
          </w:p>
        </w:tc>
        <w:tc>
          <w:tcPr>
            <w:tcW w:w="887" w:type="pct"/>
            <w:vAlign w:val="center"/>
          </w:tcPr>
          <w:p w14:paraId="6D4040E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保证主园大客流期间的清洁需求</w:t>
            </w:r>
          </w:p>
        </w:tc>
      </w:tr>
      <w:tr w14:paraId="17C3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6B3A0391">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p>
        </w:tc>
        <w:tc>
          <w:tcPr>
            <w:tcW w:w="746" w:type="pct"/>
            <w:shd w:val="clear" w:color="auto" w:fill="auto"/>
            <w:vAlign w:val="center"/>
          </w:tcPr>
          <w:p w14:paraId="6AC128C2">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垃圾清运车</w:t>
            </w:r>
          </w:p>
        </w:tc>
        <w:tc>
          <w:tcPr>
            <w:tcW w:w="511" w:type="pct"/>
            <w:shd w:val="clear" w:color="auto" w:fill="auto"/>
            <w:vAlign w:val="center"/>
          </w:tcPr>
          <w:p w14:paraId="591B6888">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p>
        </w:tc>
        <w:tc>
          <w:tcPr>
            <w:tcW w:w="396" w:type="pct"/>
            <w:shd w:val="clear" w:color="auto" w:fill="auto"/>
            <w:vAlign w:val="center"/>
          </w:tcPr>
          <w:p w14:paraId="22069A59">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辆</w:t>
            </w:r>
          </w:p>
        </w:tc>
        <w:tc>
          <w:tcPr>
            <w:tcW w:w="1332" w:type="pct"/>
            <w:shd w:val="clear" w:color="auto" w:fill="auto"/>
            <w:vAlign w:val="center"/>
          </w:tcPr>
          <w:p w14:paraId="12EF95E3">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w:t>
            </w:r>
          </w:p>
        </w:tc>
        <w:tc>
          <w:tcPr>
            <w:tcW w:w="720" w:type="pct"/>
            <w:shd w:val="clear" w:color="auto" w:fill="auto"/>
            <w:vAlign w:val="center"/>
          </w:tcPr>
          <w:p w14:paraId="3EF3BE7F">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整齐、清洁、润滑、安全、完好</w:t>
            </w:r>
          </w:p>
        </w:tc>
        <w:tc>
          <w:tcPr>
            <w:tcW w:w="887" w:type="pct"/>
            <w:vAlign w:val="center"/>
          </w:tcPr>
          <w:p w14:paraId="002ADC3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保证</w:t>
            </w:r>
            <w:r>
              <w:rPr>
                <w:rFonts w:hint="eastAsia" w:ascii="宋体" w:hAnsi="宋体" w:cs="宋体"/>
                <w:color w:val="auto"/>
                <w:kern w:val="0"/>
                <w:sz w:val="24"/>
                <w:szCs w:val="24"/>
                <w:highlight w:val="none"/>
                <w:lang w:val="en-US" w:eastAsia="zh-CN"/>
              </w:rPr>
              <w:t>盆景</w:t>
            </w:r>
            <w:r>
              <w:rPr>
                <w:rFonts w:hint="eastAsia" w:ascii="宋体" w:hAnsi="宋体" w:eastAsia="宋体" w:cs="宋体"/>
                <w:color w:val="auto"/>
                <w:kern w:val="0"/>
                <w:sz w:val="24"/>
                <w:szCs w:val="24"/>
                <w:highlight w:val="none"/>
                <w:lang w:val="en-US" w:eastAsia="zh-CN"/>
              </w:rPr>
              <w:t>日常修剪后绿化垃圾清运需求</w:t>
            </w:r>
          </w:p>
        </w:tc>
      </w:tr>
      <w:tr w14:paraId="10FE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03" w:type="pct"/>
            <w:shd w:val="clear" w:color="auto" w:fill="auto"/>
            <w:vAlign w:val="center"/>
          </w:tcPr>
          <w:p w14:paraId="17604464">
            <w:pPr>
              <w:keepNext w:val="0"/>
              <w:keepLines w:val="0"/>
              <w:widowControl w:val="0"/>
              <w:suppressLineNumbers w:val="0"/>
              <w:adjustRightInd w:val="0"/>
              <w:spacing w:before="0" w:beforeAutospacing="0" w:after="0" w:afterAutospacing="0"/>
              <w:ind w:left="0" w:leftChars="0" w:right="0" w:right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3</w:t>
            </w:r>
          </w:p>
        </w:tc>
        <w:tc>
          <w:tcPr>
            <w:tcW w:w="746" w:type="pct"/>
            <w:shd w:val="clear" w:color="auto" w:fill="auto"/>
            <w:vAlign w:val="center"/>
          </w:tcPr>
          <w:p w14:paraId="580FCA9B">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保洁工具车</w:t>
            </w:r>
          </w:p>
        </w:tc>
        <w:tc>
          <w:tcPr>
            <w:tcW w:w="511" w:type="pct"/>
            <w:shd w:val="clear" w:color="auto" w:fill="auto"/>
            <w:vAlign w:val="center"/>
          </w:tcPr>
          <w:p w14:paraId="2DA51C66">
            <w:pPr>
              <w:keepNext w:val="0"/>
              <w:keepLines w:val="0"/>
              <w:widowControl w:val="0"/>
              <w:suppressLineNumbers w:val="0"/>
              <w:adjustRightInd w:val="0"/>
              <w:spacing w:before="0" w:beforeAutospacing="0" w:after="0" w:afterAutospacing="0"/>
              <w:ind w:left="0" w:leftChars="0" w:right="0" w:right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5</w:t>
            </w:r>
          </w:p>
        </w:tc>
        <w:tc>
          <w:tcPr>
            <w:tcW w:w="396" w:type="pct"/>
            <w:shd w:val="clear" w:color="auto" w:fill="auto"/>
            <w:vAlign w:val="center"/>
          </w:tcPr>
          <w:p w14:paraId="18A69297">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台</w:t>
            </w:r>
          </w:p>
        </w:tc>
        <w:tc>
          <w:tcPr>
            <w:tcW w:w="1332" w:type="pct"/>
            <w:shd w:val="clear" w:color="auto" w:fill="auto"/>
            <w:vAlign w:val="center"/>
          </w:tcPr>
          <w:p w14:paraId="09AC8EA8">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w:t>
            </w:r>
          </w:p>
        </w:tc>
        <w:tc>
          <w:tcPr>
            <w:tcW w:w="720" w:type="pct"/>
            <w:shd w:val="clear" w:color="auto" w:fill="auto"/>
            <w:vAlign w:val="center"/>
          </w:tcPr>
          <w:p w14:paraId="4004F062">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整齐、清洁、润滑、安全、完好</w:t>
            </w:r>
          </w:p>
        </w:tc>
        <w:tc>
          <w:tcPr>
            <w:tcW w:w="887" w:type="pct"/>
            <w:vAlign w:val="center"/>
          </w:tcPr>
          <w:p w14:paraId="1515AF3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p>
        </w:tc>
      </w:tr>
      <w:tr w14:paraId="1982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123D7027">
            <w:pPr>
              <w:keepNext w:val="0"/>
              <w:keepLines w:val="0"/>
              <w:widowControl w:val="0"/>
              <w:suppressLineNumbers w:val="0"/>
              <w:adjustRightInd w:val="0"/>
              <w:spacing w:before="0" w:beforeAutospacing="0" w:after="0" w:afterAutospacing="0"/>
              <w:ind w:left="0" w:leftChars="0" w:right="0" w:right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746" w:type="pct"/>
            <w:shd w:val="clear" w:color="auto" w:fill="auto"/>
            <w:vAlign w:val="center"/>
          </w:tcPr>
          <w:p w14:paraId="219F98E0">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盆景液压平台车</w:t>
            </w:r>
          </w:p>
        </w:tc>
        <w:tc>
          <w:tcPr>
            <w:tcW w:w="511" w:type="pct"/>
            <w:shd w:val="clear" w:color="auto" w:fill="auto"/>
            <w:vAlign w:val="center"/>
          </w:tcPr>
          <w:p w14:paraId="278C8765">
            <w:pPr>
              <w:keepNext w:val="0"/>
              <w:keepLines w:val="0"/>
              <w:widowControl w:val="0"/>
              <w:suppressLineNumbers w:val="0"/>
              <w:adjustRightInd w:val="0"/>
              <w:spacing w:before="0" w:beforeAutospacing="0" w:after="0" w:afterAutospacing="0"/>
              <w:ind w:left="0" w:leftChars="0" w:right="0" w:right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p>
        </w:tc>
        <w:tc>
          <w:tcPr>
            <w:tcW w:w="396" w:type="pct"/>
            <w:shd w:val="clear" w:color="auto" w:fill="auto"/>
            <w:vAlign w:val="center"/>
          </w:tcPr>
          <w:p w14:paraId="19861C2F">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台</w:t>
            </w:r>
          </w:p>
        </w:tc>
        <w:tc>
          <w:tcPr>
            <w:tcW w:w="1332" w:type="pct"/>
            <w:shd w:val="clear" w:color="auto" w:fill="auto"/>
            <w:vAlign w:val="center"/>
          </w:tcPr>
          <w:p w14:paraId="4AF69555">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drawing>
                <wp:inline distT="0" distB="0" distL="114300" distR="114300">
                  <wp:extent cx="1214120" cy="1214120"/>
                  <wp:effectExtent l="0" t="0" r="5080" b="5080"/>
                  <wp:docPr id="17" name="图片 1" descr="b2d262de18f036c8393012d65d09f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b2d262de18f036c8393012d65d09fb13"/>
                          <pic:cNvPicPr>
                            <a:picLocks noChangeAspect="1"/>
                          </pic:cNvPicPr>
                        </pic:nvPicPr>
                        <pic:blipFill>
                          <a:blip r:embed="rId29"/>
                          <a:stretch>
                            <a:fillRect/>
                          </a:stretch>
                        </pic:blipFill>
                        <pic:spPr>
                          <a:xfrm>
                            <a:off x="0" y="0"/>
                            <a:ext cx="1214120" cy="1214120"/>
                          </a:xfrm>
                          <a:prstGeom prst="rect">
                            <a:avLst/>
                          </a:prstGeom>
                          <a:noFill/>
                          <a:ln>
                            <a:noFill/>
                          </a:ln>
                        </pic:spPr>
                      </pic:pic>
                    </a:graphicData>
                  </a:graphic>
                </wp:inline>
              </w:drawing>
            </w:r>
          </w:p>
        </w:tc>
        <w:tc>
          <w:tcPr>
            <w:tcW w:w="720" w:type="pct"/>
            <w:shd w:val="clear" w:color="auto" w:fill="auto"/>
            <w:vAlign w:val="center"/>
          </w:tcPr>
          <w:p w14:paraId="7ADC5478">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整齐、清洁、润滑、安全、完好</w:t>
            </w:r>
          </w:p>
        </w:tc>
        <w:tc>
          <w:tcPr>
            <w:tcW w:w="887" w:type="pct"/>
            <w:vAlign w:val="center"/>
          </w:tcPr>
          <w:p w14:paraId="27CA4E6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p>
        </w:tc>
      </w:tr>
      <w:tr w14:paraId="6A3D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1D8E6070">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746" w:type="pct"/>
            <w:shd w:val="clear" w:color="auto" w:fill="auto"/>
            <w:vAlign w:val="center"/>
          </w:tcPr>
          <w:p w14:paraId="0B3E3492">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盆景液压平台</w:t>
            </w:r>
          </w:p>
        </w:tc>
        <w:tc>
          <w:tcPr>
            <w:tcW w:w="511" w:type="pct"/>
            <w:shd w:val="clear" w:color="auto" w:fill="auto"/>
            <w:vAlign w:val="center"/>
          </w:tcPr>
          <w:p w14:paraId="643430A8">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396" w:type="pct"/>
            <w:shd w:val="clear" w:color="auto" w:fill="auto"/>
            <w:vAlign w:val="center"/>
          </w:tcPr>
          <w:p w14:paraId="36288977">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台</w:t>
            </w:r>
          </w:p>
        </w:tc>
        <w:tc>
          <w:tcPr>
            <w:tcW w:w="1332" w:type="pct"/>
            <w:shd w:val="clear" w:color="auto" w:fill="auto"/>
            <w:vAlign w:val="center"/>
          </w:tcPr>
          <w:p w14:paraId="30533BA8">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drawing>
                <wp:inline distT="0" distB="0" distL="114300" distR="114300">
                  <wp:extent cx="1079500" cy="1061085"/>
                  <wp:effectExtent l="0" t="0" r="2540" b="5715"/>
                  <wp:docPr id="18" name="图片 2" descr="8ec32b8962513ef775e91f71fbefb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8ec32b8962513ef775e91f71fbefb927"/>
                          <pic:cNvPicPr>
                            <a:picLocks noChangeAspect="1"/>
                          </pic:cNvPicPr>
                        </pic:nvPicPr>
                        <pic:blipFill>
                          <a:blip r:embed="rId30"/>
                          <a:stretch>
                            <a:fillRect/>
                          </a:stretch>
                        </pic:blipFill>
                        <pic:spPr>
                          <a:xfrm>
                            <a:off x="0" y="0"/>
                            <a:ext cx="1079500" cy="1061085"/>
                          </a:xfrm>
                          <a:prstGeom prst="rect">
                            <a:avLst/>
                          </a:prstGeom>
                          <a:noFill/>
                          <a:ln>
                            <a:noFill/>
                          </a:ln>
                        </pic:spPr>
                      </pic:pic>
                    </a:graphicData>
                  </a:graphic>
                </wp:inline>
              </w:drawing>
            </w:r>
          </w:p>
        </w:tc>
        <w:tc>
          <w:tcPr>
            <w:tcW w:w="720" w:type="pct"/>
            <w:shd w:val="clear" w:color="auto" w:fill="auto"/>
            <w:vAlign w:val="center"/>
          </w:tcPr>
          <w:p w14:paraId="0C20D2F4">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整齐、清洁、润滑、安全、完好</w:t>
            </w:r>
          </w:p>
        </w:tc>
        <w:tc>
          <w:tcPr>
            <w:tcW w:w="887" w:type="pct"/>
            <w:vAlign w:val="center"/>
          </w:tcPr>
          <w:p w14:paraId="5FA228B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p>
        </w:tc>
      </w:tr>
      <w:tr w14:paraId="657A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4B274011">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746" w:type="pct"/>
            <w:shd w:val="clear" w:color="auto" w:fill="auto"/>
            <w:vAlign w:val="center"/>
          </w:tcPr>
          <w:p w14:paraId="18788DBD">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多功能盆景翻盆车</w:t>
            </w:r>
          </w:p>
        </w:tc>
        <w:tc>
          <w:tcPr>
            <w:tcW w:w="511" w:type="pct"/>
            <w:shd w:val="clear" w:color="auto" w:fill="auto"/>
            <w:vAlign w:val="center"/>
          </w:tcPr>
          <w:p w14:paraId="5D073CBF">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396" w:type="pct"/>
            <w:shd w:val="clear" w:color="auto" w:fill="auto"/>
            <w:vAlign w:val="center"/>
          </w:tcPr>
          <w:p w14:paraId="3682DEA8">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台</w:t>
            </w:r>
          </w:p>
        </w:tc>
        <w:tc>
          <w:tcPr>
            <w:tcW w:w="1332" w:type="pct"/>
            <w:shd w:val="clear" w:color="auto" w:fill="auto"/>
            <w:vAlign w:val="center"/>
          </w:tcPr>
          <w:p w14:paraId="760C1553">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drawing>
                <wp:inline distT="0" distB="0" distL="114300" distR="114300">
                  <wp:extent cx="1461770" cy="1438275"/>
                  <wp:effectExtent l="0" t="0" r="1270" b="1905"/>
                  <wp:docPr id="19" name="图片 3" descr="86797ce53d00a1d233838fc88b1f0a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86797ce53d00a1d233838fc88b1f0aa9"/>
                          <pic:cNvPicPr>
                            <a:picLocks noChangeAspect="1"/>
                          </pic:cNvPicPr>
                        </pic:nvPicPr>
                        <pic:blipFill>
                          <a:blip r:embed="rId31"/>
                          <a:stretch>
                            <a:fillRect/>
                          </a:stretch>
                        </pic:blipFill>
                        <pic:spPr>
                          <a:xfrm>
                            <a:off x="0" y="0"/>
                            <a:ext cx="1461770" cy="1438275"/>
                          </a:xfrm>
                          <a:prstGeom prst="rect">
                            <a:avLst/>
                          </a:prstGeom>
                          <a:noFill/>
                          <a:ln>
                            <a:noFill/>
                          </a:ln>
                        </pic:spPr>
                      </pic:pic>
                    </a:graphicData>
                  </a:graphic>
                </wp:inline>
              </w:drawing>
            </w:r>
          </w:p>
        </w:tc>
        <w:tc>
          <w:tcPr>
            <w:tcW w:w="720" w:type="pct"/>
            <w:shd w:val="clear" w:color="auto" w:fill="auto"/>
            <w:vAlign w:val="center"/>
          </w:tcPr>
          <w:p w14:paraId="51E824E9">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整齐、清洁、润滑、安全、完好</w:t>
            </w:r>
          </w:p>
        </w:tc>
        <w:tc>
          <w:tcPr>
            <w:tcW w:w="887" w:type="pct"/>
            <w:vAlign w:val="center"/>
          </w:tcPr>
          <w:p w14:paraId="64C8CC2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p>
        </w:tc>
      </w:tr>
      <w:tr w14:paraId="4D12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48076FF0">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746" w:type="pct"/>
            <w:shd w:val="clear" w:color="auto" w:fill="auto"/>
            <w:vAlign w:val="center"/>
          </w:tcPr>
          <w:p w14:paraId="73913FFD">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切割机</w:t>
            </w:r>
          </w:p>
        </w:tc>
        <w:tc>
          <w:tcPr>
            <w:tcW w:w="511" w:type="pct"/>
            <w:shd w:val="clear" w:color="auto" w:fill="auto"/>
            <w:vAlign w:val="center"/>
          </w:tcPr>
          <w:p w14:paraId="2E436425">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396" w:type="pct"/>
            <w:shd w:val="clear" w:color="auto" w:fill="auto"/>
            <w:vAlign w:val="center"/>
          </w:tcPr>
          <w:p w14:paraId="239D5563">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1332" w:type="pct"/>
            <w:shd w:val="clear" w:color="auto" w:fill="auto"/>
            <w:vAlign w:val="center"/>
          </w:tcPr>
          <w:p w14:paraId="281F45E1">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0"/>
                <w:sz w:val="24"/>
                <w:szCs w:val="24"/>
                <w:highlight w:val="none"/>
                <w:lang w:eastAsia="zh-CN"/>
              </w:rPr>
              <w:drawing>
                <wp:inline distT="0" distB="0" distL="114300" distR="114300">
                  <wp:extent cx="1461135" cy="1430020"/>
                  <wp:effectExtent l="0" t="0" r="1905" b="2540"/>
                  <wp:docPr id="20" name="图片 4" descr="0d442a1726c0e4122536522a6ac7a3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0d442a1726c0e4122536522a6ac7a3b9"/>
                          <pic:cNvPicPr>
                            <a:picLocks noChangeAspect="1"/>
                          </pic:cNvPicPr>
                        </pic:nvPicPr>
                        <pic:blipFill>
                          <a:blip r:embed="rId32"/>
                          <a:stretch>
                            <a:fillRect/>
                          </a:stretch>
                        </pic:blipFill>
                        <pic:spPr>
                          <a:xfrm>
                            <a:off x="0" y="0"/>
                            <a:ext cx="1461135" cy="1430020"/>
                          </a:xfrm>
                          <a:prstGeom prst="rect">
                            <a:avLst/>
                          </a:prstGeom>
                          <a:noFill/>
                          <a:ln>
                            <a:noFill/>
                          </a:ln>
                        </pic:spPr>
                      </pic:pic>
                    </a:graphicData>
                  </a:graphic>
                </wp:inline>
              </w:drawing>
            </w:r>
          </w:p>
        </w:tc>
        <w:tc>
          <w:tcPr>
            <w:tcW w:w="720" w:type="pct"/>
            <w:shd w:val="clear" w:color="auto" w:fill="auto"/>
            <w:vAlign w:val="center"/>
          </w:tcPr>
          <w:p w14:paraId="7D22B2A4">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整齐、清洁、润滑、安全、完好</w:t>
            </w:r>
          </w:p>
        </w:tc>
        <w:tc>
          <w:tcPr>
            <w:tcW w:w="887" w:type="pct"/>
            <w:vAlign w:val="center"/>
          </w:tcPr>
          <w:p w14:paraId="6914EF7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p>
        </w:tc>
      </w:tr>
      <w:tr w14:paraId="6581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1E9E4014">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8</w:t>
            </w:r>
          </w:p>
        </w:tc>
        <w:tc>
          <w:tcPr>
            <w:tcW w:w="746" w:type="pct"/>
            <w:shd w:val="clear" w:color="auto" w:fill="auto"/>
            <w:vAlign w:val="center"/>
          </w:tcPr>
          <w:p w14:paraId="694CACBA">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盆景电动搬运车</w:t>
            </w:r>
          </w:p>
        </w:tc>
        <w:tc>
          <w:tcPr>
            <w:tcW w:w="511" w:type="pct"/>
            <w:shd w:val="clear" w:color="auto" w:fill="auto"/>
            <w:vAlign w:val="center"/>
          </w:tcPr>
          <w:p w14:paraId="31FC19E2">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396" w:type="pct"/>
            <w:shd w:val="clear" w:color="auto" w:fill="auto"/>
            <w:vAlign w:val="center"/>
          </w:tcPr>
          <w:p w14:paraId="74F35CDF">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台</w:t>
            </w:r>
          </w:p>
        </w:tc>
        <w:tc>
          <w:tcPr>
            <w:tcW w:w="1332" w:type="pct"/>
            <w:shd w:val="clear" w:color="auto" w:fill="auto"/>
            <w:vAlign w:val="center"/>
          </w:tcPr>
          <w:p w14:paraId="2BD792DF">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drawing>
                <wp:inline distT="0" distB="0" distL="114300" distR="114300">
                  <wp:extent cx="1463040" cy="1463040"/>
                  <wp:effectExtent l="0" t="0" r="0" b="0"/>
                  <wp:docPr id="23" name="图片 5" descr="9fcae6ef00d524082281fa644b216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9fcae6ef00d524082281fa644b2167d"/>
                          <pic:cNvPicPr>
                            <a:picLocks noChangeAspect="1"/>
                          </pic:cNvPicPr>
                        </pic:nvPicPr>
                        <pic:blipFill>
                          <a:blip r:embed="rId33"/>
                          <a:stretch>
                            <a:fillRect/>
                          </a:stretch>
                        </pic:blipFill>
                        <pic:spPr>
                          <a:xfrm>
                            <a:off x="0" y="0"/>
                            <a:ext cx="1463040" cy="1463040"/>
                          </a:xfrm>
                          <a:prstGeom prst="rect">
                            <a:avLst/>
                          </a:prstGeom>
                          <a:noFill/>
                          <a:ln>
                            <a:noFill/>
                          </a:ln>
                        </pic:spPr>
                      </pic:pic>
                    </a:graphicData>
                  </a:graphic>
                </wp:inline>
              </w:drawing>
            </w:r>
          </w:p>
        </w:tc>
        <w:tc>
          <w:tcPr>
            <w:tcW w:w="720" w:type="pct"/>
            <w:shd w:val="clear" w:color="auto" w:fill="auto"/>
            <w:vAlign w:val="center"/>
          </w:tcPr>
          <w:p w14:paraId="67C8CE43">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整齐、清洁、润滑、安全、完好</w:t>
            </w:r>
          </w:p>
        </w:tc>
        <w:tc>
          <w:tcPr>
            <w:tcW w:w="887" w:type="pct"/>
            <w:vAlign w:val="center"/>
          </w:tcPr>
          <w:p w14:paraId="5D20DEF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p>
        </w:tc>
      </w:tr>
      <w:tr w14:paraId="7B70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75003CE7">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c>
          <w:tcPr>
            <w:tcW w:w="746" w:type="pct"/>
            <w:shd w:val="clear" w:color="auto" w:fill="auto"/>
            <w:vAlign w:val="center"/>
          </w:tcPr>
          <w:p w14:paraId="5CD9B149">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电动打磨</w:t>
            </w:r>
            <w:r>
              <w:rPr>
                <w:rFonts w:hint="eastAsia" w:ascii="宋体" w:hAnsi="宋体" w:cs="宋体"/>
                <w:color w:val="auto"/>
                <w:kern w:val="0"/>
                <w:sz w:val="24"/>
                <w:szCs w:val="24"/>
                <w:highlight w:val="none"/>
                <w:lang w:val="en-US" w:eastAsia="zh-CN"/>
              </w:rPr>
              <w:t>雕刻一体</w:t>
            </w:r>
            <w:r>
              <w:rPr>
                <w:rFonts w:hint="eastAsia" w:ascii="宋体" w:hAnsi="宋体" w:eastAsia="宋体" w:cs="宋体"/>
                <w:color w:val="auto"/>
                <w:kern w:val="0"/>
                <w:sz w:val="24"/>
                <w:szCs w:val="24"/>
                <w:highlight w:val="none"/>
                <w:lang w:eastAsia="zh-CN"/>
              </w:rPr>
              <w:t>机</w:t>
            </w:r>
          </w:p>
        </w:tc>
        <w:tc>
          <w:tcPr>
            <w:tcW w:w="511" w:type="pct"/>
            <w:shd w:val="clear" w:color="auto" w:fill="auto"/>
            <w:vAlign w:val="center"/>
          </w:tcPr>
          <w:p w14:paraId="1E25B354">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396" w:type="pct"/>
            <w:shd w:val="clear" w:color="auto" w:fill="auto"/>
            <w:vAlign w:val="center"/>
          </w:tcPr>
          <w:p w14:paraId="53875459">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个</w:t>
            </w:r>
          </w:p>
        </w:tc>
        <w:tc>
          <w:tcPr>
            <w:tcW w:w="1332" w:type="pct"/>
            <w:shd w:val="clear" w:color="auto" w:fill="auto"/>
            <w:vAlign w:val="center"/>
          </w:tcPr>
          <w:p w14:paraId="7D82E2D2">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drawing>
                <wp:inline distT="0" distB="0" distL="114300" distR="114300">
                  <wp:extent cx="1465580" cy="1261110"/>
                  <wp:effectExtent l="0" t="0" r="5080" b="3810"/>
                  <wp:docPr id="24" name="图片 6" descr="1c9db4362c19eb2230ff282c9f3d6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1c9db4362c19eb2230ff282c9f3d6a18"/>
                          <pic:cNvPicPr>
                            <a:picLocks noChangeAspect="1"/>
                          </pic:cNvPicPr>
                        </pic:nvPicPr>
                        <pic:blipFill>
                          <a:blip r:embed="rId34"/>
                          <a:stretch>
                            <a:fillRect/>
                          </a:stretch>
                        </pic:blipFill>
                        <pic:spPr>
                          <a:xfrm>
                            <a:off x="0" y="0"/>
                            <a:ext cx="1465580" cy="1261110"/>
                          </a:xfrm>
                          <a:prstGeom prst="rect">
                            <a:avLst/>
                          </a:prstGeom>
                          <a:noFill/>
                          <a:ln>
                            <a:noFill/>
                          </a:ln>
                        </pic:spPr>
                      </pic:pic>
                    </a:graphicData>
                  </a:graphic>
                </wp:inline>
              </w:drawing>
            </w:r>
          </w:p>
        </w:tc>
        <w:tc>
          <w:tcPr>
            <w:tcW w:w="720" w:type="pct"/>
            <w:shd w:val="clear" w:color="auto" w:fill="auto"/>
            <w:vAlign w:val="center"/>
          </w:tcPr>
          <w:p w14:paraId="21869984">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整齐、清洁、润滑、安全、完好</w:t>
            </w:r>
          </w:p>
        </w:tc>
        <w:tc>
          <w:tcPr>
            <w:tcW w:w="887" w:type="pct"/>
            <w:vAlign w:val="center"/>
          </w:tcPr>
          <w:p w14:paraId="4BB0112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p>
        </w:tc>
      </w:tr>
      <w:tr w14:paraId="6A82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278E578E">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746" w:type="pct"/>
            <w:shd w:val="clear" w:color="auto" w:fill="auto"/>
            <w:vAlign w:val="center"/>
          </w:tcPr>
          <w:p w14:paraId="19D1B230">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电动喷雾机</w:t>
            </w:r>
          </w:p>
        </w:tc>
        <w:tc>
          <w:tcPr>
            <w:tcW w:w="511" w:type="pct"/>
            <w:shd w:val="clear" w:color="auto" w:fill="auto"/>
            <w:vAlign w:val="center"/>
          </w:tcPr>
          <w:p w14:paraId="00F523CB">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396" w:type="pct"/>
            <w:shd w:val="clear" w:color="auto" w:fill="auto"/>
            <w:vAlign w:val="center"/>
          </w:tcPr>
          <w:p w14:paraId="2265C5C1">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个</w:t>
            </w:r>
          </w:p>
        </w:tc>
        <w:tc>
          <w:tcPr>
            <w:tcW w:w="1332" w:type="pct"/>
            <w:shd w:val="clear" w:color="auto" w:fill="auto"/>
            <w:vAlign w:val="center"/>
          </w:tcPr>
          <w:p w14:paraId="56368535">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drawing>
                <wp:inline distT="0" distB="0" distL="114300" distR="114300">
                  <wp:extent cx="1167765" cy="1415415"/>
                  <wp:effectExtent l="0" t="0" r="5715" b="1905"/>
                  <wp:docPr id="25" name="图片 7" descr="4d21d1ab433eaed1187bafa5e984e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4d21d1ab433eaed1187bafa5e984e79"/>
                          <pic:cNvPicPr>
                            <a:picLocks noChangeAspect="1"/>
                          </pic:cNvPicPr>
                        </pic:nvPicPr>
                        <pic:blipFill>
                          <a:blip r:embed="rId35"/>
                          <a:stretch>
                            <a:fillRect/>
                          </a:stretch>
                        </pic:blipFill>
                        <pic:spPr>
                          <a:xfrm>
                            <a:off x="0" y="0"/>
                            <a:ext cx="1167765" cy="1415415"/>
                          </a:xfrm>
                          <a:prstGeom prst="rect">
                            <a:avLst/>
                          </a:prstGeom>
                          <a:noFill/>
                          <a:ln>
                            <a:noFill/>
                          </a:ln>
                        </pic:spPr>
                      </pic:pic>
                    </a:graphicData>
                  </a:graphic>
                </wp:inline>
              </w:drawing>
            </w:r>
          </w:p>
        </w:tc>
        <w:tc>
          <w:tcPr>
            <w:tcW w:w="720" w:type="pct"/>
            <w:shd w:val="clear" w:color="auto" w:fill="auto"/>
            <w:vAlign w:val="center"/>
          </w:tcPr>
          <w:p w14:paraId="45D1E8BE">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整齐、清洁、安全、完好</w:t>
            </w:r>
          </w:p>
        </w:tc>
        <w:tc>
          <w:tcPr>
            <w:tcW w:w="887" w:type="pct"/>
            <w:vAlign w:val="center"/>
          </w:tcPr>
          <w:p w14:paraId="0C937BD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p>
        </w:tc>
      </w:tr>
      <w:tr w14:paraId="08D5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21A9913A">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746" w:type="pct"/>
            <w:shd w:val="clear" w:color="auto" w:fill="auto"/>
            <w:vAlign w:val="center"/>
          </w:tcPr>
          <w:p w14:paraId="1227CA04">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巡逻电动自行车</w:t>
            </w:r>
          </w:p>
        </w:tc>
        <w:tc>
          <w:tcPr>
            <w:tcW w:w="511" w:type="pct"/>
            <w:shd w:val="clear" w:color="auto" w:fill="auto"/>
            <w:vAlign w:val="center"/>
          </w:tcPr>
          <w:p w14:paraId="1A36D74F">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p>
        </w:tc>
        <w:tc>
          <w:tcPr>
            <w:tcW w:w="396" w:type="pct"/>
            <w:shd w:val="clear" w:color="auto" w:fill="auto"/>
            <w:vAlign w:val="center"/>
          </w:tcPr>
          <w:p w14:paraId="30B8E30D">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辆</w:t>
            </w:r>
          </w:p>
        </w:tc>
        <w:tc>
          <w:tcPr>
            <w:tcW w:w="1332" w:type="pct"/>
            <w:shd w:val="clear" w:color="auto" w:fill="auto"/>
            <w:vAlign w:val="center"/>
          </w:tcPr>
          <w:p w14:paraId="6E051148">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eastAsia="宋体" w:cs="宋体"/>
                <w:color w:val="auto"/>
                <w:kern w:val="0"/>
                <w:sz w:val="24"/>
                <w:szCs w:val="24"/>
                <w:highlight w:val="none"/>
                <w:lang w:eastAsia="zh-CN"/>
              </w:rPr>
            </w:pPr>
          </w:p>
        </w:tc>
        <w:tc>
          <w:tcPr>
            <w:tcW w:w="720" w:type="pct"/>
            <w:shd w:val="clear" w:color="auto" w:fill="auto"/>
            <w:vAlign w:val="center"/>
          </w:tcPr>
          <w:p w14:paraId="6EFAC189">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整洁、安全、完好</w:t>
            </w:r>
          </w:p>
        </w:tc>
        <w:tc>
          <w:tcPr>
            <w:tcW w:w="887" w:type="pct"/>
            <w:vAlign w:val="center"/>
          </w:tcPr>
          <w:p w14:paraId="3C957BE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p>
        </w:tc>
      </w:tr>
      <w:tr w14:paraId="4186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4917256C">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746" w:type="pct"/>
            <w:shd w:val="clear" w:color="auto" w:fill="auto"/>
            <w:vAlign w:val="center"/>
          </w:tcPr>
          <w:p w14:paraId="340DF957">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扫地机</w:t>
            </w:r>
          </w:p>
        </w:tc>
        <w:tc>
          <w:tcPr>
            <w:tcW w:w="511" w:type="pct"/>
            <w:shd w:val="clear" w:color="auto" w:fill="auto"/>
            <w:vAlign w:val="center"/>
          </w:tcPr>
          <w:p w14:paraId="620E5793">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w:t>
            </w:r>
          </w:p>
        </w:tc>
        <w:tc>
          <w:tcPr>
            <w:tcW w:w="396" w:type="pct"/>
            <w:shd w:val="clear" w:color="auto" w:fill="auto"/>
            <w:vAlign w:val="center"/>
          </w:tcPr>
          <w:p w14:paraId="50E6D87E">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辆</w:t>
            </w:r>
          </w:p>
        </w:tc>
        <w:tc>
          <w:tcPr>
            <w:tcW w:w="1332" w:type="pct"/>
            <w:shd w:val="clear" w:color="auto" w:fill="auto"/>
            <w:vAlign w:val="center"/>
          </w:tcPr>
          <w:p w14:paraId="499D9266">
            <w:pPr>
              <w:keepNext w:val="0"/>
              <w:keepLines w:val="0"/>
              <w:widowControl w:val="0"/>
              <w:suppressLineNumbers w:val="0"/>
              <w:adjustRightInd w:val="0"/>
              <w:spacing w:before="0" w:beforeAutospacing="0" w:after="0" w:afterAutospacing="0"/>
              <w:ind w:left="0" w:leftChars="0" w:right="0" w:rightChars="0" w:firstLine="0" w:firstLineChars="0"/>
              <w:jc w:val="center"/>
              <w:rPr>
                <w:rFonts w:hint="eastAsia" w:ascii="宋体" w:hAnsi="宋体" w:eastAsia="宋体" w:cs="宋体"/>
                <w:color w:val="auto"/>
                <w:kern w:val="0"/>
                <w:sz w:val="24"/>
                <w:szCs w:val="24"/>
                <w:highlight w:val="none"/>
                <w:lang w:eastAsia="zh-CN"/>
              </w:rPr>
            </w:pPr>
          </w:p>
        </w:tc>
        <w:tc>
          <w:tcPr>
            <w:tcW w:w="720" w:type="pct"/>
            <w:shd w:val="clear" w:color="auto" w:fill="auto"/>
            <w:vAlign w:val="center"/>
          </w:tcPr>
          <w:p w14:paraId="53741F95">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整洁、润滑、安全、完好</w:t>
            </w:r>
          </w:p>
        </w:tc>
        <w:tc>
          <w:tcPr>
            <w:tcW w:w="887" w:type="pct"/>
            <w:vAlign w:val="center"/>
          </w:tcPr>
          <w:p w14:paraId="4DCC17D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p>
        </w:tc>
      </w:tr>
      <w:tr w14:paraId="6716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vAlign w:val="center"/>
          </w:tcPr>
          <w:p w14:paraId="059B023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管理要求</w:t>
            </w:r>
          </w:p>
        </w:tc>
        <w:tc>
          <w:tcPr>
            <w:tcW w:w="4596" w:type="pct"/>
            <w:gridSpan w:val="6"/>
            <w:vAlign w:val="center"/>
          </w:tcPr>
          <w:p w14:paraId="7A00879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成服务相关人员开展日常作业必须配备的基本工具、器械不列入本清单，由中标人无条件提供，费用包干。主要指完成相关作业必备的无动力装置或通讯工具，包括1）手推车、工具车、垃圾铲（灰斗）、扫把、拖布、抹布等清洁工具；2）五金等维修工具等；3）口罩、手套等。</w:t>
            </w:r>
          </w:p>
          <w:p w14:paraId="7A8E05F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2.本清单仅要求经常性使用且要求常驻公园的机械设备。</w:t>
            </w:r>
          </w:p>
          <w:p w14:paraId="07DDC25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清单所有机械设备需在合同签订10日内配齐，仅限于在本项目中使用，保养记录和存放地点须向采购单位备案，随时预备检查。机械设备均应在闲时进行维修保养，工作期间如发生故障无法正常使用，中标人须无条件提供同等规格或以上的机械设备。</w:t>
            </w:r>
          </w:p>
          <w:p w14:paraId="2CE9AB3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▲4.以上车辆机械设备数量为满足本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的最低配备要求，供应商应根据本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实际情况配备足够的车辆机械设备。</w:t>
            </w:r>
          </w:p>
          <w:p w14:paraId="3F27A72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5.相关机械设备的操作使用、维护保养由中标人负责，费用包干。</w:t>
            </w:r>
          </w:p>
          <w:p w14:paraId="014C720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▲6.本清单机械设备生产制造时间要求为202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年1月份以后，具备国家认可的合格证书，性能良好；属于投标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自有的机械设备，要求采购时间不早于202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年1月份，属于租赁的机械设备，租赁时间必须长于本项目招标服务时限或一致，不得短于项目服务时限。</w:t>
            </w:r>
          </w:p>
          <w:p w14:paraId="22A394F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7.以上机械设备</w:t>
            </w:r>
            <w:r>
              <w:rPr>
                <w:rFonts w:hint="eastAsia" w:ascii="宋体" w:hAnsi="宋体" w:eastAsia="宋体" w:cs="宋体"/>
                <w:bCs/>
                <w:color w:val="auto"/>
                <w:kern w:val="0"/>
                <w:sz w:val="24"/>
                <w:highlight w:val="none"/>
                <w:lang w:val="en-US" w:eastAsia="zh-CN"/>
              </w:rPr>
              <w:t>优先配置新能源设备，供应商需承诺</w:t>
            </w:r>
            <w:r>
              <w:rPr>
                <w:rFonts w:hint="eastAsia" w:ascii="宋体" w:hAnsi="宋体" w:cs="宋体"/>
                <w:bCs/>
                <w:color w:val="auto"/>
                <w:kern w:val="0"/>
                <w:sz w:val="24"/>
                <w:highlight w:val="none"/>
                <w:lang w:val="en-US" w:eastAsia="zh-CN"/>
              </w:rPr>
              <w:t>拟投入的新能源设备不低于机械设备总量的60%。</w:t>
            </w:r>
          </w:p>
        </w:tc>
      </w:tr>
    </w:tbl>
    <w:p w14:paraId="3568FE8A">
      <w:pPr>
        <w:widowControl/>
        <w:tabs>
          <w:tab w:val="left" w:pos="851"/>
        </w:tabs>
        <w:adjustRightInd/>
        <w:spacing w:line="360" w:lineRule="auto"/>
        <w:outlineLvl w:val="1"/>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二</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采购人</w:t>
      </w:r>
      <w:r>
        <w:rPr>
          <w:rFonts w:hint="eastAsia" w:ascii="宋体" w:hAnsi="宋体" w:eastAsia="宋体" w:cs="宋体"/>
          <w:b/>
          <w:color w:val="auto"/>
          <w:kern w:val="0"/>
          <w:sz w:val="24"/>
          <w:highlight w:val="none"/>
          <w:lang w:eastAsia="zh-CN"/>
        </w:rPr>
        <w:t>可提供设备清单</w:t>
      </w:r>
    </w:p>
    <w:tbl>
      <w:tblPr>
        <w:tblStyle w:val="62"/>
        <w:tblW w:w="7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696"/>
        <w:gridCol w:w="854"/>
        <w:gridCol w:w="727"/>
        <w:gridCol w:w="3473"/>
      </w:tblGrid>
      <w:tr w14:paraId="69C8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A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9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设备名称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A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E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4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使用及维护要求</w:t>
            </w:r>
          </w:p>
        </w:tc>
      </w:tr>
      <w:tr w14:paraId="33B4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6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1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打药机</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B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4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整齐、清洁、润滑、安全、完好</w:t>
            </w:r>
          </w:p>
        </w:tc>
      </w:tr>
    </w:tbl>
    <w:p w14:paraId="3F980327">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采购人提供的设备由中标人使用并维护，无法维修、租赁到期或报废后由中标人提供同等或以上规格机械设备供项目使用，优先使用新能源设备；置换后的保洁车、垃圾清运车等车辆要求优先采用新能源车辆。</w:t>
      </w:r>
    </w:p>
    <w:p w14:paraId="21CC5257">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采购人提供的设备</w:t>
      </w:r>
      <w:r>
        <w:rPr>
          <w:rFonts w:hint="eastAsia" w:ascii="宋体" w:hAnsi="宋体" w:eastAsia="宋体" w:cs="宋体"/>
          <w:bCs/>
          <w:color w:val="auto"/>
          <w:kern w:val="0"/>
          <w:sz w:val="24"/>
          <w:highlight w:val="none"/>
        </w:rPr>
        <w:t>的操作使用、维护保养由中标</w:t>
      </w:r>
      <w:r>
        <w:rPr>
          <w:rFonts w:hint="eastAsia" w:ascii="宋体" w:hAnsi="宋体" w:eastAsia="宋体" w:cs="宋体"/>
          <w:bCs/>
          <w:color w:val="auto"/>
          <w:kern w:val="0"/>
          <w:sz w:val="24"/>
          <w:highlight w:val="none"/>
          <w:lang w:eastAsia="zh-CN"/>
        </w:rPr>
        <w:t>人</w:t>
      </w:r>
      <w:r>
        <w:rPr>
          <w:rFonts w:hint="eastAsia" w:ascii="宋体" w:hAnsi="宋体" w:eastAsia="宋体" w:cs="宋体"/>
          <w:bCs/>
          <w:color w:val="auto"/>
          <w:kern w:val="0"/>
          <w:sz w:val="24"/>
          <w:highlight w:val="none"/>
        </w:rPr>
        <w:t>负责，费用包干。</w:t>
      </w:r>
    </w:p>
    <w:p w14:paraId="5532FB09">
      <w:pPr>
        <w:widowControl/>
        <w:tabs>
          <w:tab w:val="left" w:pos="851"/>
        </w:tabs>
        <w:adjustRightInd/>
        <w:spacing w:line="360" w:lineRule="auto"/>
        <w:outlineLvl w:val="1"/>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七、主要材料及相关技术要求</w:t>
      </w:r>
    </w:p>
    <w:p w14:paraId="6E17407A">
      <w:pPr>
        <w:widowControl/>
        <w:tabs>
          <w:tab w:val="left" w:pos="851"/>
        </w:tabs>
        <w:adjustRightInd/>
        <w:spacing w:line="360" w:lineRule="auto"/>
        <w:ind w:firstLine="480" w:firstLineChars="200"/>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w:t>
      </w:r>
      <w:r>
        <w:rPr>
          <w:rFonts w:hint="eastAsia" w:ascii="宋体" w:hAnsi="宋体" w:cs="宋体"/>
          <w:b/>
          <w:bCs w:val="0"/>
          <w:color w:val="auto"/>
          <w:kern w:val="0"/>
          <w:sz w:val="24"/>
          <w:highlight w:val="none"/>
          <w:lang w:val="en-US" w:eastAsia="zh-CN"/>
        </w:rPr>
        <w:t>一</w:t>
      </w:r>
      <w:r>
        <w:rPr>
          <w:rFonts w:hint="eastAsia" w:ascii="宋体" w:hAnsi="宋体" w:eastAsia="宋体" w:cs="宋体"/>
          <w:b/>
          <w:bCs w:val="0"/>
          <w:color w:val="auto"/>
          <w:kern w:val="0"/>
          <w:sz w:val="24"/>
          <w:highlight w:val="none"/>
          <w:lang w:val="en-US" w:eastAsia="zh-CN"/>
        </w:rPr>
        <w:t>）游客服务</w:t>
      </w:r>
      <w:r>
        <w:rPr>
          <w:rFonts w:hint="eastAsia" w:ascii="宋体" w:hAnsi="宋体" w:cs="宋体"/>
          <w:b/>
          <w:bCs w:val="0"/>
          <w:color w:val="auto"/>
          <w:kern w:val="0"/>
          <w:sz w:val="24"/>
          <w:highlight w:val="none"/>
          <w:lang w:val="en-US" w:eastAsia="zh-CN"/>
        </w:rPr>
        <w:t>及其他</w:t>
      </w:r>
      <w:r>
        <w:rPr>
          <w:rFonts w:hint="eastAsia" w:ascii="宋体" w:hAnsi="宋体" w:eastAsia="宋体" w:cs="宋体"/>
          <w:b/>
          <w:bCs w:val="0"/>
          <w:color w:val="auto"/>
          <w:kern w:val="0"/>
          <w:sz w:val="24"/>
          <w:highlight w:val="none"/>
          <w:lang w:val="en-US" w:eastAsia="zh-CN"/>
        </w:rPr>
        <w:t>消耗用品</w:t>
      </w:r>
    </w:p>
    <w:tbl>
      <w:tblPr>
        <w:tblStyle w:val="6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90"/>
        <w:gridCol w:w="1460"/>
        <w:gridCol w:w="5256"/>
        <w:gridCol w:w="1236"/>
      </w:tblGrid>
      <w:tr w14:paraId="18F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36" w:type="dxa"/>
            <w:vAlign w:val="center"/>
          </w:tcPr>
          <w:p w14:paraId="0876F17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490" w:type="dxa"/>
            <w:vAlign w:val="center"/>
          </w:tcPr>
          <w:p w14:paraId="33F6B04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60" w:type="dxa"/>
            <w:vAlign w:val="center"/>
          </w:tcPr>
          <w:p w14:paraId="4934145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5256" w:type="dxa"/>
            <w:vAlign w:val="center"/>
          </w:tcPr>
          <w:p w14:paraId="335F667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主要技术参数</w:t>
            </w:r>
          </w:p>
        </w:tc>
        <w:tc>
          <w:tcPr>
            <w:tcW w:w="1236" w:type="dxa"/>
            <w:vAlign w:val="center"/>
          </w:tcPr>
          <w:p w14:paraId="04319F9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6A83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36" w:type="dxa"/>
            <w:vMerge w:val="restart"/>
            <w:vAlign w:val="center"/>
          </w:tcPr>
          <w:p w14:paraId="7B205BA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游客服务</w:t>
            </w:r>
            <w:r>
              <w:rPr>
                <w:rFonts w:hint="eastAsia" w:ascii="宋体" w:hAnsi="宋体" w:cs="宋体"/>
                <w:b/>
                <w:bCs/>
                <w:color w:val="auto"/>
                <w:kern w:val="0"/>
                <w:sz w:val="24"/>
                <w:szCs w:val="24"/>
                <w:highlight w:val="none"/>
                <w:lang w:eastAsia="zh-CN"/>
              </w:rPr>
              <w:t>及其他</w:t>
            </w:r>
            <w:r>
              <w:rPr>
                <w:rFonts w:hint="eastAsia" w:ascii="宋体" w:hAnsi="宋体" w:eastAsia="宋体" w:cs="宋体"/>
                <w:b/>
                <w:bCs/>
                <w:color w:val="auto"/>
                <w:kern w:val="0"/>
                <w:sz w:val="24"/>
                <w:szCs w:val="24"/>
                <w:highlight w:val="none"/>
              </w:rPr>
              <w:t>消耗用品</w:t>
            </w:r>
          </w:p>
        </w:tc>
        <w:tc>
          <w:tcPr>
            <w:tcW w:w="490" w:type="dxa"/>
            <w:vAlign w:val="center"/>
          </w:tcPr>
          <w:p w14:paraId="1624116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60" w:type="dxa"/>
            <w:vAlign w:val="center"/>
          </w:tcPr>
          <w:p w14:paraId="606D488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厕所用大卷纸</w:t>
            </w:r>
          </w:p>
        </w:tc>
        <w:tc>
          <w:tcPr>
            <w:tcW w:w="5256" w:type="dxa"/>
            <w:vAlign w:val="center"/>
          </w:tcPr>
          <w:p w14:paraId="1DA76402">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中心抽卫生纸；纸张尺寸180mm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134mm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层；铜芯直径58mm；原生木浆；</w:t>
            </w:r>
          </w:p>
        </w:tc>
        <w:tc>
          <w:tcPr>
            <w:tcW w:w="1236" w:type="dxa"/>
            <w:vMerge w:val="restart"/>
            <w:vAlign w:val="center"/>
          </w:tcPr>
          <w:p w14:paraId="188B110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用于洗手间、母婴</w:t>
            </w:r>
          </w:p>
          <w:p w14:paraId="4956D41A">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室等游客服务设施</w:t>
            </w:r>
          </w:p>
        </w:tc>
      </w:tr>
      <w:tr w14:paraId="3277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36" w:type="dxa"/>
            <w:vMerge w:val="continue"/>
            <w:vAlign w:val="center"/>
          </w:tcPr>
          <w:p w14:paraId="2A38011C">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490" w:type="dxa"/>
            <w:vAlign w:val="center"/>
          </w:tcPr>
          <w:p w14:paraId="5ECFDDC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460" w:type="dxa"/>
            <w:vAlign w:val="center"/>
          </w:tcPr>
          <w:p w14:paraId="6EACFAB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洗手液</w:t>
            </w:r>
          </w:p>
        </w:tc>
        <w:tc>
          <w:tcPr>
            <w:tcW w:w="5256" w:type="dxa"/>
            <w:vAlign w:val="center"/>
          </w:tcPr>
          <w:p w14:paraId="2E3C1F5E">
            <w:pPr>
              <w:keepNext w:val="0"/>
              <w:keepLines w:val="0"/>
              <w:widowControl w:val="0"/>
              <w:suppressLineNumbers w:val="0"/>
              <w:spacing w:before="0" w:beforeAutospacing="0" w:after="0" w:afterAutospacing="0"/>
              <w:ind w:left="0" w:right="0"/>
              <w:rPr>
                <w:rFonts w:hint="eastAsia"/>
                <w:color w:val="auto"/>
                <w:highlight w:val="none"/>
              </w:rPr>
            </w:pPr>
            <w:r>
              <w:rPr>
                <w:rFonts w:hint="eastAsia" w:ascii="宋体" w:hAnsi="宋体" w:eastAsia="宋体" w:cs="宋体"/>
                <w:color w:val="auto"/>
                <w:kern w:val="0"/>
                <w:sz w:val="24"/>
                <w:szCs w:val="24"/>
                <w:highlight w:val="none"/>
              </w:rPr>
              <w:t>温和型洗手液（自然清新）；</w:t>
            </w:r>
          </w:p>
        </w:tc>
        <w:tc>
          <w:tcPr>
            <w:tcW w:w="1236" w:type="dxa"/>
            <w:vMerge w:val="continue"/>
            <w:vAlign w:val="center"/>
          </w:tcPr>
          <w:p w14:paraId="71B558D8">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54A8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36" w:type="dxa"/>
            <w:vMerge w:val="continue"/>
            <w:vAlign w:val="center"/>
          </w:tcPr>
          <w:p w14:paraId="1C83E2CE">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490" w:type="dxa"/>
            <w:vAlign w:val="center"/>
          </w:tcPr>
          <w:p w14:paraId="057FB2F8">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460" w:type="dxa"/>
            <w:shd w:val="clear" w:color="auto" w:fill="auto"/>
            <w:vAlign w:val="center"/>
          </w:tcPr>
          <w:p w14:paraId="4744756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公用擦手纸</w:t>
            </w:r>
          </w:p>
        </w:tc>
        <w:tc>
          <w:tcPr>
            <w:tcW w:w="5256" w:type="dxa"/>
            <w:shd w:val="clear" w:color="auto" w:fill="auto"/>
            <w:vAlign w:val="center"/>
          </w:tcPr>
          <w:p w14:paraId="60CCA1AA">
            <w:pPr>
              <w:keepNext w:val="0"/>
              <w:keepLines w:val="0"/>
              <w:widowControl w:val="0"/>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原生木浆；222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226mm；</w:t>
            </w:r>
          </w:p>
        </w:tc>
        <w:tc>
          <w:tcPr>
            <w:tcW w:w="1236" w:type="dxa"/>
            <w:vMerge w:val="continue"/>
            <w:vAlign w:val="center"/>
          </w:tcPr>
          <w:p w14:paraId="1395D26F">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22D0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36" w:type="dxa"/>
            <w:vMerge w:val="continue"/>
            <w:vAlign w:val="center"/>
          </w:tcPr>
          <w:p w14:paraId="062578F1">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490" w:type="dxa"/>
            <w:shd w:val="clear" w:color="auto" w:fill="auto"/>
            <w:vAlign w:val="center"/>
          </w:tcPr>
          <w:p w14:paraId="2309348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p>
        </w:tc>
        <w:tc>
          <w:tcPr>
            <w:tcW w:w="1460" w:type="dxa"/>
            <w:shd w:val="clear" w:color="auto" w:fill="auto"/>
            <w:vAlign w:val="center"/>
          </w:tcPr>
          <w:p w14:paraId="475D6A0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檀香</w:t>
            </w:r>
          </w:p>
        </w:tc>
        <w:tc>
          <w:tcPr>
            <w:tcW w:w="5256" w:type="dxa"/>
            <w:shd w:val="clear" w:color="auto" w:fill="auto"/>
            <w:vAlign w:val="center"/>
          </w:tcPr>
          <w:p w14:paraId="5A79B967">
            <w:pPr>
              <w:keepNext w:val="0"/>
              <w:keepLines w:val="0"/>
              <w:widowControl w:val="0"/>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安全环保；对人体无害；气味温和</w:t>
            </w:r>
          </w:p>
        </w:tc>
        <w:tc>
          <w:tcPr>
            <w:tcW w:w="1236" w:type="dxa"/>
            <w:vAlign w:val="center"/>
          </w:tcPr>
          <w:p w14:paraId="7C16227C">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00B7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36" w:type="dxa"/>
            <w:vMerge w:val="continue"/>
            <w:vAlign w:val="center"/>
          </w:tcPr>
          <w:p w14:paraId="50DD0612">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490" w:type="dxa"/>
            <w:vAlign w:val="center"/>
          </w:tcPr>
          <w:p w14:paraId="667ADE0E">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460" w:type="dxa"/>
            <w:vAlign w:val="center"/>
          </w:tcPr>
          <w:p w14:paraId="51DC330B">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便民服务药品</w:t>
            </w:r>
          </w:p>
        </w:tc>
        <w:tc>
          <w:tcPr>
            <w:tcW w:w="5256" w:type="dxa"/>
            <w:vAlign w:val="center"/>
          </w:tcPr>
          <w:p w14:paraId="3BF80740">
            <w:pPr>
              <w:keepNext w:val="0"/>
              <w:keepLines w:val="0"/>
              <w:widowControl w:val="0"/>
              <w:suppressLineNumbers w:val="0"/>
              <w:spacing w:before="0" w:beforeAutospacing="0" w:after="0" w:afterAutospacing="0"/>
              <w:ind w:left="0" w:right="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防暑降温药品及应急药品等</w:t>
            </w:r>
          </w:p>
        </w:tc>
        <w:tc>
          <w:tcPr>
            <w:tcW w:w="1236" w:type="dxa"/>
            <w:vAlign w:val="center"/>
          </w:tcPr>
          <w:p w14:paraId="31D0E897">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eastAsia="zh-CN"/>
              </w:rPr>
            </w:pPr>
          </w:p>
        </w:tc>
      </w:tr>
      <w:tr w14:paraId="0E3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126" w:type="dxa"/>
            <w:gridSpan w:val="2"/>
            <w:vAlign w:val="center"/>
          </w:tcPr>
          <w:p w14:paraId="20B2148C">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管理要求</w:t>
            </w:r>
          </w:p>
        </w:tc>
        <w:tc>
          <w:tcPr>
            <w:tcW w:w="7952" w:type="dxa"/>
            <w:gridSpan w:val="3"/>
            <w:vAlign w:val="center"/>
          </w:tcPr>
          <w:p w14:paraId="5582013C">
            <w:pPr>
              <w:keepNext w:val="0"/>
              <w:keepLines w:val="0"/>
              <w:widowControl w:val="0"/>
              <w:suppressLineNumbers w:val="0"/>
              <w:spacing w:before="0" w:beforeAutospacing="0" w:after="0" w:afterAutospacing="0"/>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1.主要为公园</w:t>
            </w:r>
            <w:r>
              <w:rPr>
                <w:rFonts w:hint="eastAsia" w:ascii="宋体" w:hAnsi="宋体" w:eastAsia="宋体" w:cs="宋体"/>
                <w:color w:val="auto"/>
                <w:kern w:val="0"/>
                <w:sz w:val="24"/>
                <w:szCs w:val="24"/>
                <w:highlight w:val="none"/>
                <w:lang w:val="en-US" w:eastAsia="zh-CN"/>
              </w:rPr>
              <w:t>公厕</w:t>
            </w:r>
            <w:r>
              <w:rPr>
                <w:rFonts w:hint="eastAsia" w:ascii="宋体" w:hAnsi="宋体" w:eastAsia="宋体" w:cs="宋体"/>
                <w:color w:val="auto"/>
                <w:kern w:val="0"/>
                <w:sz w:val="24"/>
                <w:szCs w:val="24"/>
                <w:highlight w:val="none"/>
              </w:rPr>
              <w:t>、母婴室采购纸巾、洗手液、空气清新剂等消耗用品供给及更换。所有产品应选择当前主流品牌，</w:t>
            </w:r>
            <w:r>
              <w:rPr>
                <w:rFonts w:hint="eastAsia" w:ascii="宋体" w:hAnsi="宋体" w:eastAsia="宋体" w:cs="宋体"/>
                <w:color w:val="auto"/>
                <w:sz w:val="24"/>
                <w:szCs w:val="24"/>
                <w:highlight w:val="none"/>
              </w:rPr>
              <w:t>具体种类及数量需经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确认，需要提供样品，合格进入采购配送流程，不合格淘汰重新提供，</w:t>
            </w:r>
            <w:r>
              <w:rPr>
                <w:rFonts w:hint="eastAsia" w:ascii="宋体" w:hAnsi="宋体" w:eastAsia="宋体" w:cs="宋体"/>
                <w:color w:val="auto"/>
                <w:kern w:val="0"/>
                <w:sz w:val="24"/>
                <w:szCs w:val="24"/>
                <w:highlight w:val="none"/>
              </w:rPr>
              <w:t>确保质量。</w:t>
            </w:r>
          </w:p>
          <w:p w14:paraId="52742D28">
            <w:pPr>
              <w:keepNext w:val="0"/>
              <w:keepLines w:val="0"/>
              <w:widowControl w:val="0"/>
              <w:suppressLineNumbers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bCs/>
                <w:color w:val="auto"/>
                <w:sz w:val="24"/>
                <w:szCs w:val="24"/>
                <w:highlight w:val="none"/>
              </w:rPr>
              <w:t>投标报价中已包含</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提供全年所有费用，包干管理，若有不足，由</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无条件自行保质保量提供。</w:t>
            </w:r>
          </w:p>
          <w:p w14:paraId="1DDC14D8">
            <w:pPr>
              <w:keepNext w:val="0"/>
              <w:keepLines w:val="0"/>
              <w:widowControl w:val="0"/>
              <w:suppressLineNumbers w:val="0"/>
              <w:spacing w:before="0" w:beforeAutospacing="0" w:after="0" w:afterAutospacing="0"/>
              <w:ind w:left="0" w:right="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所提供产品不满意，有权要求</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更换</w:t>
            </w:r>
            <w:r>
              <w:rPr>
                <w:rFonts w:hint="eastAsia" w:ascii="宋体" w:hAnsi="宋体" w:eastAsia="宋体" w:cs="宋体"/>
                <w:color w:val="auto"/>
                <w:kern w:val="0"/>
                <w:sz w:val="24"/>
                <w:szCs w:val="24"/>
                <w:highlight w:val="none"/>
                <w:lang w:eastAsia="zh-CN"/>
              </w:rPr>
              <w:t>其他</w:t>
            </w:r>
            <w:r>
              <w:rPr>
                <w:rFonts w:hint="eastAsia" w:ascii="宋体" w:hAnsi="宋体" w:eastAsia="宋体" w:cs="宋体"/>
                <w:color w:val="auto"/>
                <w:kern w:val="0"/>
                <w:sz w:val="24"/>
                <w:szCs w:val="24"/>
                <w:highlight w:val="none"/>
              </w:rPr>
              <w:t>主流品牌产品，确保耗材质量。</w:t>
            </w:r>
          </w:p>
        </w:tc>
      </w:tr>
    </w:tbl>
    <w:p w14:paraId="655211F8">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w:t>
      </w:r>
      <w:r>
        <w:rPr>
          <w:rFonts w:hint="eastAsia" w:ascii="宋体" w:hAnsi="宋体" w:cs="宋体"/>
          <w:b/>
          <w:bCs w:val="0"/>
          <w:color w:val="auto"/>
          <w:kern w:val="0"/>
          <w:sz w:val="24"/>
          <w:highlight w:val="none"/>
          <w:lang w:val="en-US" w:eastAsia="zh-CN"/>
        </w:rPr>
        <w:t>二</w:t>
      </w:r>
      <w:r>
        <w:rPr>
          <w:rFonts w:hint="eastAsia" w:ascii="宋体" w:hAnsi="宋体" w:eastAsia="宋体" w:cs="宋体"/>
          <w:b/>
          <w:bCs w:val="0"/>
          <w:color w:val="auto"/>
          <w:kern w:val="0"/>
          <w:sz w:val="24"/>
          <w:highlight w:val="none"/>
          <w:lang w:val="en-US" w:eastAsia="zh-CN"/>
        </w:rPr>
        <w:t>）肥料及药剂</w:t>
      </w:r>
    </w:p>
    <w:tbl>
      <w:tblPr>
        <w:tblStyle w:val="62"/>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753"/>
        <w:gridCol w:w="4372"/>
      </w:tblGrid>
      <w:tr w14:paraId="1774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01" w:type="pct"/>
            <w:vAlign w:val="center"/>
          </w:tcPr>
          <w:p w14:paraId="7CA0BC1C">
            <w:pPr>
              <w:keepNext w:val="0"/>
              <w:keepLines w:val="0"/>
              <w:suppressLineNumbers w:val="0"/>
              <w:spacing w:before="0" w:beforeAutospacing="0" w:after="0" w:afterAutospacing="0"/>
              <w:ind w:left="0" w:right="0"/>
              <w:jc w:val="center"/>
              <w:rPr>
                <w:rFonts w:hint="default" w:asci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1506" w:type="pct"/>
            <w:vAlign w:val="center"/>
          </w:tcPr>
          <w:p w14:paraId="50E3FCB5">
            <w:pPr>
              <w:keepNext w:val="0"/>
              <w:keepLines w:val="0"/>
              <w:suppressLineNumbers w:val="0"/>
              <w:spacing w:before="0" w:beforeAutospacing="0" w:after="0" w:afterAutospacing="0"/>
              <w:ind w:left="0" w:right="0"/>
              <w:jc w:val="center"/>
              <w:rPr>
                <w:rFonts w:hint="default" w:asci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391" w:type="pct"/>
            <w:vAlign w:val="center"/>
          </w:tcPr>
          <w:p w14:paraId="661F31D2">
            <w:pPr>
              <w:keepNext w:val="0"/>
              <w:keepLines w:val="0"/>
              <w:suppressLineNumbers w:val="0"/>
              <w:spacing w:before="0" w:beforeAutospacing="0" w:after="0" w:afterAutospacing="0"/>
              <w:ind w:left="0" w:right="0"/>
              <w:jc w:val="center"/>
              <w:rPr>
                <w:rFonts w:hint="default" w:asci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r>
      <w:tr w14:paraId="09C6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01" w:type="pct"/>
            <w:vMerge w:val="restart"/>
            <w:vAlign w:val="center"/>
          </w:tcPr>
          <w:p w14:paraId="2941087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肥料及药剂类</w:t>
            </w:r>
          </w:p>
        </w:tc>
        <w:tc>
          <w:tcPr>
            <w:tcW w:w="1506" w:type="pct"/>
            <w:vMerge w:val="restart"/>
            <w:vAlign w:val="center"/>
          </w:tcPr>
          <w:p w14:paraId="038AAEE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药剂</w:t>
            </w:r>
          </w:p>
        </w:tc>
        <w:tc>
          <w:tcPr>
            <w:tcW w:w="2391" w:type="pct"/>
            <w:vAlign w:val="center"/>
          </w:tcPr>
          <w:p w14:paraId="060F3C6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cs="宋体"/>
                <w:color w:val="auto"/>
                <w:kern w:val="2"/>
                <w:sz w:val="24"/>
                <w:szCs w:val="24"/>
                <w:highlight w:val="none"/>
                <w:lang w:val="en-US" w:eastAsia="zh-CN" w:bidi="ar-SA"/>
              </w:rPr>
              <w:t>除草剂</w:t>
            </w:r>
          </w:p>
        </w:tc>
      </w:tr>
      <w:tr w14:paraId="1078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pct"/>
            <w:vMerge w:val="continue"/>
            <w:vAlign w:val="center"/>
          </w:tcPr>
          <w:p w14:paraId="7980495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p>
        </w:tc>
        <w:tc>
          <w:tcPr>
            <w:tcW w:w="1506" w:type="pct"/>
            <w:vMerge w:val="continue"/>
            <w:vAlign w:val="center"/>
          </w:tcPr>
          <w:p w14:paraId="39085A2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eastAsia="zh-CN"/>
              </w:rPr>
            </w:pPr>
          </w:p>
        </w:tc>
        <w:tc>
          <w:tcPr>
            <w:tcW w:w="2391" w:type="pct"/>
            <w:vAlign w:val="center"/>
          </w:tcPr>
          <w:p w14:paraId="0E58897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杀虫剂</w:t>
            </w:r>
          </w:p>
        </w:tc>
      </w:tr>
      <w:tr w14:paraId="6C00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01" w:type="pct"/>
            <w:vMerge w:val="continue"/>
            <w:vAlign w:val="center"/>
          </w:tcPr>
          <w:p w14:paraId="29F569A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p>
        </w:tc>
        <w:tc>
          <w:tcPr>
            <w:tcW w:w="1506" w:type="pct"/>
            <w:vAlign w:val="center"/>
          </w:tcPr>
          <w:p w14:paraId="2CCC5B4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肥料</w:t>
            </w:r>
          </w:p>
        </w:tc>
        <w:tc>
          <w:tcPr>
            <w:tcW w:w="2391" w:type="pct"/>
            <w:vAlign w:val="center"/>
          </w:tcPr>
          <w:p w14:paraId="4AB970A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复合肥</w:t>
            </w:r>
          </w:p>
        </w:tc>
      </w:tr>
      <w:tr w14:paraId="6000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1101" w:type="pct"/>
            <w:vAlign w:val="center"/>
          </w:tcPr>
          <w:p w14:paraId="2948E62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管理要求</w:t>
            </w:r>
          </w:p>
        </w:tc>
        <w:tc>
          <w:tcPr>
            <w:tcW w:w="3898" w:type="pct"/>
            <w:gridSpan w:val="2"/>
            <w:vAlign w:val="center"/>
          </w:tcPr>
          <w:p w14:paraId="7F7A54D7">
            <w:pPr>
              <w:keepNext w:val="0"/>
              <w:keepLines w:val="0"/>
              <w:widowControl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▲1.投标报价中已包含</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提供全年所有费用，包干管理，若有不足，由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无条件自行保质保量提供。</w:t>
            </w:r>
          </w:p>
          <w:p w14:paraId="7B8F9526">
            <w:pPr>
              <w:keepNext w:val="0"/>
              <w:keepLines w:val="0"/>
              <w:widowControl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2.各材料具体种类及数量需经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确认，并根据需要提供样品，样品送检，合格者进入采购流程，不合格淘汰重新提供。</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有权根据需要进行种类和数量的调整。</w:t>
            </w:r>
          </w:p>
          <w:p w14:paraId="424935A1">
            <w:pPr>
              <w:keepNext w:val="0"/>
              <w:keepLines w:val="0"/>
              <w:widowControl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3.若采用生物防治取得一定效果，化学虫害药剂要求可适当降低。</w:t>
            </w:r>
          </w:p>
          <w:p w14:paraId="5E5D9C90">
            <w:pPr>
              <w:keepNext w:val="0"/>
              <w:keepLines w:val="0"/>
              <w:widowControl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.复合肥必须由正规厂家生产，包装标明品牌及厂家名称，符合GB15063-2009《复混肥料（复合肥料）》国家标准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有机肥必须由正规厂家生产，包装标明品牌及厂家名称，各项指标符合国家制定的有机肥标准，有肥料登记证的产品。</w:t>
            </w:r>
          </w:p>
        </w:tc>
      </w:tr>
    </w:tbl>
    <w:p w14:paraId="2BFBD3BD">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w:t>
      </w:r>
      <w:r>
        <w:rPr>
          <w:rFonts w:hint="eastAsia" w:ascii="宋体" w:hAnsi="宋体" w:cs="宋体"/>
          <w:b/>
          <w:bCs w:val="0"/>
          <w:color w:val="auto"/>
          <w:kern w:val="0"/>
          <w:sz w:val="24"/>
          <w:highlight w:val="none"/>
          <w:lang w:val="en-US" w:eastAsia="zh-CN"/>
        </w:rPr>
        <w:t>三</w:t>
      </w:r>
      <w:r>
        <w:rPr>
          <w:rFonts w:hint="eastAsia" w:ascii="宋体" w:hAnsi="宋体" w:eastAsia="宋体" w:cs="宋体"/>
          <w:b/>
          <w:bCs w:val="0"/>
          <w:color w:val="auto"/>
          <w:kern w:val="0"/>
          <w:sz w:val="24"/>
          <w:highlight w:val="none"/>
          <w:lang w:val="en-US" w:eastAsia="zh-CN"/>
        </w:rPr>
        <w:t>）花卉布置及节日氛围营造</w:t>
      </w:r>
    </w:p>
    <w:tbl>
      <w:tblPr>
        <w:tblStyle w:val="6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383"/>
        <w:gridCol w:w="2883"/>
        <w:gridCol w:w="2697"/>
      </w:tblGrid>
      <w:tr w14:paraId="7AC7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75" w:type="dxa"/>
            <w:vMerge w:val="restart"/>
            <w:vAlign w:val="center"/>
          </w:tcPr>
          <w:p w14:paraId="3ED57079">
            <w:pPr>
              <w:keepNext w:val="0"/>
              <w:keepLines w:val="0"/>
              <w:suppressLineNumbers w:val="0"/>
              <w:spacing w:before="0" w:beforeAutospacing="0" w:after="0" w:afterAutospacing="0"/>
              <w:ind w:left="0" w:right="0"/>
              <w:jc w:val="center"/>
              <w:rPr>
                <w:rFonts w:hint="default" w:asci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节日氛围营造数量要求</w:t>
            </w:r>
          </w:p>
        </w:tc>
        <w:tc>
          <w:tcPr>
            <w:tcW w:w="2383" w:type="dxa"/>
            <w:vAlign w:val="center"/>
            <mc:AlternateContent>
              <mc:Choice Requires="wpsCustomData">
                <wpsCustomData:diagonals>
                  <wpsCustomData:diagonal from="30000" to="10000">
                    <wpsCustomData:border w:val="single" w:color="auto" w:sz="4" w:space="0"/>
                  </wpsCustomData:diagonal>
                </wpsCustomData:diagonals>
              </mc:Choice>
            </mc:AlternateContent>
          </w:tcPr>
          <w:p w14:paraId="7917954B">
            <w:pPr>
              <w:keepNext w:val="0"/>
              <w:keepLines w:val="0"/>
              <w:suppressLineNumbers w:val="0"/>
              <w:spacing w:before="0" w:beforeAutospacing="0" w:after="0" w:afterAutospacing="0"/>
              <w:ind w:left="0" w:right="0" w:firstLine="480" w:firstLineChars="200"/>
              <w:rPr>
                <w:rFonts w:hint="default" w:ascii="宋体" w:eastAsia="宋体" w:cs="宋体"/>
                <w:color w:val="auto"/>
                <w:kern w:val="0"/>
                <w:sz w:val="24"/>
                <w:szCs w:val="24"/>
                <w:highlight w:val="none"/>
              </w:rPr>
            </w:pPr>
          </w:p>
          <w:p w14:paraId="4FF8AC71">
            <w:pPr>
              <w:keepNext w:val="0"/>
              <w:keepLines w:val="0"/>
              <w:suppressLineNumbers w:val="0"/>
              <w:snapToGrid w:val="0"/>
              <w:spacing w:before="0" w:beforeAutospacing="0" w:after="0" w:afterAutospacing="0" w:line="240" w:lineRule="auto"/>
              <w:ind w:left="0" w:right="0"/>
              <w:jc w:val="left"/>
              <mc:AlternateContent>
                <mc:Choice Requires="wpsCustomData">
                  <wpsCustomData:diagonalParaType/>
                </mc:Choice>
              </mc:AlternateContent>
              <w:rPr>
                <w:rFonts w:hint="default" w:asci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项目内</w:t>
            </w:r>
            <w:r>
              <w:rPr>
                <w:rFonts w:hint="eastAsia" w:ascii="宋体" w:hAnsi="宋体" w:cs="宋体"/>
                <w:color w:val="auto"/>
                <w:kern w:val="0"/>
                <w:sz w:val="24"/>
                <w:szCs w:val="24"/>
                <w:highlight w:val="none"/>
                <w:lang w:val="en-US" w:eastAsia="zh-CN"/>
              </w:rPr>
              <w:t>容</w:t>
            </w:r>
          </w:p>
          <w:p w14:paraId="137C3B2D">
            <w:pPr>
              <w:keepNext w:val="0"/>
              <w:keepLines w:val="0"/>
              <w:suppressLineNumbers w:val="0"/>
              <w:spacing w:before="0" w:beforeAutospacing="0" w:after="0" w:afterAutospacing="0"/>
              <w:ind w:left="0" w:right="0"/>
              <w:jc w:val="left"/>
              <w:rPr>
                <w:rFonts w:hint="default" w:asci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节日名称</w:t>
            </w:r>
          </w:p>
        </w:tc>
        <w:tc>
          <w:tcPr>
            <w:tcW w:w="2883" w:type="dxa"/>
            <w:vAlign w:val="center"/>
          </w:tcPr>
          <w:p w14:paraId="3E1A8243">
            <w:pPr>
              <w:keepNext w:val="0"/>
              <w:keepLines w:val="0"/>
              <w:suppressLineNumbers w:val="0"/>
              <w:spacing w:before="0" w:beforeAutospacing="0" w:after="0" w:afterAutospacing="0"/>
              <w:ind w:left="0" w:right="0" w:firstLine="480" w:firstLineChars="200"/>
              <w:rPr>
                <w:rFonts w:hint="eastAsia" w:asci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规格</w:t>
            </w:r>
          </w:p>
        </w:tc>
        <w:tc>
          <w:tcPr>
            <w:tcW w:w="2697" w:type="dxa"/>
            <w:vAlign w:val="center"/>
          </w:tcPr>
          <w:p w14:paraId="1D413E35">
            <w:pPr>
              <w:keepNext w:val="0"/>
              <w:keepLines w:val="0"/>
              <w:suppressLineNumbers w:val="0"/>
              <w:spacing w:before="0" w:beforeAutospacing="0" w:after="0" w:afterAutospacing="0"/>
              <w:ind w:left="0" w:right="0" w:firstLine="480" w:firstLineChars="200"/>
              <w:rPr>
                <w:rFonts w:hint="default" w:asci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5082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75" w:type="dxa"/>
            <w:vMerge w:val="continue"/>
            <w:vAlign w:val="center"/>
          </w:tcPr>
          <w:p w14:paraId="067AAD09">
            <w:pPr>
              <w:keepNext w:val="0"/>
              <w:keepLines w:val="0"/>
              <w:suppressLineNumbers w:val="0"/>
              <w:spacing w:before="0" w:beforeAutospacing="0" w:after="0" w:afterAutospacing="0"/>
              <w:ind w:left="0" w:right="0" w:firstLine="480" w:firstLineChars="200"/>
              <w:jc w:val="center"/>
              <w:rPr>
                <w:rFonts w:hint="default" w:ascii="宋体" w:eastAsia="宋体" w:cs="宋体"/>
                <w:color w:val="auto"/>
                <w:kern w:val="0"/>
                <w:sz w:val="24"/>
                <w:szCs w:val="24"/>
                <w:highlight w:val="none"/>
              </w:rPr>
            </w:pPr>
          </w:p>
        </w:tc>
        <w:tc>
          <w:tcPr>
            <w:tcW w:w="2383" w:type="dxa"/>
            <w:shd w:val="clear" w:color="auto" w:fill="auto"/>
            <w:vAlign w:val="center"/>
          </w:tcPr>
          <w:p w14:paraId="238D3B4C">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时令花卉</w:t>
            </w:r>
          </w:p>
        </w:tc>
        <w:tc>
          <w:tcPr>
            <w:tcW w:w="2883" w:type="dxa"/>
            <w:shd w:val="clear" w:color="auto" w:fill="auto"/>
            <w:vAlign w:val="center"/>
          </w:tcPr>
          <w:p w14:paraId="5D00BDCE">
            <w:pPr>
              <w:keepNext w:val="0"/>
              <w:keepLines w:val="0"/>
              <w:suppressLineNumbers w:val="0"/>
              <w:spacing w:before="0" w:beforeAutospacing="0" w:after="0" w:afterAutospacing="0"/>
              <w:ind w:left="0" w:right="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春节期间或其他特定节庆期间摆放，按实结算</w:t>
            </w:r>
          </w:p>
        </w:tc>
        <w:tc>
          <w:tcPr>
            <w:tcW w:w="2697" w:type="dxa"/>
            <w:shd w:val="clear" w:color="auto" w:fill="auto"/>
            <w:vAlign w:val="center"/>
          </w:tcPr>
          <w:p w14:paraId="1B1FD872">
            <w:pPr>
              <w:keepNext w:val="0"/>
              <w:keepLines w:val="0"/>
              <w:suppressLineNumbers w:val="0"/>
              <w:spacing w:before="0" w:beforeAutospacing="0" w:after="0" w:afterAutospacing="0"/>
              <w:ind w:left="0" w:right="0"/>
              <w:rPr>
                <w:rFonts w:hint="default" w:ascii="宋体" w:hAnsi="Times New Roman" w:eastAsia="宋体" w:cs="宋体"/>
                <w:color w:val="auto"/>
                <w:kern w:val="0"/>
                <w:sz w:val="24"/>
                <w:szCs w:val="24"/>
                <w:highlight w:val="none"/>
                <w:lang w:val="en-US" w:eastAsia="zh-CN" w:bidi="ar-SA"/>
              </w:rPr>
            </w:pPr>
            <w:r>
              <w:rPr>
                <w:rFonts w:hint="eastAsia" w:ascii="宋体" w:cs="宋体"/>
                <w:color w:val="auto"/>
                <w:kern w:val="0"/>
                <w:sz w:val="24"/>
                <w:szCs w:val="24"/>
                <w:highlight w:val="none"/>
                <w:lang w:val="en-US" w:eastAsia="zh-CN"/>
              </w:rPr>
              <w:t>/</w:t>
            </w:r>
          </w:p>
        </w:tc>
      </w:tr>
      <w:tr w14:paraId="66E5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75" w:type="dxa"/>
            <w:vMerge w:val="continue"/>
            <w:vAlign w:val="center"/>
          </w:tcPr>
          <w:p w14:paraId="4A4BF8E3">
            <w:pPr>
              <w:keepNext w:val="0"/>
              <w:keepLines w:val="0"/>
              <w:suppressLineNumbers w:val="0"/>
              <w:spacing w:before="0" w:beforeAutospacing="0" w:after="0" w:afterAutospacing="0"/>
              <w:ind w:left="0" w:right="0" w:firstLine="480" w:firstLineChars="200"/>
              <w:jc w:val="center"/>
              <w:rPr>
                <w:rFonts w:hint="default" w:ascii="宋体" w:eastAsia="宋体" w:cs="宋体"/>
                <w:color w:val="auto"/>
                <w:kern w:val="0"/>
                <w:sz w:val="24"/>
                <w:szCs w:val="24"/>
                <w:highlight w:val="none"/>
              </w:rPr>
            </w:pPr>
          </w:p>
        </w:tc>
        <w:tc>
          <w:tcPr>
            <w:tcW w:w="2383" w:type="dxa"/>
            <w:vAlign w:val="center"/>
          </w:tcPr>
          <w:p w14:paraId="38AC6790">
            <w:pPr>
              <w:keepNext w:val="0"/>
              <w:keepLines w:val="0"/>
              <w:suppressLineNumbers w:val="0"/>
              <w:spacing w:before="0" w:beforeAutospacing="0" w:after="0" w:afterAutospacing="0"/>
              <w:ind w:left="0" w:right="0"/>
              <w:jc w:val="center"/>
              <w:rPr>
                <w:rFonts w:hint="default" w:asci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小品</w:t>
            </w:r>
          </w:p>
        </w:tc>
        <w:tc>
          <w:tcPr>
            <w:tcW w:w="2883" w:type="dxa"/>
            <w:vAlign w:val="center"/>
          </w:tcPr>
          <w:p w14:paraId="6F73BC08">
            <w:pPr>
              <w:keepNext w:val="0"/>
              <w:keepLines w:val="0"/>
              <w:suppressLineNumbers w:val="0"/>
              <w:spacing w:before="0" w:beforeAutospacing="0" w:after="0" w:afterAutospacing="0"/>
              <w:ind w:left="0" w:right="0"/>
              <w:rPr>
                <w:rFonts w:hint="default" w:asci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春节期间或其他特定节庆期间摆放，按实结算</w:t>
            </w:r>
          </w:p>
        </w:tc>
        <w:tc>
          <w:tcPr>
            <w:tcW w:w="2697" w:type="dxa"/>
            <w:vAlign w:val="center"/>
          </w:tcPr>
          <w:p w14:paraId="6CCD0A26">
            <w:pPr>
              <w:keepNext w:val="0"/>
              <w:keepLines w:val="0"/>
              <w:suppressLineNumbers w:val="0"/>
              <w:spacing w:before="0" w:beforeAutospacing="0" w:after="0" w:afterAutospacing="0"/>
              <w:ind w:left="0" w:right="0"/>
              <w:rPr>
                <w:rFonts w:hint="default" w:asci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材质可为金属烤漆、玻璃钢、亚克力等，以实际效果确定</w:t>
            </w:r>
            <w:r>
              <w:rPr>
                <w:rFonts w:hint="eastAsia" w:ascii="宋体" w:hAnsi="宋体" w:eastAsia="宋体" w:cs="宋体"/>
                <w:color w:val="auto"/>
                <w:kern w:val="0"/>
                <w:sz w:val="24"/>
                <w:szCs w:val="24"/>
                <w:highlight w:val="none"/>
                <w:lang w:eastAsia="zh-CN"/>
              </w:rPr>
              <w:t>，</w:t>
            </w:r>
            <w:r>
              <w:rPr>
                <w:rFonts w:hint="eastAsia" w:ascii="宋体" w:eastAsia="宋体" w:cs="宋体"/>
                <w:color w:val="auto"/>
                <w:kern w:val="0"/>
                <w:sz w:val="24"/>
                <w:szCs w:val="24"/>
                <w:highlight w:val="none"/>
                <w:lang w:val="en-US" w:eastAsia="zh-CN"/>
              </w:rPr>
              <w:t>方案报采购人审核</w:t>
            </w:r>
            <w:r>
              <w:rPr>
                <w:rFonts w:hint="eastAsia" w:ascii="宋体" w:hAnsi="宋体" w:eastAsia="宋体" w:cs="宋体"/>
                <w:color w:val="auto"/>
                <w:kern w:val="0"/>
                <w:sz w:val="24"/>
                <w:szCs w:val="24"/>
                <w:highlight w:val="none"/>
              </w:rPr>
              <w:t>。</w:t>
            </w:r>
          </w:p>
        </w:tc>
      </w:tr>
      <w:tr w14:paraId="20B3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75" w:type="dxa"/>
            <w:vMerge w:val="continue"/>
            <w:vAlign w:val="center"/>
          </w:tcPr>
          <w:p w14:paraId="54268AF3">
            <w:pPr>
              <w:keepNext w:val="0"/>
              <w:keepLines w:val="0"/>
              <w:suppressLineNumbers w:val="0"/>
              <w:spacing w:before="0" w:beforeAutospacing="0" w:after="0" w:afterAutospacing="0"/>
              <w:ind w:left="0" w:right="0" w:firstLine="480" w:firstLineChars="200"/>
              <w:jc w:val="center"/>
              <w:rPr>
                <w:rFonts w:hint="default" w:ascii="宋体" w:eastAsia="宋体" w:cs="宋体"/>
                <w:color w:val="auto"/>
                <w:kern w:val="0"/>
                <w:sz w:val="24"/>
                <w:szCs w:val="24"/>
                <w:highlight w:val="none"/>
              </w:rPr>
            </w:pPr>
          </w:p>
        </w:tc>
        <w:tc>
          <w:tcPr>
            <w:tcW w:w="2383" w:type="dxa"/>
            <w:vAlign w:val="center"/>
          </w:tcPr>
          <w:p w14:paraId="2F2025DE">
            <w:pPr>
              <w:keepNext w:val="0"/>
              <w:keepLines w:val="0"/>
              <w:suppressLineNumbers w:val="0"/>
              <w:spacing w:before="0" w:beforeAutospacing="0" w:after="0" w:afterAutospacing="0"/>
              <w:ind w:left="0" w:right="0"/>
              <w:jc w:val="center"/>
              <w:rPr>
                <w:rFonts w:hint="default" w:asci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国旗</w:t>
            </w:r>
          </w:p>
        </w:tc>
        <w:tc>
          <w:tcPr>
            <w:tcW w:w="2883" w:type="dxa"/>
            <w:vAlign w:val="center"/>
          </w:tcPr>
          <w:p w14:paraId="4773FD65">
            <w:pPr>
              <w:keepNext w:val="0"/>
              <w:keepLines w:val="0"/>
              <w:suppressLineNumbers w:val="0"/>
              <w:spacing w:before="0" w:beforeAutospacing="0" w:after="0" w:afterAutospacing="0"/>
              <w:ind w:left="0" w:right="0"/>
              <w:rPr>
                <w:rFonts w:hint="default" w:ascii="宋体" w:eastAsia="宋体" w:cs="宋体"/>
                <w:color w:val="auto"/>
                <w:kern w:val="0"/>
                <w:sz w:val="24"/>
                <w:szCs w:val="24"/>
                <w:highlight w:val="none"/>
              </w:rPr>
            </w:pPr>
            <w:r>
              <w:rPr>
                <w:rFonts w:hint="eastAsia" w:ascii="宋体" w:eastAsia="宋体" w:cs="宋体"/>
                <w:color w:val="auto"/>
                <w:kern w:val="0"/>
                <w:sz w:val="24"/>
                <w:szCs w:val="24"/>
                <w:highlight w:val="none"/>
                <w:lang w:val="en-US" w:eastAsia="zh-CN"/>
              </w:rPr>
              <w:t>国庆期间，</w:t>
            </w:r>
            <w:r>
              <w:rPr>
                <w:rFonts w:hint="eastAsia" w:ascii="宋体" w:hAnsi="宋体" w:eastAsia="宋体" w:cs="宋体"/>
                <w:color w:val="auto"/>
                <w:kern w:val="0"/>
                <w:sz w:val="24"/>
                <w:szCs w:val="24"/>
                <w:highlight w:val="none"/>
              </w:rPr>
              <w:t>国旗</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按实结算</w:t>
            </w:r>
          </w:p>
        </w:tc>
        <w:tc>
          <w:tcPr>
            <w:tcW w:w="2697" w:type="dxa"/>
            <w:vAlign w:val="center"/>
          </w:tcPr>
          <w:p w14:paraId="5F09F5C5">
            <w:pPr>
              <w:keepNext w:val="0"/>
              <w:keepLines w:val="0"/>
              <w:suppressLineNumbers w:val="0"/>
              <w:spacing w:before="0" w:beforeAutospacing="0" w:after="0" w:afterAutospacing="0"/>
              <w:ind w:left="0" w:right="0"/>
              <w:rPr>
                <w:rFonts w:hint="default" w:asci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包括国旗不锈钢支架和固定模具</w:t>
            </w:r>
          </w:p>
        </w:tc>
      </w:tr>
      <w:tr w14:paraId="306E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75" w:type="dxa"/>
            <w:vMerge w:val="continue"/>
            <w:vAlign w:val="center"/>
          </w:tcPr>
          <w:p w14:paraId="4D141D74">
            <w:pPr>
              <w:keepNext w:val="0"/>
              <w:keepLines w:val="0"/>
              <w:suppressLineNumbers w:val="0"/>
              <w:spacing w:before="0" w:beforeAutospacing="0" w:after="0" w:afterAutospacing="0"/>
              <w:ind w:left="0" w:right="0" w:firstLine="480" w:firstLineChars="200"/>
              <w:jc w:val="center"/>
              <w:rPr>
                <w:rFonts w:hint="default" w:ascii="宋体" w:eastAsia="宋体" w:cs="宋体"/>
                <w:color w:val="auto"/>
                <w:kern w:val="0"/>
                <w:sz w:val="24"/>
                <w:szCs w:val="24"/>
                <w:highlight w:val="none"/>
              </w:rPr>
            </w:pPr>
          </w:p>
        </w:tc>
        <w:tc>
          <w:tcPr>
            <w:tcW w:w="2383" w:type="dxa"/>
            <w:vAlign w:val="center"/>
          </w:tcPr>
          <w:p w14:paraId="419B9546">
            <w:pPr>
              <w:keepNext w:val="0"/>
              <w:keepLines w:val="0"/>
              <w:suppressLineNumbers w:val="0"/>
              <w:spacing w:before="0" w:beforeAutospacing="0" w:after="0" w:afterAutospacing="0"/>
              <w:ind w:left="0" w:right="0"/>
              <w:jc w:val="center"/>
              <w:rPr>
                <w:rFonts w:hint="default" w:asci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灯笼</w:t>
            </w:r>
          </w:p>
        </w:tc>
        <w:tc>
          <w:tcPr>
            <w:tcW w:w="2883" w:type="dxa"/>
            <w:vAlign w:val="center"/>
          </w:tcPr>
          <w:p w14:paraId="6AEB40FE">
            <w:pPr>
              <w:keepNext w:val="0"/>
              <w:keepLines w:val="0"/>
              <w:suppressLineNumbers w:val="0"/>
              <w:spacing w:before="0" w:beforeAutospacing="0" w:after="0" w:afterAutospacing="0"/>
              <w:ind w:left="0" w:right="0"/>
              <w:rPr>
                <w:rFonts w:hint="default" w:asci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直径</w:t>
            </w:r>
            <w:r>
              <w:rPr>
                <w:rFonts w:hint="eastAsia" w:ascii="宋体" w:hAnsi="宋体" w:eastAsia="宋体" w:cs="宋体"/>
                <w:color w:val="auto"/>
                <w:sz w:val="24"/>
                <w:szCs w:val="24"/>
                <w:highlight w:val="none"/>
                <w:lang w:val="en-US" w:eastAsia="zh-CN"/>
              </w:rPr>
              <w:t>60cm以上的</w:t>
            </w:r>
            <w:r>
              <w:rPr>
                <w:rFonts w:hint="eastAsia" w:ascii="宋体" w:hAnsi="宋体" w:eastAsia="宋体" w:cs="宋体"/>
                <w:color w:val="auto"/>
                <w:sz w:val="24"/>
                <w:szCs w:val="24"/>
                <w:highlight w:val="none"/>
              </w:rPr>
              <w:t>灯笼，</w:t>
            </w:r>
            <w:r>
              <w:rPr>
                <w:rFonts w:hint="eastAsia" w:ascii="宋体" w:hAnsi="宋体" w:eastAsia="宋体" w:cs="宋体"/>
                <w:color w:val="auto"/>
                <w:sz w:val="24"/>
                <w:szCs w:val="24"/>
                <w:highlight w:val="none"/>
                <w:lang w:eastAsia="zh-CN"/>
              </w:rPr>
              <w:t>中国结</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地插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旗幔</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按实结算</w:t>
            </w:r>
          </w:p>
        </w:tc>
        <w:tc>
          <w:tcPr>
            <w:tcW w:w="2697" w:type="dxa"/>
            <w:vAlign w:val="center"/>
          </w:tcPr>
          <w:p w14:paraId="294972FB">
            <w:pPr>
              <w:keepNext w:val="0"/>
              <w:keepLines w:val="0"/>
              <w:suppressLineNumbers w:val="0"/>
              <w:spacing w:before="0" w:beforeAutospacing="0" w:after="0" w:afterAutospacing="0"/>
              <w:ind w:left="0" w:right="0"/>
              <w:jc w:val="left"/>
              <w:rPr>
                <w:rFonts w:hint="default" w:asci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包含支架、接电线路、灯泡等</w:t>
            </w:r>
          </w:p>
        </w:tc>
      </w:tr>
      <w:tr w14:paraId="5F90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75" w:type="dxa"/>
            <w:vAlign w:val="center"/>
          </w:tcPr>
          <w:p w14:paraId="62F92687">
            <w:pPr>
              <w:keepNext w:val="0"/>
              <w:keepLines w:val="0"/>
              <w:suppressLineNumbers w:val="0"/>
              <w:spacing w:before="0" w:beforeAutospacing="0" w:after="0" w:afterAutospacing="0"/>
              <w:ind w:left="0" w:right="0"/>
              <w:jc w:val="center"/>
              <w:rPr>
                <w:rFonts w:hint="default" w:asci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涉及主要材料要求</w:t>
            </w:r>
          </w:p>
        </w:tc>
        <w:tc>
          <w:tcPr>
            <w:tcW w:w="7963" w:type="dxa"/>
            <w:gridSpan w:val="3"/>
            <w:vAlign w:val="center"/>
          </w:tcPr>
          <w:p w14:paraId="6F3BCA5D">
            <w:pPr>
              <w:keepNext w:val="0"/>
              <w:keepLines w:val="0"/>
              <w:suppressLineNumbers w:val="0"/>
              <w:spacing w:before="0" w:beforeAutospacing="0" w:after="0" w:afterAutospacing="0"/>
              <w:ind w:left="0" w:right="0"/>
              <w:jc w:val="left"/>
              <w:rPr>
                <w:rFonts w:hint="default" w:ascii="宋体" w:eastAsia="宋体" w:cs="宋体"/>
                <w:color w:val="auto"/>
                <w:kern w:val="0"/>
                <w:sz w:val="24"/>
                <w:szCs w:val="24"/>
                <w:highlight w:val="none"/>
              </w:rPr>
            </w:pPr>
            <w:r>
              <w:rPr>
                <w:rFonts w:hint="default" w:ascii="宋体" w:hAnsi="宋体" w:eastAsia="宋体" w:cs="宋体"/>
                <w:color w:val="auto"/>
                <w:kern w:val="0"/>
                <w:sz w:val="24"/>
                <w:szCs w:val="24"/>
                <w:highlight w:val="none"/>
              </w:rPr>
              <w:t>1.</w:t>
            </w:r>
            <w:r>
              <w:rPr>
                <w:rFonts w:hint="eastAsia" w:eastAsia="宋体"/>
                <w:bCs/>
                <w:color w:val="auto"/>
                <w:sz w:val="24"/>
                <w:szCs w:val="24"/>
                <w:highlight w:val="none"/>
              </w:rPr>
              <w:t>主要包括园</w:t>
            </w:r>
            <w:r>
              <w:rPr>
                <w:rFonts w:hint="eastAsia" w:ascii="Times New Roman" w:eastAsia="宋体"/>
                <w:bCs/>
                <w:color w:val="auto"/>
                <w:sz w:val="24"/>
                <w:szCs w:val="24"/>
                <w:highlight w:val="none"/>
                <w:lang w:val="en-US" w:eastAsia="zh-CN"/>
              </w:rPr>
              <w:t>内</w:t>
            </w:r>
            <w:r>
              <w:rPr>
                <w:rFonts w:hint="eastAsia" w:eastAsia="宋体"/>
                <w:bCs/>
                <w:color w:val="auto"/>
                <w:sz w:val="24"/>
                <w:szCs w:val="24"/>
                <w:highlight w:val="none"/>
              </w:rPr>
              <w:t>开展节日氛围营造的花卉布置以及国旗、灯笼等用品。</w:t>
            </w:r>
          </w:p>
          <w:p w14:paraId="3B236EB0">
            <w:pPr>
              <w:keepNext w:val="0"/>
              <w:keepLines w:val="0"/>
              <w:widowControl w:val="0"/>
              <w:suppressLineNumbers w:val="0"/>
              <w:spacing w:before="0" w:beforeAutospacing="0" w:after="0" w:afterAutospacing="0"/>
              <w:ind w:left="0" w:right="0"/>
              <w:jc w:val="left"/>
              <w:rPr>
                <w:rFonts w:hint="default" w:ascii="宋体" w:eastAsia="宋体"/>
                <w:color w:val="auto"/>
                <w:sz w:val="24"/>
                <w:szCs w:val="24"/>
                <w:highlight w:val="none"/>
              </w:rPr>
            </w:pPr>
            <w:r>
              <w:rPr>
                <w:rFonts w:hint="default" w:ascii="宋体" w:hAnsi="宋体" w:eastAsia="宋体"/>
                <w:color w:val="auto"/>
                <w:sz w:val="24"/>
                <w:szCs w:val="24"/>
                <w:highlight w:val="none"/>
              </w:rPr>
              <w:t>2.</w:t>
            </w:r>
            <w:r>
              <w:rPr>
                <w:rFonts w:hint="eastAsia" w:ascii="宋体" w:hAnsi="宋体" w:eastAsia="宋体"/>
                <w:color w:val="auto"/>
                <w:sz w:val="24"/>
                <w:szCs w:val="24"/>
                <w:highlight w:val="none"/>
                <w:lang w:eastAsia="zh-CN"/>
              </w:rPr>
              <w:t>节日</w:t>
            </w:r>
            <w:r>
              <w:rPr>
                <w:rFonts w:hint="eastAsia" w:ascii="宋体" w:hAnsi="宋体" w:eastAsia="宋体"/>
                <w:color w:val="auto"/>
                <w:sz w:val="24"/>
                <w:szCs w:val="24"/>
                <w:highlight w:val="none"/>
              </w:rPr>
              <w:t>花卉等苗木具有良好的品质，色泽鲜艳、植株生长健壮、冠幅满盆、无徒长现象、无病虫害，摆设到现场时盛花率在</w:t>
            </w:r>
            <w:r>
              <w:rPr>
                <w:rFonts w:hint="default" w:ascii="宋体" w:hAnsi="宋体" w:eastAsia="宋体"/>
                <w:color w:val="auto"/>
                <w:sz w:val="24"/>
                <w:szCs w:val="24"/>
                <w:highlight w:val="none"/>
              </w:rPr>
              <w:t>60%</w:t>
            </w:r>
            <w:r>
              <w:rPr>
                <w:rFonts w:hint="eastAsia" w:ascii="宋体" w:hAnsi="宋体" w:eastAsia="宋体"/>
                <w:color w:val="auto"/>
                <w:sz w:val="24"/>
                <w:szCs w:val="24"/>
                <w:highlight w:val="none"/>
              </w:rPr>
              <w:t>以上，并提供花卉品种资料及照片，花卉持续开花时间不少于</w:t>
            </w:r>
            <w:r>
              <w:rPr>
                <w:rFonts w:hint="default" w:ascii="宋体" w:hAnsi="宋体" w:eastAsia="宋体"/>
                <w:color w:val="auto"/>
                <w:sz w:val="24"/>
                <w:szCs w:val="24"/>
                <w:highlight w:val="none"/>
              </w:rPr>
              <w:t>1</w:t>
            </w:r>
            <w:r>
              <w:rPr>
                <w:rFonts w:hint="eastAsia" w:ascii="宋体" w:hAnsi="宋体" w:eastAsia="宋体"/>
                <w:color w:val="auto"/>
                <w:sz w:val="24"/>
                <w:szCs w:val="24"/>
                <w:highlight w:val="none"/>
              </w:rPr>
              <w:t>个月。</w:t>
            </w:r>
          </w:p>
          <w:p w14:paraId="0A529DB5">
            <w:pPr>
              <w:keepNext w:val="0"/>
              <w:keepLines w:val="0"/>
              <w:widowControl w:val="0"/>
              <w:suppressLineNumbers w:val="0"/>
              <w:spacing w:before="0" w:beforeAutospacing="0" w:after="0" w:afterAutospacing="0"/>
              <w:ind w:left="0" w:right="0"/>
              <w:jc w:val="left"/>
              <w:rPr>
                <w:rFonts w:hint="default" w:ascii="宋体" w:eastAsia="宋体"/>
                <w:color w:val="auto"/>
                <w:sz w:val="24"/>
                <w:szCs w:val="24"/>
                <w:highlight w:val="none"/>
              </w:rPr>
            </w:pPr>
            <w:r>
              <w:rPr>
                <w:rFonts w:hint="default" w:ascii="宋体" w:hAnsi="宋体" w:eastAsia="宋体"/>
                <w:color w:val="auto"/>
                <w:sz w:val="24"/>
                <w:szCs w:val="24"/>
                <w:highlight w:val="none"/>
              </w:rPr>
              <w:t>3.</w:t>
            </w:r>
            <w:r>
              <w:rPr>
                <w:rFonts w:hint="eastAsia" w:ascii="宋体" w:hAnsi="宋体" w:eastAsia="宋体"/>
                <w:color w:val="auto"/>
                <w:sz w:val="24"/>
                <w:szCs w:val="24"/>
                <w:highlight w:val="none"/>
              </w:rPr>
              <w:t>现场管理养护及时到位，保证整个种（摆）花期花卉的健康生长。</w:t>
            </w:r>
          </w:p>
          <w:p w14:paraId="6D215C1E">
            <w:pPr>
              <w:keepNext w:val="0"/>
              <w:keepLines w:val="0"/>
              <w:widowControl w:val="0"/>
              <w:suppressLineNumbers w:val="0"/>
              <w:spacing w:before="0" w:beforeAutospacing="0" w:after="0" w:afterAutospacing="0"/>
              <w:ind w:left="0" w:right="0"/>
              <w:jc w:val="left"/>
              <w:rPr>
                <w:rFonts w:hint="default" w:ascii="宋体" w:eastAsia="宋体"/>
                <w:color w:val="auto"/>
                <w:sz w:val="24"/>
                <w:szCs w:val="24"/>
                <w:highlight w:val="none"/>
              </w:rPr>
            </w:pPr>
            <w:r>
              <w:rPr>
                <w:rFonts w:hint="default" w:ascii="宋体" w:hAnsi="宋体" w:eastAsia="宋体"/>
                <w:color w:val="auto"/>
                <w:sz w:val="24"/>
                <w:szCs w:val="24"/>
                <w:highlight w:val="none"/>
              </w:rPr>
              <w:t>4.</w:t>
            </w:r>
            <w:r>
              <w:rPr>
                <w:rFonts w:hint="eastAsia" w:ascii="宋体" w:hAnsi="宋体" w:eastAsia="宋体"/>
                <w:color w:val="auto"/>
                <w:sz w:val="24"/>
                <w:szCs w:val="24"/>
                <w:highlight w:val="none"/>
              </w:rPr>
              <w:t>所用花卉、材料的规格、技术参数、技术要求、质量要求等必须符合相关规定，肥料、药物等必须经专业检测并符合规范要求。</w:t>
            </w:r>
          </w:p>
          <w:p w14:paraId="2D4C4246">
            <w:pPr>
              <w:keepNext w:val="0"/>
              <w:keepLines w:val="0"/>
              <w:widowControl w:val="0"/>
              <w:suppressLineNumbers w:val="0"/>
              <w:spacing w:before="0" w:beforeAutospacing="0" w:after="0" w:afterAutospacing="0"/>
              <w:ind w:left="0" w:right="0"/>
              <w:jc w:val="left"/>
              <w:rPr>
                <w:rFonts w:hint="default" w:ascii="宋体" w:eastAsia="宋体"/>
                <w:color w:val="auto"/>
                <w:sz w:val="24"/>
                <w:szCs w:val="24"/>
                <w:highlight w:val="none"/>
              </w:rPr>
            </w:pPr>
            <w:r>
              <w:rPr>
                <w:rFonts w:hint="default" w:ascii="宋体" w:hAnsi="宋体" w:eastAsia="宋体"/>
                <w:color w:val="auto"/>
                <w:sz w:val="24"/>
                <w:szCs w:val="24"/>
                <w:highlight w:val="none"/>
              </w:rPr>
              <w:t>5.</w:t>
            </w:r>
            <w:r>
              <w:rPr>
                <w:rFonts w:hint="eastAsia" w:ascii="宋体" w:hAnsi="宋体" w:eastAsia="宋体"/>
                <w:color w:val="auto"/>
                <w:sz w:val="24"/>
                <w:szCs w:val="24"/>
                <w:highlight w:val="none"/>
              </w:rPr>
              <w:t>用于广场等硬质铺装摆花的花盆须统一规格、颜色，并采用适当围挡收边。</w:t>
            </w:r>
          </w:p>
          <w:p w14:paraId="111DC583">
            <w:pPr>
              <w:keepNext w:val="0"/>
              <w:keepLines w:val="0"/>
              <w:widowControl w:val="0"/>
              <w:suppressLineNumbers w:val="0"/>
              <w:spacing w:before="0" w:beforeAutospacing="0" w:after="0" w:afterAutospacing="0"/>
              <w:ind w:left="0" w:right="0"/>
              <w:jc w:val="left"/>
              <w:rPr>
                <w:rFonts w:hint="default" w:ascii="宋体" w:eastAsia="宋体" w:cs="宋体"/>
                <w:color w:val="auto"/>
                <w:kern w:val="0"/>
                <w:sz w:val="24"/>
                <w:szCs w:val="24"/>
                <w:highlight w:val="none"/>
              </w:rPr>
            </w:pPr>
            <w:r>
              <w:rPr>
                <w:rFonts w:hint="default"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国旗制作、悬挂严格遵照《</w:t>
            </w:r>
            <w:r>
              <w:rPr>
                <w:rFonts w:hint="eastAsia" w:ascii="宋体" w:hAnsi="宋体" w:cs="宋体"/>
                <w:color w:val="auto"/>
                <w:kern w:val="0"/>
                <w:sz w:val="24"/>
                <w:szCs w:val="24"/>
                <w:highlight w:val="none"/>
                <w:lang w:eastAsia="zh-CN"/>
              </w:rPr>
              <w:t>中华人民共和国国旗法</w:t>
            </w:r>
            <w:r>
              <w:rPr>
                <w:rFonts w:hint="eastAsia" w:ascii="宋体" w:hAnsi="宋体" w:eastAsia="宋体" w:cs="宋体"/>
                <w:color w:val="auto"/>
                <w:kern w:val="0"/>
                <w:sz w:val="24"/>
                <w:szCs w:val="24"/>
                <w:highlight w:val="none"/>
              </w:rPr>
              <w:t>》执行。</w:t>
            </w:r>
          </w:p>
        </w:tc>
      </w:tr>
      <w:tr w14:paraId="46EB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75" w:type="dxa"/>
            <w:vAlign w:val="center"/>
          </w:tcPr>
          <w:p w14:paraId="547DEDA7">
            <w:pPr>
              <w:keepNext w:val="0"/>
              <w:keepLines w:val="0"/>
              <w:suppressLineNumbers w:val="0"/>
              <w:spacing w:before="0" w:beforeAutospacing="0" w:after="0" w:afterAutospacing="0"/>
              <w:ind w:left="0" w:right="0"/>
              <w:jc w:val="center"/>
              <w:rPr>
                <w:rFonts w:hint="default" w:asci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管理要求</w:t>
            </w:r>
          </w:p>
        </w:tc>
        <w:tc>
          <w:tcPr>
            <w:tcW w:w="7963" w:type="dxa"/>
            <w:gridSpan w:val="3"/>
            <w:vAlign w:val="center"/>
          </w:tcPr>
          <w:p w14:paraId="26B70E91">
            <w:pPr>
              <w:keepNext w:val="0"/>
              <w:keepLines w:val="0"/>
              <w:widowControl w:val="0"/>
              <w:suppressLineNumbers w:val="0"/>
              <w:spacing w:before="0" w:beforeAutospacing="0" w:after="0" w:afterAutospacing="0"/>
              <w:ind w:left="0" w:right="0"/>
              <w:rPr>
                <w:rFonts w:hint="default" w:ascii="宋体" w:eastAsia="宋体" w:cs="宋体"/>
                <w:color w:val="auto"/>
                <w:sz w:val="24"/>
                <w:szCs w:val="24"/>
                <w:highlight w:val="none"/>
              </w:rPr>
            </w:pPr>
            <w:r>
              <w:rPr>
                <w:rFonts w:hint="default" w:ascii="宋体" w:hAnsi="宋体" w:eastAsia="宋体"/>
                <w:bCs/>
                <w:color w:val="auto"/>
                <w:sz w:val="24"/>
                <w:szCs w:val="24"/>
                <w:highlight w:val="none"/>
              </w:rPr>
              <w:t>1.</w:t>
            </w:r>
            <w:r>
              <w:rPr>
                <w:rFonts w:hint="eastAsia" w:ascii="宋体" w:hAnsi="宋体" w:eastAsia="宋体"/>
                <w:color w:val="auto"/>
                <w:sz w:val="24"/>
                <w:szCs w:val="24"/>
                <w:highlight w:val="none"/>
              </w:rPr>
              <w:t>各材料具体种类及数量需经</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确认，并根据需要提供样品，</w:t>
            </w:r>
            <w:r>
              <w:rPr>
                <w:rFonts w:hint="eastAsia" w:ascii="宋体" w:hAnsi="宋体" w:eastAsia="宋体" w:cs="宋体"/>
                <w:color w:val="auto"/>
                <w:sz w:val="24"/>
                <w:szCs w:val="24"/>
                <w:highlight w:val="none"/>
              </w:rPr>
              <w:t>合格者进入采购流程，不合格淘汰重新提供。</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有权根据需要进行种类和数量的调整。</w:t>
            </w:r>
          </w:p>
          <w:p w14:paraId="79793D29">
            <w:pPr>
              <w:keepNext w:val="0"/>
              <w:keepLines w:val="0"/>
              <w:widowControl w:val="0"/>
              <w:suppressLineNumbers w:val="0"/>
              <w:spacing w:before="0" w:beforeAutospacing="0" w:after="0" w:afterAutospacing="0"/>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节日氛围营造及</w:t>
            </w:r>
            <w:r>
              <w:rPr>
                <w:rFonts w:hint="eastAsia" w:ascii="宋体" w:hAnsi="宋体" w:eastAsia="宋体" w:cs="宋体"/>
                <w:color w:val="auto"/>
                <w:sz w:val="24"/>
                <w:szCs w:val="24"/>
                <w:highlight w:val="none"/>
                <w:lang w:eastAsia="zh-CN"/>
              </w:rPr>
              <w:t>日常</w:t>
            </w:r>
            <w:r>
              <w:rPr>
                <w:rFonts w:hint="eastAsia" w:ascii="宋体" w:hAnsi="宋体" w:eastAsia="宋体" w:cs="宋体"/>
                <w:color w:val="auto"/>
                <w:sz w:val="24"/>
                <w:szCs w:val="24"/>
                <w:highlight w:val="none"/>
              </w:rPr>
              <w:t>摆花设计方案需经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确认后方可执行。</w:t>
            </w:r>
          </w:p>
        </w:tc>
      </w:tr>
    </w:tbl>
    <w:p w14:paraId="6778F1BF">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w:t>
      </w:r>
      <w:r>
        <w:rPr>
          <w:rFonts w:hint="eastAsia" w:ascii="宋体" w:hAnsi="宋体" w:cs="宋体"/>
          <w:b/>
          <w:bCs w:val="0"/>
          <w:color w:val="auto"/>
          <w:kern w:val="0"/>
          <w:sz w:val="24"/>
          <w:highlight w:val="none"/>
          <w:lang w:val="en-US" w:eastAsia="zh-CN"/>
        </w:rPr>
        <w:t>四</w:t>
      </w:r>
      <w:r>
        <w:rPr>
          <w:rFonts w:hint="eastAsia" w:ascii="宋体" w:hAnsi="宋体" w:eastAsia="宋体" w:cs="宋体"/>
          <w:b/>
          <w:bCs w:val="0"/>
          <w:color w:val="auto"/>
          <w:kern w:val="0"/>
          <w:sz w:val="24"/>
          <w:highlight w:val="none"/>
          <w:lang w:val="en-US" w:eastAsia="zh-CN"/>
        </w:rPr>
        <w:t>）安全生产物资</w:t>
      </w:r>
    </w:p>
    <w:tbl>
      <w:tblPr>
        <w:tblStyle w:val="6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19"/>
        <w:gridCol w:w="1419"/>
        <w:gridCol w:w="2271"/>
        <w:gridCol w:w="982"/>
        <w:gridCol w:w="1045"/>
        <w:gridCol w:w="564"/>
        <w:gridCol w:w="1696"/>
      </w:tblGrid>
      <w:tr w14:paraId="6D10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0" w:type="dxa"/>
            <w:vAlign w:val="center"/>
          </w:tcPr>
          <w:p w14:paraId="66E8567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719" w:type="dxa"/>
            <w:vAlign w:val="center"/>
          </w:tcPr>
          <w:p w14:paraId="67B7E74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19" w:type="dxa"/>
            <w:vAlign w:val="center"/>
          </w:tcPr>
          <w:p w14:paraId="3163876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2271" w:type="dxa"/>
            <w:vAlign w:val="center"/>
          </w:tcPr>
          <w:p w14:paraId="75CFA03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主要技术参数</w:t>
            </w:r>
          </w:p>
        </w:tc>
        <w:tc>
          <w:tcPr>
            <w:tcW w:w="982" w:type="dxa"/>
            <w:vAlign w:val="center"/>
          </w:tcPr>
          <w:p w14:paraId="5C80211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最低数量要求</w:t>
            </w:r>
          </w:p>
        </w:tc>
        <w:tc>
          <w:tcPr>
            <w:tcW w:w="1045" w:type="dxa"/>
            <w:vAlign w:val="center"/>
          </w:tcPr>
          <w:p w14:paraId="59161B9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仓库现存数量</w:t>
            </w:r>
          </w:p>
        </w:tc>
        <w:tc>
          <w:tcPr>
            <w:tcW w:w="564" w:type="dxa"/>
            <w:vAlign w:val="center"/>
          </w:tcPr>
          <w:p w14:paraId="6AAE918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696" w:type="dxa"/>
            <w:vAlign w:val="center"/>
          </w:tcPr>
          <w:p w14:paraId="1801619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4B8F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0" w:type="dxa"/>
            <w:vMerge w:val="restart"/>
            <w:vAlign w:val="center"/>
          </w:tcPr>
          <w:p w14:paraId="7835353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安全生产物资</w:t>
            </w:r>
          </w:p>
        </w:tc>
        <w:tc>
          <w:tcPr>
            <w:tcW w:w="719" w:type="dxa"/>
            <w:vAlign w:val="center"/>
          </w:tcPr>
          <w:p w14:paraId="5ABAFABE">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rPr>
            </w:pPr>
          </w:p>
        </w:tc>
        <w:tc>
          <w:tcPr>
            <w:tcW w:w="1419" w:type="dxa"/>
            <w:vAlign w:val="center"/>
          </w:tcPr>
          <w:p w14:paraId="4ADC9FD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简易不锈钢移动栏杆</w:t>
            </w:r>
          </w:p>
        </w:tc>
        <w:tc>
          <w:tcPr>
            <w:tcW w:w="2271" w:type="dxa"/>
            <w:vAlign w:val="center"/>
          </w:tcPr>
          <w:p w14:paraId="72DF238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符合国家、行业标准</w:t>
            </w:r>
          </w:p>
        </w:tc>
        <w:tc>
          <w:tcPr>
            <w:tcW w:w="982" w:type="dxa"/>
            <w:vAlign w:val="center"/>
          </w:tcPr>
          <w:p w14:paraId="6258C04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1045" w:type="dxa"/>
            <w:vAlign w:val="center"/>
          </w:tcPr>
          <w:p w14:paraId="5D4CB5D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54C503B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米</w:t>
            </w:r>
          </w:p>
        </w:tc>
        <w:tc>
          <w:tcPr>
            <w:tcW w:w="1696" w:type="dxa"/>
            <w:vAlign w:val="center"/>
          </w:tcPr>
          <w:p w14:paraId="6D5717B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37A8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0" w:type="dxa"/>
            <w:vMerge w:val="continue"/>
            <w:vAlign w:val="center"/>
          </w:tcPr>
          <w:p w14:paraId="358716A3">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06B932FD">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rPr>
            </w:pPr>
          </w:p>
        </w:tc>
        <w:tc>
          <w:tcPr>
            <w:tcW w:w="1419" w:type="dxa"/>
            <w:vAlign w:val="center"/>
          </w:tcPr>
          <w:p w14:paraId="6A8B7E6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强光手电</w:t>
            </w:r>
          </w:p>
        </w:tc>
        <w:tc>
          <w:tcPr>
            <w:tcW w:w="2271" w:type="dxa"/>
            <w:vAlign w:val="center"/>
          </w:tcPr>
          <w:p w14:paraId="5ADE245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无级调光、爆闪、强弱档，LED，续航8小时以上</w:t>
            </w:r>
          </w:p>
        </w:tc>
        <w:tc>
          <w:tcPr>
            <w:tcW w:w="982" w:type="dxa"/>
            <w:vAlign w:val="center"/>
          </w:tcPr>
          <w:p w14:paraId="63AC828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4EF0974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68A2CD5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1696" w:type="dxa"/>
            <w:vAlign w:val="center"/>
          </w:tcPr>
          <w:p w14:paraId="35BDDD1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1B3F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3DBC53E9">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532937DA">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22A2752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灭火毯</w:t>
            </w:r>
          </w:p>
        </w:tc>
        <w:tc>
          <w:tcPr>
            <w:tcW w:w="2271" w:type="dxa"/>
            <w:vAlign w:val="center"/>
          </w:tcPr>
          <w:p w14:paraId="6AF16F5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符合国家、行业标准</w:t>
            </w:r>
          </w:p>
        </w:tc>
        <w:tc>
          <w:tcPr>
            <w:tcW w:w="982" w:type="dxa"/>
            <w:vAlign w:val="center"/>
          </w:tcPr>
          <w:p w14:paraId="79ACF9E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045" w:type="dxa"/>
            <w:vAlign w:val="center"/>
          </w:tcPr>
          <w:p w14:paraId="5F26832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0</w:t>
            </w:r>
          </w:p>
        </w:tc>
        <w:tc>
          <w:tcPr>
            <w:tcW w:w="564" w:type="dxa"/>
            <w:vAlign w:val="center"/>
          </w:tcPr>
          <w:p w14:paraId="0C74D14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个</w:t>
            </w:r>
          </w:p>
        </w:tc>
        <w:tc>
          <w:tcPr>
            <w:tcW w:w="1696" w:type="dxa"/>
            <w:vAlign w:val="center"/>
          </w:tcPr>
          <w:p w14:paraId="6953F76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4A43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3EABE4C">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71393C38">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eastAsia="zh-CN"/>
              </w:rPr>
            </w:pPr>
          </w:p>
        </w:tc>
        <w:tc>
          <w:tcPr>
            <w:tcW w:w="1419" w:type="dxa"/>
            <w:vAlign w:val="center"/>
          </w:tcPr>
          <w:p w14:paraId="0566129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灭火器</w:t>
            </w:r>
          </w:p>
        </w:tc>
        <w:tc>
          <w:tcPr>
            <w:tcW w:w="2271" w:type="dxa"/>
            <w:vAlign w:val="center"/>
          </w:tcPr>
          <w:p w14:paraId="729A9F3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4KG装，符合国家、行业标准，提供合格证，要求生产日期为提供产品时的当年年度</w:t>
            </w:r>
          </w:p>
        </w:tc>
        <w:tc>
          <w:tcPr>
            <w:tcW w:w="982" w:type="dxa"/>
            <w:vAlign w:val="center"/>
          </w:tcPr>
          <w:p w14:paraId="764B6E8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0</w:t>
            </w:r>
          </w:p>
        </w:tc>
        <w:tc>
          <w:tcPr>
            <w:tcW w:w="1045" w:type="dxa"/>
            <w:vAlign w:val="center"/>
          </w:tcPr>
          <w:p w14:paraId="05807C7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3C7E397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696" w:type="dxa"/>
            <w:vAlign w:val="center"/>
          </w:tcPr>
          <w:p w14:paraId="228C65E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1BE9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551F3FE0">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401E1C3E">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rPr>
            </w:pPr>
          </w:p>
        </w:tc>
        <w:tc>
          <w:tcPr>
            <w:tcW w:w="1419" w:type="dxa"/>
            <w:vAlign w:val="center"/>
          </w:tcPr>
          <w:p w14:paraId="397E410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手持</w:t>
            </w:r>
            <w:r>
              <w:rPr>
                <w:rFonts w:hint="eastAsia" w:ascii="宋体" w:hAnsi="宋体" w:eastAsia="宋体" w:cs="宋体"/>
                <w:color w:val="auto"/>
                <w:kern w:val="0"/>
                <w:sz w:val="24"/>
                <w:szCs w:val="24"/>
                <w:highlight w:val="none"/>
              </w:rPr>
              <w:t>扩音喇叭</w:t>
            </w:r>
          </w:p>
        </w:tc>
        <w:tc>
          <w:tcPr>
            <w:tcW w:w="2271" w:type="dxa"/>
            <w:vAlign w:val="center"/>
          </w:tcPr>
          <w:p w14:paraId="3FAD252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要有录音放音功能，配存储卡</w:t>
            </w:r>
          </w:p>
        </w:tc>
        <w:tc>
          <w:tcPr>
            <w:tcW w:w="982" w:type="dxa"/>
            <w:vAlign w:val="center"/>
          </w:tcPr>
          <w:p w14:paraId="79914FC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245959A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53E775D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696" w:type="dxa"/>
            <w:vAlign w:val="center"/>
          </w:tcPr>
          <w:p w14:paraId="649248B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2BB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10BCE520">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621C5D2B">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4C3CD1D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对讲机</w:t>
            </w:r>
          </w:p>
        </w:tc>
        <w:tc>
          <w:tcPr>
            <w:tcW w:w="2271" w:type="dxa"/>
            <w:vAlign w:val="center"/>
          </w:tcPr>
          <w:p w14:paraId="485CA5D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符合国家、行业标准</w:t>
            </w:r>
          </w:p>
        </w:tc>
        <w:tc>
          <w:tcPr>
            <w:tcW w:w="982" w:type="dxa"/>
            <w:vAlign w:val="center"/>
          </w:tcPr>
          <w:p w14:paraId="739A90D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1ECB440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106A730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个</w:t>
            </w:r>
          </w:p>
        </w:tc>
        <w:tc>
          <w:tcPr>
            <w:tcW w:w="1696" w:type="dxa"/>
            <w:vAlign w:val="center"/>
          </w:tcPr>
          <w:p w14:paraId="04C68D6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0AF0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6F0293F7">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195347E0">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eastAsia="zh-CN"/>
              </w:rPr>
            </w:pPr>
          </w:p>
        </w:tc>
        <w:tc>
          <w:tcPr>
            <w:tcW w:w="1419" w:type="dxa"/>
            <w:vAlign w:val="center"/>
          </w:tcPr>
          <w:p w14:paraId="655D397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雪糕桶</w:t>
            </w:r>
          </w:p>
        </w:tc>
        <w:tc>
          <w:tcPr>
            <w:tcW w:w="2271" w:type="dxa"/>
            <w:vAlign w:val="center"/>
          </w:tcPr>
          <w:p w14:paraId="70A1422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印制公园统一LOG0</w:t>
            </w:r>
          </w:p>
        </w:tc>
        <w:tc>
          <w:tcPr>
            <w:tcW w:w="982" w:type="dxa"/>
            <w:vAlign w:val="center"/>
          </w:tcPr>
          <w:p w14:paraId="0CE02A1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045" w:type="dxa"/>
            <w:vAlign w:val="center"/>
          </w:tcPr>
          <w:p w14:paraId="2B5547A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759FE8E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696" w:type="dxa"/>
            <w:vAlign w:val="center"/>
          </w:tcPr>
          <w:p w14:paraId="7F5E90B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1341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344AFFC1">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12CD3E4F">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eastAsia="zh-CN"/>
              </w:rPr>
            </w:pPr>
          </w:p>
        </w:tc>
        <w:tc>
          <w:tcPr>
            <w:tcW w:w="1419" w:type="dxa"/>
            <w:vAlign w:val="center"/>
          </w:tcPr>
          <w:p w14:paraId="2F28EFA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警戒带</w:t>
            </w:r>
          </w:p>
        </w:tc>
        <w:tc>
          <w:tcPr>
            <w:tcW w:w="2271" w:type="dxa"/>
            <w:vAlign w:val="center"/>
          </w:tcPr>
          <w:p w14:paraId="6EB1843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符合国家、行业标准</w:t>
            </w:r>
          </w:p>
        </w:tc>
        <w:tc>
          <w:tcPr>
            <w:tcW w:w="982" w:type="dxa"/>
            <w:vAlign w:val="center"/>
          </w:tcPr>
          <w:p w14:paraId="62F9110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20</w:t>
            </w:r>
          </w:p>
        </w:tc>
        <w:tc>
          <w:tcPr>
            <w:tcW w:w="1045" w:type="dxa"/>
            <w:vAlign w:val="center"/>
          </w:tcPr>
          <w:p w14:paraId="6A9EA56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61F785B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卷</w:t>
            </w:r>
          </w:p>
        </w:tc>
        <w:tc>
          <w:tcPr>
            <w:tcW w:w="1696" w:type="dxa"/>
            <w:vAlign w:val="center"/>
          </w:tcPr>
          <w:p w14:paraId="61D1E457">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1卷50米</w:t>
            </w:r>
          </w:p>
        </w:tc>
      </w:tr>
      <w:tr w14:paraId="5E6E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16E25B21">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3295A217">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56A6BB9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救生绳</w:t>
            </w:r>
          </w:p>
        </w:tc>
        <w:tc>
          <w:tcPr>
            <w:tcW w:w="2271" w:type="dxa"/>
            <w:vAlign w:val="center"/>
          </w:tcPr>
          <w:p w14:paraId="31F6CD3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符合国家、行业标准</w:t>
            </w:r>
          </w:p>
        </w:tc>
        <w:tc>
          <w:tcPr>
            <w:tcW w:w="982" w:type="dxa"/>
            <w:vAlign w:val="center"/>
          </w:tcPr>
          <w:p w14:paraId="1E4DF29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00</w:t>
            </w:r>
          </w:p>
        </w:tc>
        <w:tc>
          <w:tcPr>
            <w:tcW w:w="1045" w:type="dxa"/>
            <w:vAlign w:val="center"/>
          </w:tcPr>
          <w:p w14:paraId="53F6FBF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1EDADB4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米</w:t>
            </w:r>
          </w:p>
        </w:tc>
        <w:tc>
          <w:tcPr>
            <w:tcW w:w="1696" w:type="dxa"/>
            <w:vAlign w:val="center"/>
          </w:tcPr>
          <w:p w14:paraId="0A6FF58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0378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4FA9AF79">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6CB26429">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4CCB4EB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救生衣</w:t>
            </w:r>
          </w:p>
        </w:tc>
        <w:tc>
          <w:tcPr>
            <w:tcW w:w="2271" w:type="dxa"/>
            <w:vAlign w:val="center"/>
          </w:tcPr>
          <w:p w14:paraId="1E10C5C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符合国家、行业标准</w:t>
            </w:r>
          </w:p>
        </w:tc>
        <w:tc>
          <w:tcPr>
            <w:tcW w:w="982" w:type="dxa"/>
            <w:vAlign w:val="center"/>
          </w:tcPr>
          <w:p w14:paraId="1538457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5A36DCF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1602D6C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件</w:t>
            </w:r>
          </w:p>
        </w:tc>
        <w:tc>
          <w:tcPr>
            <w:tcW w:w="1696" w:type="dxa"/>
            <w:vAlign w:val="center"/>
          </w:tcPr>
          <w:p w14:paraId="260A47F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6A7D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302C0161">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336598F6">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rPr>
            </w:pPr>
          </w:p>
        </w:tc>
        <w:tc>
          <w:tcPr>
            <w:tcW w:w="1419" w:type="dxa"/>
            <w:vAlign w:val="center"/>
          </w:tcPr>
          <w:p w14:paraId="4CE77B1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救生圈</w:t>
            </w:r>
          </w:p>
        </w:tc>
        <w:tc>
          <w:tcPr>
            <w:tcW w:w="2271" w:type="dxa"/>
            <w:vAlign w:val="center"/>
          </w:tcPr>
          <w:p w14:paraId="226DD64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符合国家、行业标准</w:t>
            </w:r>
          </w:p>
        </w:tc>
        <w:tc>
          <w:tcPr>
            <w:tcW w:w="982" w:type="dxa"/>
            <w:vAlign w:val="center"/>
          </w:tcPr>
          <w:p w14:paraId="20917B4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42CEFB9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58D332C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696" w:type="dxa"/>
            <w:vAlign w:val="center"/>
          </w:tcPr>
          <w:p w14:paraId="2F7EFA1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3015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4EF7F872">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76F71506">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rPr>
            </w:pPr>
          </w:p>
        </w:tc>
        <w:tc>
          <w:tcPr>
            <w:tcW w:w="1419" w:type="dxa"/>
            <w:vAlign w:val="center"/>
          </w:tcPr>
          <w:p w14:paraId="79B889C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防汛沙袋</w:t>
            </w:r>
          </w:p>
        </w:tc>
        <w:tc>
          <w:tcPr>
            <w:tcW w:w="2271" w:type="dxa"/>
            <w:vAlign w:val="center"/>
          </w:tcPr>
          <w:p w14:paraId="2954C9F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c>
          <w:tcPr>
            <w:tcW w:w="982" w:type="dxa"/>
            <w:vAlign w:val="center"/>
          </w:tcPr>
          <w:p w14:paraId="3069977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0</w:t>
            </w:r>
          </w:p>
        </w:tc>
        <w:tc>
          <w:tcPr>
            <w:tcW w:w="1045" w:type="dxa"/>
            <w:vAlign w:val="center"/>
          </w:tcPr>
          <w:p w14:paraId="7C40DA0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66BEF73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个</w:t>
            </w:r>
          </w:p>
        </w:tc>
        <w:tc>
          <w:tcPr>
            <w:tcW w:w="1696" w:type="dxa"/>
            <w:vAlign w:val="center"/>
          </w:tcPr>
          <w:p w14:paraId="55FE00D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01A7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40" w:type="dxa"/>
            <w:vMerge w:val="continue"/>
            <w:vAlign w:val="center"/>
          </w:tcPr>
          <w:p w14:paraId="74018620">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5B18860A">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rPr>
            </w:pPr>
          </w:p>
        </w:tc>
        <w:tc>
          <w:tcPr>
            <w:tcW w:w="1419" w:type="dxa"/>
            <w:vAlign w:val="center"/>
          </w:tcPr>
          <w:p w14:paraId="1762C4E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消防水带</w:t>
            </w:r>
          </w:p>
        </w:tc>
        <w:tc>
          <w:tcPr>
            <w:tcW w:w="2271" w:type="dxa"/>
            <w:vAlign w:val="center"/>
          </w:tcPr>
          <w:p w14:paraId="7BDAB05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规格为20-65-20，符合国家、行业标准，提供合格证，要求生产日期为提供产品时的当年年度</w:t>
            </w:r>
          </w:p>
        </w:tc>
        <w:tc>
          <w:tcPr>
            <w:tcW w:w="982" w:type="dxa"/>
            <w:vAlign w:val="center"/>
          </w:tcPr>
          <w:p w14:paraId="033F759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620358F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163D872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w:t>
            </w:r>
          </w:p>
        </w:tc>
        <w:tc>
          <w:tcPr>
            <w:tcW w:w="1696" w:type="dxa"/>
            <w:vAlign w:val="center"/>
          </w:tcPr>
          <w:p w14:paraId="5BF01CA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防汛、防台</w:t>
            </w:r>
          </w:p>
        </w:tc>
      </w:tr>
      <w:tr w14:paraId="7365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0" w:type="dxa"/>
            <w:vMerge w:val="continue"/>
            <w:vAlign w:val="center"/>
          </w:tcPr>
          <w:p w14:paraId="09DDE840">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279F09E8">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rPr>
            </w:pPr>
          </w:p>
        </w:tc>
        <w:tc>
          <w:tcPr>
            <w:tcW w:w="1419" w:type="dxa"/>
            <w:vAlign w:val="center"/>
          </w:tcPr>
          <w:p w14:paraId="2DF9769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分体式雨衣</w:t>
            </w:r>
          </w:p>
        </w:tc>
        <w:tc>
          <w:tcPr>
            <w:tcW w:w="2271" w:type="dxa"/>
            <w:vAlign w:val="center"/>
          </w:tcPr>
          <w:p w14:paraId="5AA23C1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highlight w:val="none"/>
                <w:lang w:eastAsia="zh-CN"/>
              </w:rPr>
              <w:t>按《宁波市园林绿化行业养护作业服装技术指引》的样式标准制作</w:t>
            </w:r>
          </w:p>
        </w:tc>
        <w:tc>
          <w:tcPr>
            <w:tcW w:w="982" w:type="dxa"/>
            <w:vAlign w:val="center"/>
          </w:tcPr>
          <w:p w14:paraId="2A3B510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3034628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0F4EBBB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套</w:t>
            </w:r>
          </w:p>
        </w:tc>
        <w:tc>
          <w:tcPr>
            <w:tcW w:w="1696" w:type="dxa"/>
            <w:vAlign w:val="center"/>
          </w:tcPr>
          <w:p w14:paraId="6C1B1D0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按应急队伍实际人数配备</w:t>
            </w:r>
          </w:p>
        </w:tc>
      </w:tr>
      <w:tr w14:paraId="649C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0" w:type="dxa"/>
            <w:vMerge w:val="continue"/>
            <w:vAlign w:val="center"/>
          </w:tcPr>
          <w:p w14:paraId="096D7BB6">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14D288F6">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3FB52A9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雨鞋</w:t>
            </w:r>
          </w:p>
        </w:tc>
        <w:tc>
          <w:tcPr>
            <w:tcW w:w="2271" w:type="dxa"/>
            <w:vAlign w:val="center"/>
          </w:tcPr>
          <w:p w14:paraId="5495BCD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2" w:type="dxa"/>
            <w:vAlign w:val="center"/>
          </w:tcPr>
          <w:p w14:paraId="3F49A76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15EF8DB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133E6FF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双</w:t>
            </w:r>
          </w:p>
        </w:tc>
        <w:tc>
          <w:tcPr>
            <w:tcW w:w="1696" w:type="dxa"/>
            <w:vAlign w:val="center"/>
          </w:tcPr>
          <w:p w14:paraId="0561C59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按应急队伍实际人数配备</w:t>
            </w:r>
          </w:p>
        </w:tc>
      </w:tr>
      <w:tr w14:paraId="1195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451724D2">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67495686">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7FDFA08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消防柜及配套物资</w:t>
            </w:r>
          </w:p>
        </w:tc>
        <w:tc>
          <w:tcPr>
            <w:tcW w:w="2271" w:type="dxa"/>
            <w:vAlign w:val="center"/>
          </w:tcPr>
          <w:p w14:paraId="464379C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符合国家、行业标准</w:t>
            </w:r>
          </w:p>
        </w:tc>
        <w:tc>
          <w:tcPr>
            <w:tcW w:w="982" w:type="dxa"/>
            <w:vAlign w:val="center"/>
          </w:tcPr>
          <w:p w14:paraId="73B436B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045" w:type="dxa"/>
            <w:vAlign w:val="center"/>
          </w:tcPr>
          <w:p w14:paraId="2865F29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7EC5B72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个</w:t>
            </w:r>
          </w:p>
        </w:tc>
        <w:tc>
          <w:tcPr>
            <w:tcW w:w="1696" w:type="dxa"/>
            <w:vAlign w:val="center"/>
          </w:tcPr>
          <w:p w14:paraId="44160E9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2BEE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31D8B2E7">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4E6F92FF">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217518E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防爆柜及配备物资</w:t>
            </w:r>
          </w:p>
        </w:tc>
        <w:tc>
          <w:tcPr>
            <w:tcW w:w="2271" w:type="dxa"/>
            <w:vAlign w:val="center"/>
          </w:tcPr>
          <w:p w14:paraId="05D6335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符合国家、行业标准</w:t>
            </w:r>
          </w:p>
        </w:tc>
        <w:tc>
          <w:tcPr>
            <w:tcW w:w="982" w:type="dxa"/>
            <w:vAlign w:val="center"/>
          </w:tcPr>
          <w:p w14:paraId="0A6D630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p>
        </w:tc>
        <w:tc>
          <w:tcPr>
            <w:tcW w:w="1045" w:type="dxa"/>
            <w:vAlign w:val="center"/>
          </w:tcPr>
          <w:p w14:paraId="2FC59C9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6ABD55E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个</w:t>
            </w:r>
          </w:p>
        </w:tc>
        <w:tc>
          <w:tcPr>
            <w:tcW w:w="1696" w:type="dxa"/>
            <w:vAlign w:val="center"/>
          </w:tcPr>
          <w:p w14:paraId="62D3FD1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0C8C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4C7105E6">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48E65399">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375C31C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捕狗网</w:t>
            </w:r>
          </w:p>
        </w:tc>
        <w:tc>
          <w:tcPr>
            <w:tcW w:w="2271" w:type="dxa"/>
            <w:vAlign w:val="center"/>
          </w:tcPr>
          <w:p w14:paraId="5A6C618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符合国家、行业标准</w:t>
            </w:r>
          </w:p>
        </w:tc>
        <w:tc>
          <w:tcPr>
            <w:tcW w:w="982" w:type="dxa"/>
            <w:vAlign w:val="center"/>
          </w:tcPr>
          <w:p w14:paraId="2B4D444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045" w:type="dxa"/>
            <w:vAlign w:val="center"/>
          </w:tcPr>
          <w:p w14:paraId="4FD5BD3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6D3C14C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个</w:t>
            </w:r>
          </w:p>
        </w:tc>
        <w:tc>
          <w:tcPr>
            <w:tcW w:w="1696" w:type="dxa"/>
            <w:vAlign w:val="center"/>
          </w:tcPr>
          <w:p w14:paraId="7FA7B1B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1E48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0" w:type="dxa"/>
            <w:vMerge w:val="continue"/>
            <w:vAlign w:val="center"/>
          </w:tcPr>
          <w:p w14:paraId="378127FC">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29F698EF">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3F4B7CD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应急药品</w:t>
            </w:r>
          </w:p>
        </w:tc>
        <w:tc>
          <w:tcPr>
            <w:tcW w:w="2271" w:type="dxa"/>
            <w:vAlign w:val="center"/>
          </w:tcPr>
          <w:p w14:paraId="6FA7D7E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包含日常应急使用药品</w:t>
            </w:r>
          </w:p>
        </w:tc>
        <w:tc>
          <w:tcPr>
            <w:tcW w:w="982" w:type="dxa"/>
            <w:vAlign w:val="center"/>
          </w:tcPr>
          <w:p w14:paraId="17FEDCA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1045" w:type="dxa"/>
            <w:vAlign w:val="center"/>
          </w:tcPr>
          <w:p w14:paraId="0D1F0FD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1BF6524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套</w:t>
            </w:r>
          </w:p>
        </w:tc>
        <w:tc>
          <w:tcPr>
            <w:tcW w:w="1696" w:type="dxa"/>
            <w:vAlign w:val="center"/>
          </w:tcPr>
          <w:p w14:paraId="60E1CEE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伤口简易包扎</w:t>
            </w:r>
          </w:p>
        </w:tc>
      </w:tr>
      <w:tr w14:paraId="0F42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4617F4E2">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26AB8EAB">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4BC404C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应急灯</w:t>
            </w:r>
          </w:p>
        </w:tc>
        <w:tc>
          <w:tcPr>
            <w:tcW w:w="2271" w:type="dxa"/>
            <w:vAlign w:val="center"/>
          </w:tcPr>
          <w:p w14:paraId="5AF394C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符合国家、行业标准</w:t>
            </w:r>
          </w:p>
        </w:tc>
        <w:tc>
          <w:tcPr>
            <w:tcW w:w="982" w:type="dxa"/>
            <w:vAlign w:val="center"/>
          </w:tcPr>
          <w:p w14:paraId="2A7D64B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23D3F7D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06F90C5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盏</w:t>
            </w:r>
          </w:p>
        </w:tc>
        <w:tc>
          <w:tcPr>
            <w:tcW w:w="1696" w:type="dxa"/>
            <w:vAlign w:val="center"/>
          </w:tcPr>
          <w:p w14:paraId="5561BD2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63D8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5A39264E">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4E10E254">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5E2337D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草包</w:t>
            </w:r>
          </w:p>
        </w:tc>
        <w:tc>
          <w:tcPr>
            <w:tcW w:w="2271" w:type="dxa"/>
            <w:vAlign w:val="center"/>
          </w:tcPr>
          <w:p w14:paraId="426E2FA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符合国家、行业标准</w:t>
            </w:r>
          </w:p>
        </w:tc>
        <w:tc>
          <w:tcPr>
            <w:tcW w:w="982" w:type="dxa"/>
            <w:vAlign w:val="center"/>
          </w:tcPr>
          <w:p w14:paraId="38FF94B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60</w:t>
            </w:r>
          </w:p>
        </w:tc>
        <w:tc>
          <w:tcPr>
            <w:tcW w:w="1045" w:type="dxa"/>
            <w:vAlign w:val="center"/>
          </w:tcPr>
          <w:p w14:paraId="559673A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7F0D01F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只</w:t>
            </w:r>
          </w:p>
        </w:tc>
        <w:tc>
          <w:tcPr>
            <w:tcW w:w="1696" w:type="dxa"/>
            <w:vAlign w:val="center"/>
          </w:tcPr>
          <w:p w14:paraId="4777102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67CA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0" w:type="dxa"/>
            <w:vMerge w:val="continue"/>
            <w:vAlign w:val="center"/>
          </w:tcPr>
          <w:p w14:paraId="425FFE3B">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3C9A9191">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37804F4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安全帽</w:t>
            </w:r>
          </w:p>
        </w:tc>
        <w:tc>
          <w:tcPr>
            <w:tcW w:w="2271" w:type="dxa"/>
            <w:vAlign w:val="center"/>
          </w:tcPr>
          <w:p w14:paraId="78B0461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符合国家、行业标准</w:t>
            </w:r>
          </w:p>
        </w:tc>
        <w:tc>
          <w:tcPr>
            <w:tcW w:w="982" w:type="dxa"/>
            <w:vAlign w:val="center"/>
          </w:tcPr>
          <w:p w14:paraId="003F725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5DA26A8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48E3D25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顶</w:t>
            </w:r>
          </w:p>
        </w:tc>
        <w:tc>
          <w:tcPr>
            <w:tcW w:w="1696" w:type="dxa"/>
            <w:vAlign w:val="center"/>
          </w:tcPr>
          <w:p w14:paraId="647DB2F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041D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0" w:type="dxa"/>
            <w:vMerge w:val="continue"/>
            <w:vAlign w:val="center"/>
          </w:tcPr>
          <w:p w14:paraId="40B965F5">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352AC8B7">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09554CC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反光背心</w:t>
            </w:r>
          </w:p>
        </w:tc>
        <w:tc>
          <w:tcPr>
            <w:tcW w:w="2271" w:type="dxa"/>
            <w:vAlign w:val="center"/>
          </w:tcPr>
          <w:p w14:paraId="5015331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符合国家、行业标准</w:t>
            </w:r>
          </w:p>
        </w:tc>
        <w:tc>
          <w:tcPr>
            <w:tcW w:w="982" w:type="dxa"/>
            <w:vAlign w:val="center"/>
          </w:tcPr>
          <w:p w14:paraId="073C703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45" w:type="dxa"/>
            <w:vAlign w:val="center"/>
          </w:tcPr>
          <w:p w14:paraId="06C9931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5ABFF72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件</w:t>
            </w:r>
          </w:p>
        </w:tc>
        <w:tc>
          <w:tcPr>
            <w:tcW w:w="1696" w:type="dxa"/>
            <w:vAlign w:val="center"/>
          </w:tcPr>
          <w:p w14:paraId="7430765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0B99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40" w:type="dxa"/>
            <w:vMerge w:val="continue"/>
            <w:vAlign w:val="center"/>
          </w:tcPr>
          <w:p w14:paraId="48456311">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p>
        </w:tc>
        <w:tc>
          <w:tcPr>
            <w:tcW w:w="719" w:type="dxa"/>
            <w:vAlign w:val="center"/>
          </w:tcPr>
          <w:p w14:paraId="3711F9E9">
            <w:pPr>
              <w:keepNext w:val="0"/>
              <w:keepLines w:val="0"/>
              <w:numPr>
                <w:ilvl w:val="0"/>
                <w:numId w:val="2"/>
              </w:numPr>
              <w:suppressLineNumbers w:val="0"/>
              <w:spacing w:before="0" w:beforeAutospacing="0" w:after="0" w:afterAutospacing="0"/>
              <w:ind w:left="454" w:right="0" w:hanging="454"/>
              <w:jc w:val="center"/>
              <w:rPr>
                <w:rFonts w:hint="eastAsia" w:ascii="宋体" w:hAnsi="宋体" w:eastAsia="宋体" w:cs="宋体"/>
                <w:color w:val="auto"/>
                <w:kern w:val="0"/>
                <w:sz w:val="24"/>
                <w:szCs w:val="24"/>
                <w:highlight w:val="none"/>
                <w:lang w:val="en-US" w:eastAsia="zh-CN"/>
              </w:rPr>
            </w:pPr>
          </w:p>
        </w:tc>
        <w:tc>
          <w:tcPr>
            <w:tcW w:w="1419" w:type="dxa"/>
            <w:vAlign w:val="center"/>
          </w:tcPr>
          <w:p w14:paraId="12BC0C2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爬梯</w:t>
            </w:r>
          </w:p>
        </w:tc>
        <w:tc>
          <w:tcPr>
            <w:tcW w:w="2271" w:type="dxa"/>
            <w:vAlign w:val="center"/>
          </w:tcPr>
          <w:p w14:paraId="09341B2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符合国家、行业标准</w:t>
            </w:r>
          </w:p>
        </w:tc>
        <w:tc>
          <w:tcPr>
            <w:tcW w:w="982" w:type="dxa"/>
            <w:vAlign w:val="center"/>
          </w:tcPr>
          <w:p w14:paraId="0B00D03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045" w:type="dxa"/>
            <w:vAlign w:val="center"/>
          </w:tcPr>
          <w:p w14:paraId="1BBA3FB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564" w:type="dxa"/>
            <w:vAlign w:val="center"/>
          </w:tcPr>
          <w:p w14:paraId="71C3F9C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把</w:t>
            </w:r>
          </w:p>
        </w:tc>
        <w:tc>
          <w:tcPr>
            <w:tcW w:w="1696" w:type="dxa"/>
            <w:vAlign w:val="center"/>
          </w:tcPr>
          <w:p w14:paraId="2EB219C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p>
        </w:tc>
      </w:tr>
      <w:tr w14:paraId="361B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59" w:type="dxa"/>
            <w:gridSpan w:val="2"/>
            <w:vAlign w:val="center"/>
          </w:tcPr>
          <w:p w14:paraId="4F334B0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管理要求</w:t>
            </w:r>
          </w:p>
        </w:tc>
        <w:tc>
          <w:tcPr>
            <w:tcW w:w="7977" w:type="dxa"/>
            <w:gridSpan w:val="6"/>
          </w:tcPr>
          <w:p w14:paraId="1540182E">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1.产品必须“三证齐全”。</w:t>
            </w:r>
          </w:p>
          <w:p w14:paraId="7E5A892B">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2.物资的数量、品种和质量须</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确认。</w:t>
            </w:r>
          </w:p>
          <w:p w14:paraId="4508D798">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3.公园</w:t>
            </w:r>
            <w:r>
              <w:rPr>
                <w:rFonts w:hint="eastAsia" w:ascii="宋体" w:hAnsi="宋体" w:eastAsia="宋体" w:cs="宋体"/>
                <w:color w:val="auto"/>
                <w:kern w:val="0"/>
                <w:sz w:val="24"/>
                <w:szCs w:val="24"/>
                <w:highlight w:val="none"/>
                <w:lang w:eastAsia="zh-CN"/>
              </w:rPr>
              <w:t>无</w:t>
            </w:r>
            <w:r>
              <w:rPr>
                <w:rFonts w:hint="eastAsia" w:ascii="宋体" w:hAnsi="宋体" w:eastAsia="宋体" w:cs="宋体"/>
                <w:color w:val="auto"/>
                <w:kern w:val="0"/>
                <w:sz w:val="24"/>
                <w:szCs w:val="24"/>
                <w:highlight w:val="none"/>
              </w:rPr>
              <w:t>库</w:t>
            </w:r>
            <w:r>
              <w:rPr>
                <w:rFonts w:hint="eastAsia" w:ascii="宋体" w:hAnsi="宋体" w:eastAsia="宋体" w:cs="宋体"/>
                <w:color w:val="auto"/>
                <w:kern w:val="0"/>
                <w:sz w:val="24"/>
                <w:szCs w:val="24"/>
                <w:highlight w:val="none"/>
                <w:lang w:eastAsia="zh-CN"/>
              </w:rPr>
              <w:t>存</w:t>
            </w:r>
            <w:r>
              <w:rPr>
                <w:rFonts w:hint="eastAsia" w:ascii="宋体" w:hAnsi="宋体" w:eastAsia="宋体" w:cs="宋体"/>
                <w:color w:val="auto"/>
                <w:kern w:val="0"/>
                <w:sz w:val="24"/>
                <w:szCs w:val="24"/>
                <w:highlight w:val="none"/>
              </w:rPr>
              <w:t>，中标</w:t>
            </w:r>
            <w:r>
              <w:rPr>
                <w:rFonts w:hint="eastAsia" w:ascii="宋体" w:hAnsi="宋体" w:eastAsia="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需定期检查、盘点，及时按公园要求补充消耗、过期或失效的物资。</w:t>
            </w:r>
          </w:p>
          <w:p w14:paraId="0065B262">
            <w:pPr>
              <w:keepNext w:val="0"/>
              <w:keepLines w:val="0"/>
              <w:suppressLineNumbers w:val="0"/>
              <w:spacing w:before="0" w:beforeAutospacing="0" w:after="0" w:afterAutospacing="0"/>
              <w:ind w:left="0" w:right="0"/>
              <w:jc w:val="left"/>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4.服务期满，所有物资归采购人所有。</w:t>
            </w:r>
          </w:p>
        </w:tc>
      </w:tr>
    </w:tbl>
    <w:p w14:paraId="7C812B7D">
      <w:pPr>
        <w:widowControl/>
        <w:tabs>
          <w:tab w:val="left" w:pos="851"/>
        </w:tabs>
        <w:adjustRightInd/>
        <w:spacing w:line="360" w:lineRule="auto"/>
        <w:outlineLvl w:val="1"/>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w:t>
      </w:r>
      <w:r>
        <w:rPr>
          <w:rFonts w:hint="eastAsia" w:ascii="宋体" w:hAnsi="宋体" w:cs="宋体"/>
          <w:b/>
          <w:color w:val="auto"/>
          <w:kern w:val="0"/>
          <w:sz w:val="24"/>
          <w:highlight w:val="none"/>
          <w:lang w:val="en-US" w:eastAsia="zh-CN"/>
        </w:rPr>
        <w:t>五</w:t>
      </w:r>
      <w:r>
        <w:rPr>
          <w:rFonts w:hint="eastAsia" w:ascii="宋体" w:hAnsi="宋体" w:eastAsia="宋体" w:cs="宋体"/>
          <w:b/>
          <w:color w:val="auto"/>
          <w:kern w:val="0"/>
          <w:sz w:val="24"/>
          <w:highlight w:val="none"/>
          <w:lang w:val="en-US" w:eastAsia="zh-CN"/>
        </w:rPr>
        <w:t>）水电费要求</w:t>
      </w:r>
    </w:p>
    <w:p w14:paraId="39671A95">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rPr>
      </w:pPr>
      <w:r>
        <w:rPr>
          <w:rFonts w:hint="eastAsia" w:ascii="宋体" w:hAnsi="宋体" w:eastAsia="宋体" w:cs="宋体"/>
          <w:bCs/>
          <w:color w:val="auto"/>
          <w:kern w:val="0"/>
          <w:sz w:val="24"/>
          <w:highlight w:val="none"/>
          <w:lang w:val="en-US"/>
        </w:rPr>
        <w:t>（1）设施量清单</w:t>
      </w:r>
      <w:r>
        <w:rPr>
          <w:rFonts w:hint="eastAsia" w:ascii="宋体" w:hAnsi="宋体" w:cs="宋体"/>
          <w:bCs/>
          <w:color w:val="auto"/>
          <w:kern w:val="0"/>
          <w:sz w:val="24"/>
          <w:highlight w:val="none"/>
          <w:lang w:val="en-US" w:eastAsia="zh-CN"/>
        </w:rPr>
        <w:t>内的水费、电费为暂估价格，具体实施时</w:t>
      </w:r>
      <w:r>
        <w:rPr>
          <w:rFonts w:hint="eastAsia" w:ascii="宋体" w:hAnsi="宋体" w:eastAsia="宋体" w:cs="宋体"/>
          <w:bCs/>
          <w:color w:val="auto"/>
          <w:kern w:val="0"/>
          <w:sz w:val="24"/>
          <w:highlight w:val="none"/>
          <w:lang w:val="en-US" w:eastAsia="zh-CN"/>
        </w:rPr>
        <w:t>按实际发生金额结算</w:t>
      </w:r>
      <w:r>
        <w:rPr>
          <w:rFonts w:hint="eastAsia" w:ascii="宋体" w:hAnsi="宋体" w:cs="宋体"/>
          <w:bCs/>
          <w:color w:val="auto"/>
          <w:kern w:val="0"/>
          <w:sz w:val="24"/>
          <w:highlight w:val="none"/>
          <w:lang w:val="en-US" w:eastAsia="zh-CN"/>
        </w:rPr>
        <w:t>，水电费不参与下浮</w:t>
      </w:r>
      <w:r>
        <w:rPr>
          <w:rFonts w:hint="eastAsia" w:ascii="宋体" w:hAnsi="宋体" w:eastAsia="宋体" w:cs="宋体"/>
          <w:bCs/>
          <w:color w:val="auto"/>
          <w:kern w:val="0"/>
          <w:sz w:val="24"/>
          <w:highlight w:val="none"/>
          <w:lang w:val="en-US"/>
        </w:rPr>
        <w:t>。</w:t>
      </w:r>
    </w:p>
    <w:p w14:paraId="4FC6905F">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由于水电费划扣单位为采购人（水电费由采购人代缴），因此，中标人与采购人签订合同后，应在规定时间提前预交三个月用作待扣款，每两个月向采购人按代缴水电费实际总额划至采购人指定账户，以确保水电费的成功划扣。</w:t>
      </w:r>
    </w:p>
    <w:p w14:paraId="13241F26">
      <w:pPr>
        <w:widowControl/>
        <w:tabs>
          <w:tab w:val="left" w:pos="851"/>
        </w:tabs>
        <w:adjustRightInd/>
        <w:spacing w:line="360" w:lineRule="auto"/>
        <w:outlineLvl w:val="1"/>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eastAsia="zh-CN"/>
        </w:rPr>
        <w:t>▲（</w:t>
      </w:r>
      <w:r>
        <w:rPr>
          <w:rFonts w:hint="eastAsia" w:ascii="宋体" w:hAnsi="宋体" w:cs="宋体"/>
          <w:b/>
          <w:color w:val="auto"/>
          <w:kern w:val="0"/>
          <w:sz w:val="24"/>
          <w:highlight w:val="none"/>
          <w:lang w:val="en-US" w:eastAsia="zh-CN"/>
        </w:rPr>
        <w:t>六</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其他要求</w:t>
      </w:r>
    </w:p>
    <w:p w14:paraId="38CD439C">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完成本项目服务及相关作业人员开展日常作业必须配备的基本材料由中标人无条件提供和配备，包括且不限于人员服装、鞋帽、手套；垃圾袋、清洁剂等保洁用品及相关耗材，费用含入投标总价中，不另行支付。</w:t>
      </w:r>
    </w:p>
    <w:p w14:paraId="1542BECA">
      <w:pPr>
        <w:widowControl/>
        <w:tabs>
          <w:tab w:val="left" w:pos="851"/>
        </w:tabs>
        <w:adjustRightInd/>
        <w:spacing w:line="360" w:lineRule="auto"/>
        <w:outlineLvl w:val="1"/>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lang w:val="en-US" w:eastAsia="zh-CN"/>
        </w:rPr>
        <w:t>八</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台账</w:t>
      </w:r>
      <w:r>
        <w:rPr>
          <w:rFonts w:hint="eastAsia" w:ascii="宋体" w:hAnsi="宋体" w:eastAsia="宋体" w:cs="宋体"/>
          <w:b/>
          <w:color w:val="auto"/>
          <w:kern w:val="0"/>
          <w:sz w:val="24"/>
          <w:highlight w:val="none"/>
        </w:rPr>
        <w:t>要求</w:t>
      </w:r>
    </w:p>
    <w:tbl>
      <w:tblPr>
        <w:tblStyle w:val="62"/>
        <w:tblW w:w="86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81"/>
        <w:gridCol w:w="4646"/>
        <w:gridCol w:w="2720"/>
      </w:tblGrid>
      <w:tr w14:paraId="546D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81"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510FED38">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台账类别</w:t>
            </w:r>
          </w:p>
        </w:tc>
        <w:tc>
          <w:tcPr>
            <w:tcW w:w="4646" w:type="dxa"/>
            <w:tcBorders>
              <w:top w:val="single" w:color="000000" w:sz="4" w:space="0"/>
              <w:left w:val="nil"/>
              <w:bottom w:val="single" w:color="auto" w:sz="4" w:space="0"/>
              <w:right w:val="single" w:color="000000" w:sz="4" w:space="0"/>
            </w:tcBorders>
            <w:shd w:val="clear" w:color="auto" w:fill="auto"/>
            <w:tcMar>
              <w:top w:w="10" w:type="dxa"/>
              <w:left w:w="10" w:type="dxa"/>
              <w:right w:w="10" w:type="dxa"/>
            </w:tcMar>
            <w:vAlign w:val="center"/>
          </w:tcPr>
          <w:p w14:paraId="69688759">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台账名称</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0CE0B28D">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相关标准要求</w:t>
            </w:r>
          </w:p>
        </w:tc>
      </w:tr>
      <w:tr w14:paraId="36B8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1" w:hRule="atLeast"/>
          <w:jc w:val="center"/>
        </w:trPr>
        <w:tc>
          <w:tcPr>
            <w:tcW w:w="128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548D18A">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1.项目基本情况</w:t>
            </w: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6E161FC">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1.1招、投标文件</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1AB0E1D">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10A7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66A028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A5087D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1.2合同</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61BC3DF8">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26EC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jc w:val="center"/>
        </w:trPr>
        <w:tc>
          <w:tcPr>
            <w:tcW w:w="128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F4BD17E">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2.人员管理情况</w:t>
            </w: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A891E3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2.1项目人员名录</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ABCCA29">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需含身份证信息、年龄、学历、专业、资质证书等</w:t>
            </w:r>
          </w:p>
        </w:tc>
      </w:tr>
      <w:tr w14:paraId="4639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0BCC59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AB4D87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2.2员工用工合同资料</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FC31468">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39E4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468C56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063FEB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2.3人员考勤打卡数据、公厕保洁签到表</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A15915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钉钉考勤等打卡数据或智慧公园系统考勤签到记录</w:t>
            </w:r>
          </w:p>
        </w:tc>
      </w:tr>
      <w:tr w14:paraId="5B5D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CEF322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C4111E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2.4为员工购买相关保险资料</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20E03F9">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437A0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7"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A7D88A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7410ECB">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2.5项目管理团队按要求参加项目会议、参与现场检查的记录（含签到记录、现场水印照片等）</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EDCBD4C">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7B02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C1B37D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DBFAEA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2.6做好重大活动或</w:t>
            </w:r>
            <w:r>
              <w:rPr>
                <w:rFonts w:hint="eastAsia" w:ascii="宋体" w:hAnsi="宋体" w:eastAsia="宋体" w:cs="宋体"/>
                <w:color w:val="auto"/>
                <w:kern w:val="0"/>
                <w:sz w:val="24"/>
                <w:szCs w:val="24"/>
                <w:highlight w:val="none"/>
                <w:lang w:val="en-US" w:eastAsia="zh-CN" w:bidi="ar"/>
              </w:rPr>
              <w:t>节假日增派人员记录</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873FC59">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p>
        </w:tc>
      </w:tr>
      <w:tr w14:paraId="5810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7" w:hRule="atLeast"/>
          <w:jc w:val="center"/>
        </w:trPr>
        <w:tc>
          <w:tcPr>
            <w:tcW w:w="128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CC7DAE0">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3.设备情况</w:t>
            </w: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AFD583C">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3.1设备统计备案（明确种类及数量，附上现场水印照片）</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CFC3CF1">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14C2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655DAF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B19AA1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3.2设备日常检查、维护检修，保养更新的备案记录（含检修现场照片，水印照片）</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65033665">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0AB3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8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A594A1A">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4.绿化专项工作记录</w:t>
            </w: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12FA828">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4.1原有盆景养护工作</w:t>
            </w:r>
            <w:r>
              <w:rPr>
                <w:rFonts w:hint="eastAsia" w:ascii="宋体" w:hAnsi="宋体" w:eastAsia="宋体" w:cs="宋体"/>
                <w:bCs/>
                <w:color w:val="auto"/>
                <w:kern w:val="2"/>
                <w:sz w:val="24"/>
                <w:szCs w:val="24"/>
                <w:highlight w:val="none"/>
                <w:lang w:val="en-US" w:eastAsia="zh" w:bidi="ar"/>
              </w:rPr>
              <w:t>台账（包括施肥、打药、修剪等）</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C68307A">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68A9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ABE585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F6042AE">
            <w:pPr>
              <w:keepNext w:val="0"/>
              <w:keepLines w:val="0"/>
              <w:widowControl w:val="0"/>
              <w:suppressLineNumbers w:val="0"/>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4.2制定盆景养护“月-年”工作计划，</w:t>
            </w:r>
            <w:r>
              <w:rPr>
                <w:rFonts w:hint="eastAsia" w:ascii="宋体" w:hAnsi="宋体" w:eastAsia="宋体" w:cs="宋体"/>
                <w:bCs/>
                <w:color w:val="auto"/>
                <w:kern w:val="2"/>
                <w:sz w:val="24"/>
                <w:szCs w:val="24"/>
                <w:highlight w:val="none"/>
                <w:lang w:val="en-US" w:eastAsia="zh" w:bidi="ar"/>
              </w:rPr>
              <w:t>并提交对应的工作进度及总结</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53174E94">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5E0B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jc w:val="center"/>
        </w:trPr>
        <w:tc>
          <w:tcPr>
            <w:tcW w:w="1281"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DD39EEC">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5.工作整改记录</w:t>
            </w: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394F52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5.1针对企业日常自查问题记录备案及整改前后对比资料备案</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2C29DDB0">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5395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8CC20B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6F0D07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5.2针对采购人各类检查问题记录备案及整改前后对比资料备案</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07248DF5">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1833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D10292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D1944B3">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5.3上级或相关部门专项检查、游客投诉、媒体曝光等问题记录及整改情况</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4688C120">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6430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876EDC3">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bidi="ar"/>
              </w:rPr>
              <w:t>6</w:t>
            </w:r>
            <w:r>
              <w:rPr>
                <w:rFonts w:hint="eastAsia" w:ascii="宋体" w:hAnsi="宋体" w:eastAsia="宋体" w:cs="宋体"/>
                <w:b/>
                <w:bCs/>
                <w:color w:val="auto"/>
                <w:kern w:val="2"/>
                <w:sz w:val="24"/>
                <w:szCs w:val="24"/>
                <w:highlight w:val="none"/>
                <w:lang w:val="en-US" w:eastAsia="zh-CN" w:bidi="ar"/>
              </w:rPr>
              <w:t>.经费支付情况</w:t>
            </w:r>
          </w:p>
        </w:tc>
        <w:tc>
          <w:tcPr>
            <w:tcW w:w="46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E497ACC">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6.1按合同要求，提交付款资料和申请</w:t>
            </w:r>
          </w:p>
        </w:tc>
        <w:tc>
          <w:tcPr>
            <w:tcW w:w="2720"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14:paraId="75D2F3C3">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12E7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vMerge w:val="restart"/>
            <w:tcBorders>
              <w:top w:val="single" w:color="auto" w:sz="4" w:space="0"/>
              <w:left w:val="single" w:color="auto" w:sz="4" w:space="0"/>
              <w:bottom w:val="nil"/>
              <w:right w:val="single" w:color="auto" w:sz="4" w:space="0"/>
            </w:tcBorders>
            <w:shd w:val="clear" w:color="auto" w:fill="auto"/>
            <w:tcMar>
              <w:top w:w="10" w:type="dxa"/>
              <w:left w:w="10" w:type="dxa"/>
              <w:right w:w="10" w:type="dxa"/>
            </w:tcMar>
            <w:vAlign w:val="center"/>
          </w:tcPr>
          <w:p w14:paraId="46805027">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7.游客服务</w:t>
            </w:r>
          </w:p>
        </w:tc>
        <w:tc>
          <w:tcPr>
            <w:tcW w:w="4646"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top"/>
          </w:tcPr>
          <w:p w14:paraId="34EA0CC3">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7.1游客服务工作记录月报表（含拾物登记表</w:t>
            </w:r>
            <w:r>
              <w:rPr>
                <w:rFonts w:hint="eastAsia" w:ascii="宋体" w:hAnsi="宋体" w:eastAsia="宋体" w:cs="宋体"/>
                <w:bCs/>
                <w:color w:val="auto"/>
                <w:kern w:val="2"/>
                <w:sz w:val="24"/>
                <w:szCs w:val="24"/>
                <w:highlight w:val="none"/>
                <w:lang w:val="en-US" w:eastAsia="zh" w:bidi="ar"/>
              </w:rPr>
              <w:t>、</w:t>
            </w:r>
            <w:r>
              <w:rPr>
                <w:rFonts w:hint="eastAsia" w:ascii="宋体" w:hAnsi="宋体" w:eastAsia="宋体" w:cs="宋体"/>
                <w:bCs/>
                <w:color w:val="auto"/>
                <w:kern w:val="2"/>
                <w:sz w:val="24"/>
                <w:szCs w:val="24"/>
                <w:highlight w:val="none"/>
                <w:lang w:val="en-US" w:eastAsia="zh-CN" w:bidi="ar"/>
              </w:rPr>
              <w:t>便民用品使用记录表）</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3F126F2C">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6AC2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vMerge w:val="continue"/>
            <w:tcBorders>
              <w:top w:val="nil"/>
              <w:left w:val="single" w:color="auto" w:sz="4" w:space="0"/>
              <w:bottom w:val="nil"/>
              <w:right w:val="single" w:color="auto" w:sz="4" w:space="0"/>
            </w:tcBorders>
            <w:shd w:val="clear" w:color="auto" w:fill="auto"/>
            <w:tcMar>
              <w:top w:w="10" w:type="dxa"/>
              <w:left w:w="10" w:type="dxa"/>
              <w:right w:w="10" w:type="dxa"/>
            </w:tcMar>
            <w:vAlign w:val="center"/>
          </w:tcPr>
          <w:p w14:paraId="65526CC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top"/>
          </w:tcPr>
          <w:p w14:paraId="6EBAEF4E">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7.2游客投诉建议处理表</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3E362195">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7591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vMerge w:val="continue"/>
            <w:tcBorders>
              <w:top w:val="nil"/>
              <w:left w:val="single" w:color="auto" w:sz="4" w:space="0"/>
              <w:bottom w:val="nil"/>
              <w:right w:val="single" w:color="auto" w:sz="4" w:space="0"/>
            </w:tcBorders>
            <w:shd w:val="clear" w:color="auto" w:fill="auto"/>
            <w:tcMar>
              <w:top w:w="10" w:type="dxa"/>
              <w:left w:w="10" w:type="dxa"/>
              <w:right w:w="10" w:type="dxa"/>
            </w:tcMar>
            <w:vAlign w:val="center"/>
          </w:tcPr>
          <w:p w14:paraId="275FFB4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top"/>
          </w:tcPr>
          <w:p w14:paraId="1B38D5F1">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7.</w:t>
            </w:r>
            <w:r>
              <w:rPr>
                <w:rFonts w:hint="eastAsia" w:ascii="宋体" w:hAnsi="宋体" w:eastAsia="宋体" w:cs="宋体"/>
                <w:bCs/>
                <w:color w:val="auto"/>
                <w:kern w:val="2"/>
                <w:sz w:val="24"/>
                <w:szCs w:val="24"/>
                <w:highlight w:val="none"/>
                <w:lang w:val="en-US" w:eastAsia="zh" w:bidi="ar"/>
              </w:rPr>
              <w:t>3</w:t>
            </w:r>
            <w:r>
              <w:rPr>
                <w:rFonts w:hint="eastAsia" w:ascii="宋体" w:hAnsi="宋体" w:eastAsia="宋体" w:cs="宋体"/>
                <w:bCs/>
                <w:color w:val="auto"/>
                <w:kern w:val="2"/>
                <w:sz w:val="24"/>
                <w:szCs w:val="24"/>
                <w:highlight w:val="none"/>
                <w:lang w:val="en-US" w:eastAsia="zh-CN" w:bidi="ar"/>
              </w:rPr>
              <w:t>游客投诉处理流程</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75BB936C">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55F4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jc w:val="center"/>
        </w:trPr>
        <w:tc>
          <w:tcPr>
            <w:tcW w:w="1281" w:type="dxa"/>
            <w:vMerge w:val="continue"/>
            <w:tcBorders>
              <w:top w:val="nil"/>
              <w:left w:val="single" w:color="auto" w:sz="4" w:space="0"/>
              <w:bottom w:val="nil"/>
              <w:right w:val="single" w:color="auto" w:sz="4" w:space="0"/>
            </w:tcBorders>
            <w:shd w:val="clear" w:color="auto" w:fill="auto"/>
            <w:tcMar>
              <w:top w:w="10" w:type="dxa"/>
              <w:left w:w="10" w:type="dxa"/>
              <w:right w:w="10" w:type="dxa"/>
            </w:tcMar>
            <w:vAlign w:val="center"/>
          </w:tcPr>
          <w:p w14:paraId="42A0347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top"/>
          </w:tcPr>
          <w:p w14:paraId="52FF5A3A">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7.</w:t>
            </w:r>
            <w:r>
              <w:rPr>
                <w:rFonts w:hint="eastAsia" w:ascii="宋体" w:hAnsi="宋体" w:eastAsia="宋体" w:cs="宋体"/>
                <w:bCs/>
                <w:color w:val="auto"/>
                <w:kern w:val="2"/>
                <w:sz w:val="24"/>
                <w:szCs w:val="24"/>
                <w:highlight w:val="none"/>
                <w:lang w:val="en-US" w:eastAsia="zh" w:bidi="ar"/>
              </w:rPr>
              <w:t>4</w:t>
            </w:r>
            <w:r>
              <w:rPr>
                <w:rFonts w:hint="eastAsia" w:ascii="宋体" w:hAnsi="宋体" w:eastAsia="宋体" w:cs="宋体"/>
                <w:bCs/>
                <w:color w:val="auto"/>
                <w:kern w:val="2"/>
                <w:sz w:val="24"/>
                <w:szCs w:val="24"/>
                <w:highlight w:val="none"/>
                <w:lang w:val="en-US" w:eastAsia="zh-CN" w:bidi="ar"/>
              </w:rPr>
              <w:t>展厅工作记录</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559F9728">
            <w:pPr>
              <w:keepNext w:val="0"/>
              <w:keepLines w:val="0"/>
              <w:widowControl w:val="0"/>
              <w:suppressLineNumbers w:val="0"/>
              <w:adjustRightInd w:val="0"/>
              <w:spacing w:before="0" w:beforeAutospacing="0" w:after="0" w:afterAutospacing="0"/>
              <w:ind w:left="0" w:leftChars="0" w:right="0" w:rightChars="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0C3A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vMerge w:val="continue"/>
            <w:tcBorders>
              <w:top w:val="nil"/>
              <w:left w:val="single" w:color="auto" w:sz="4" w:space="0"/>
              <w:bottom w:val="nil"/>
              <w:right w:val="single" w:color="auto" w:sz="4" w:space="0"/>
            </w:tcBorders>
            <w:shd w:val="clear" w:color="auto" w:fill="auto"/>
            <w:tcMar>
              <w:top w:w="10" w:type="dxa"/>
              <w:left w:w="10" w:type="dxa"/>
              <w:right w:w="10" w:type="dxa"/>
            </w:tcMar>
            <w:vAlign w:val="center"/>
          </w:tcPr>
          <w:p w14:paraId="2430188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top"/>
          </w:tcPr>
          <w:p w14:paraId="15BA1408">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7.</w:t>
            </w:r>
            <w:r>
              <w:rPr>
                <w:rFonts w:hint="eastAsia" w:ascii="宋体" w:hAnsi="宋体" w:eastAsia="宋体" w:cs="宋体"/>
                <w:bCs/>
                <w:color w:val="auto"/>
                <w:kern w:val="2"/>
                <w:sz w:val="24"/>
                <w:szCs w:val="24"/>
                <w:highlight w:val="none"/>
                <w:lang w:val="en-US" w:eastAsia="zh" w:bidi="ar"/>
              </w:rPr>
              <w:t>5</w:t>
            </w:r>
            <w:r>
              <w:rPr>
                <w:rFonts w:hint="eastAsia" w:ascii="宋体" w:hAnsi="宋体" w:eastAsia="宋体" w:cs="宋体"/>
                <w:bCs/>
                <w:color w:val="auto"/>
                <w:kern w:val="2"/>
                <w:sz w:val="24"/>
                <w:szCs w:val="24"/>
                <w:highlight w:val="none"/>
                <w:lang w:val="en-US" w:eastAsia="zh-CN" w:bidi="ar"/>
              </w:rPr>
              <w:t>温室工作记录</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39CAD016">
            <w:pPr>
              <w:keepNext w:val="0"/>
              <w:keepLines w:val="0"/>
              <w:widowControl w:val="0"/>
              <w:suppressLineNumbers w:val="0"/>
              <w:adjustRightInd w:val="0"/>
              <w:spacing w:before="0" w:beforeAutospacing="0" w:after="0" w:afterAutospacing="0"/>
              <w:ind w:left="0" w:leftChars="0" w:right="0" w:rightChars="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13E5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1C54959">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8.节日氛围营造</w:t>
            </w:r>
          </w:p>
        </w:tc>
        <w:tc>
          <w:tcPr>
            <w:tcW w:w="4646"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top"/>
          </w:tcPr>
          <w:p w14:paraId="362E74FD">
            <w:pPr>
              <w:keepNext w:val="0"/>
              <w:keepLines w:val="0"/>
              <w:widowControl w:val="0"/>
              <w:suppressLineNumbers w:val="0"/>
              <w:adjustRightInd w:val="0"/>
              <w:spacing w:before="0" w:beforeAutospacing="0" w:after="0" w:afterAutospacing="0"/>
              <w:ind w:left="0" w:leftChars="0" w:right="0" w:rightChars="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8.1节日氛围布置方案</w:t>
            </w:r>
            <w:r>
              <w:rPr>
                <w:rFonts w:hint="eastAsia" w:ascii="宋体" w:hAnsi="宋体" w:eastAsia="宋体" w:cs="宋体"/>
                <w:bCs/>
                <w:color w:val="auto"/>
                <w:kern w:val="2"/>
                <w:sz w:val="24"/>
                <w:szCs w:val="24"/>
                <w:highlight w:val="none"/>
                <w:lang w:val="en-US" w:eastAsia="zh" w:bidi="ar"/>
              </w:rPr>
              <w:t>及施工</w:t>
            </w:r>
            <w:r>
              <w:rPr>
                <w:rFonts w:hint="eastAsia" w:ascii="宋体" w:hAnsi="宋体" w:eastAsia="宋体" w:cs="宋体"/>
                <w:bCs/>
                <w:color w:val="auto"/>
                <w:kern w:val="2"/>
                <w:sz w:val="24"/>
                <w:szCs w:val="24"/>
                <w:highlight w:val="none"/>
                <w:lang w:val="en-US" w:eastAsia="zh-CN" w:bidi="ar"/>
              </w:rPr>
              <w:t>的相关资料（包括影像资料）</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268BDBFC">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14CA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18ADE5DF">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9.应急预案体系</w:t>
            </w:r>
          </w:p>
        </w:tc>
        <w:tc>
          <w:tcPr>
            <w:tcW w:w="4646"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17384BC4">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9.1公园综合应急预案（包括</w:t>
            </w:r>
            <w:r>
              <w:rPr>
                <w:rFonts w:hint="eastAsia" w:ascii="宋体" w:hAnsi="宋体" w:eastAsia="宋体" w:cs="宋体"/>
                <w:bCs/>
                <w:color w:val="auto"/>
                <w:kern w:val="2"/>
                <w:sz w:val="24"/>
                <w:szCs w:val="24"/>
                <w:highlight w:val="none"/>
                <w:lang w:val="en-US" w:eastAsia="zh" w:bidi="ar"/>
              </w:rPr>
              <w:t>台汛及雨雪冰冻等</w:t>
            </w:r>
            <w:r>
              <w:rPr>
                <w:rFonts w:hint="eastAsia" w:ascii="宋体" w:hAnsi="宋体" w:eastAsia="宋体" w:cs="宋体"/>
                <w:bCs/>
                <w:color w:val="auto"/>
                <w:kern w:val="2"/>
                <w:sz w:val="24"/>
                <w:szCs w:val="24"/>
                <w:highlight w:val="none"/>
                <w:lang w:val="en-US" w:eastAsia="zh-CN" w:bidi="ar"/>
              </w:rPr>
              <w:t>极端天气</w:t>
            </w:r>
            <w:r>
              <w:rPr>
                <w:rFonts w:hint="eastAsia" w:ascii="宋体" w:hAnsi="宋体" w:eastAsia="宋体" w:cs="宋体"/>
                <w:bCs/>
                <w:color w:val="auto"/>
                <w:kern w:val="2"/>
                <w:sz w:val="24"/>
                <w:szCs w:val="24"/>
                <w:highlight w:val="none"/>
                <w:lang w:val="en-US" w:eastAsia="zh" w:bidi="ar"/>
              </w:rPr>
              <w:t>应急预案</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kern w:val="2"/>
                <w:sz w:val="24"/>
                <w:szCs w:val="24"/>
                <w:highlight w:val="none"/>
                <w:lang w:val="en-US" w:eastAsia="zh" w:bidi="ar"/>
              </w:rPr>
              <w:t>公园</w:t>
            </w:r>
            <w:r>
              <w:rPr>
                <w:rFonts w:hint="eastAsia" w:ascii="宋体" w:hAnsi="宋体" w:eastAsia="宋体" w:cs="宋体"/>
                <w:bCs/>
                <w:color w:val="auto"/>
                <w:kern w:val="2"/>
                <w:sz w:val="24"/>
                <w:szCs w:val="24"/>
                <w:highlight w:val="none"/>
                <w:lang w:val="en-US" w:eastAsia="zh-CN" w:bidi="ar"/>
              </w:rPr>
              <w:t>防拥堵</w:t>
            </w:r>
            <w:r>
              <w:rPr>
                <w:rFonts w:hint="eastAsia" w:ascii="宋体" w:hAnsi="宋体" w:eastAsia="宋体" w:cs="宋体"/>
                <w:bCs/>
                <w:color w:val="auto"/>
                <w:kern w:val="2"/>
                <w:sz w:val="24"/>
                <w:szCs w:val="24"/>
                <w:highlight w:val="none"/>
                <w:lang w:val="en-US" w:eastAsia="zh" w:bidi="ar"/>
              </w:rPr>
              <w:t>预案、社会安全专项预案</w:t>
            </w:r>
            <w:r>
              <w:rPr>
                <w:rFonts w:hint="eastAsia" w:ascii="宋体" w:hAnsi="宋体" w:eastAsia="宋体" w:cs="宋体"/>
                <w:bCs/>
                <w:color w:val="auto"/>
                <w:kern w:val="2"/>
                <w:sz w:val="24"/>
                <w:szCs w:val="24"/>
                <w:highlight w:val="none"/>
                <w:lang w:val="en-US" w:eastAsia="zh-CN" w:bidi="ar"/>
              </w:rPr>
              <w:t>等）</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5FBE2111">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0810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jc w:val="center"/>
        </w:trPr>
        <w:tc>
          <w:tcPr>
            <w:tcW w:w="1281" w:type="dxa"/>
            <w:vMerge w:val="restart"/>
            <w:tcBorders>
              <w:top w:val="single" w:color="000000" w:sz="4" w:space="0"/>
              <w:left w:val="single" w:color="auto" w:sz="4" w:space="0"/>
              <w:bottom w:val="nil"/>
              <w:right w:val="single" w:color="000000" w:sz="4" w:space="0"/>
            </w:tcBorders>
            <w:shd w:val="clear" w:color="auto" w:fill="auto"/>
            <w:tcMar>
              <w:top w:w="10" w:type="dxa"/>
              <w:left w:w="10" w:type="dxa"/>
              <w:right w:w="10" w:type="dxa"/>
            </w:tcMar>
            <w:vAlign w:val="center"/>
          </w:tcPr>
          <w:p w14:paraId="0B4BB5BE">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10.培训及演练台账</w:t>
            </w:r>
          </w:p>
          <w:p w14:paraId="65F4707B">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b/>
                <w:bCs/>
                <w:color w:val="auto"/>
                <w:kern w:val="2"/>
                <w:sz w:val="24"/>
                <w:szCs w:val="24"/>
                <w:highlight w:val="none"/>
              </w:rPr>
            </w:pPr>
          </w:p>
        </w:tc>
        <w:tc>
          <w:tcPr>
            <w:tcW w:w="4646" w:type="dxa"/>
            <w:tcBorders>
              <w:top w:val="single" w:color="000000" w:sz="4" w:space="0"/>
              <w:left w:val="nil"/>
              <w:bottom w:val="single" w:color="auto" w:sz="4" w:space="0"/>
              <w:right w:val="single" w:color="auto" w:sz="4" w:space="0"/>
            </w:tcBorders>
            <w:shd w:val="clear" w:color="auto" w:fill="auto"/>
            <w:tcMar>
              <w:top w:w="10" w:type="dxa"/>
              <w:left w:w="10" w:type="dxa"/>
              <w:right w:w="10" w:type="dxa"/>
            </w:tcMar>
            <w:vAlign w:val="center"/>
          </w:tcPr>
          <w:p w14:paraId="224076A0">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10.1新入职岗前培训（图文并茂，水印照片）</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575CA458">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6E7C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jc w:val="center"/>
        </w:trPr>
        <w:tc>
          <w:tcPr>
            <w:tcW w:w="1281" w:type="dxa"/>
            <w:vMerge w:val="continue"/>
            <w:tcBorders>
              <w:top w:val="single" w:color="000000" w:sz="4" w:space="0"/>
              <w:left w:val="single" w:color="auto" w:sz="4" w:space="0"/>
              <w:bottom w:val="nil"/>
              <w:right w:val="single" w:color="000000" w:sz="4" w:space="0"/>
            </w:tcBorders>
            <w:shd w:val="clear" w:color="auto" w:fill="auto"/>
            <w:tcMar>
              <w:top w:w="10" w:type="dxa"/>
              <w:left w:w="10" w:type="dxa"/>
              <w:right w:w="10" w:type="dxa"/>
            </w:tcMar>
            <w:vAlign w:val="center"/>
          </w:tcPr>
          <w:p w14:paraId="3ECA07F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auto" w:sz="4" w:space="0"/>
              <w:left w:val="nil"/>
              <w:bottom w:val="single" w:color="000000" w:sz="4" w:space="0"/>
              <w:right w:val="single" w:color="000000" w:sz="4" w:space="0"/>
            </w:tcBorders>
            <w:shd w:val="clear" w:color="auto" w:fill="auto"/>
            <w:tcMar>
              <w:top w:w="10" w:type="dxa"/>
              <w:left w:w="10" w:type="dxa"/>
              <w:right w:w="10" w:type="dxa"/>
            </w:tcMar>
            <w:vAlign w:val="center"/>
          </w:tcPr>
          <w:p w14:paraId="50F2A004">
            <w:pPr>
              <w:keepNext w:val="0"/>
              <w:keepLines w:val="0"/>
              <w:widowControl w:val="0"/>
              <w:suppressLineNumbers w:val="0"/>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10.2定期开展专项安全培训（图文并茂，水印照片）</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54E029C7">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7B82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jc w:val="center"/>
        </w:trPr>
        <w:tc>
          <w:tcPr>
            <w:tcW w:w="1281" w:type="dxa"/>
            <w:vMerge w:val="continue"/>
            <w:tcBorders>
              <w:top w:val="single" w:color="000000" w:sz="4" w:space="0"/>
              <w:left w:val="single" w:color="auto" w:sz="4" w:space="0"/>
              <w:bottom w:val="nil"/>
              <w:right w:val="single" w:color="000000" w:sz="4" w:space="0"/>
            </w:tcBorders>
            <w:shd w:val="clear" w:color="auto" w:fill="auto"/>
            <w:tcMar>
              <w:top w:w="10" w:type="dxa"/>
              <w:left w:w="10" w:type="dxa"/>
              <w:right w:w="10" w:type="dxa"/>
            </w:tcMar>
            <w:vAlign w:val="center"/>
          </w:tcPr>
          <w:p w14:paraId="6C6A6F1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66251A11">
            <w:pPr>
              <w:keepNext w:val="0"/>
              <w:keepLines w:val="0"/>
              <w:widowControl w:val="0"/>
              <w:suppressLineNumbers w:val="0"/>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10.3定期开展专项技能培训（图文并茂，水印照片）</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156A71FC">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7644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vMerge w:val="continue"/>
            <w:tcBorders>
              <w:top w:val="single" w:color="000000" w:sz="4" w:space="0"/>
              <w:left w:val="single" w:color="auto" w:sz="4" w:space="0"/>
              <w:bottom w:val="nil"/>
              <w:right w:val="single" w:color="000000" w:sz="4" w:space="0"/>
            </w:tcBorders>
            <w:shd w:val="clear" w:color="auto" w:fill="auto"/>
            <w:tcMar>
              <w:top w:w="10" w:type="dxa"/>
              <w:left w:w="10" w:type="dxa"/>
              <w:right w:w="10" w:type="dxa"/>
            </w:tcMar>
            <w:vAlign w:val="center"/>
          </w:tcPr>
          <w:p w14:paraId="0D15BDB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53C9F7CA">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10.4应急演练台账</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16219E27">
            <w:pPr>
              <w:keepNext w:val="0"/>
              <w:keepLines w:val="0"/>
              <w:widowControl w:val="0"/>
              <w:suppressLineNumbers w:val="0"/>
              <w:adjustRightInd w:val="0"/>
              <w:spacing w:before="0" w:beforeAutospacing="0" w:after="0" w:afterAutospacing="0"/>
              <w:ind w:left="0" w:leftChars="0" w:right="0" w:rightChars="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5AD0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2CA9651E">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11.安全生产考核资料台账</w:t>
            </w:r>
          </w:p>
        </w:tc>
        <w:tc>
          <w:tcPr>
            <w:tcW w:w="4646"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5591FC35">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11.1保安每日巡查记录，包括公园设施检查、隐患记录等</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3DCABA77">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0299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0ECA3ED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774B1F41">
            <w:pPr>
              <w:keepNext w:val="0"/>
              <w:keepLines w:val="0"/>
              <w:widowControl w:val="0"/>
              <w:suppressLineNumbers w:val="0"/>
              <w:adjustRightInd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bCs/>
                <w:color w:val="auto"/>
                <w:kern w:val="2"/>
                <w:sz w:val="24"/>
                <w:szCs w:val="24"/>
                <w:highlight w:val="none"/>
                <w:lang w:val="en-US" w:eastAsia="zh-CN" w:bidi="ar"/>
              </w:rPr>
              <w:t>11.2安全生产物资出入库记录、领用记录，每月对设施设备进行盘点</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0072EEF1">
            <w:pPr>
              <w:keepNext w:val="0"/>
              <w:keepLines w:val="0"/>
              <w:widowControl w:val="0"/>
              <w:suppressLineNumbers w:val="0"/>
              <w:adjustRightInd w:val="0"/>
              <w:spacing w:before="0" w:beforeAutospacing="0" w:after="0" w:afterAutospacing="0"/>
              <w:ind w:left="0" w:leftChars="0" w:right="0" w:rightChars="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74E6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5DFFDA0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27ADDF59">
            <w:pPr>
              <w:keepNext w:val="0"/>
              <w:keepLines w:val="0"/>
              <w:widowControl w:val="0"/>
              <w:suppressLineNumbers w:val="0"/>
              <w:adjustRightInd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bCs/>
                <w:color w:val="auto"/>
                <w:kern w:val="2"/>
                <w:sz w:val="24"/>
                <w:szCs w:val="24"/>
                <w:highlight w:val="none"/>
                <w:lang w:val="en-US" w:eastAsia="zh-CN" w:bidi="ar"/>
              </w:rPr>
              <w:t>11.3设施维护处理记录（维护前、中、后对比照片，照片需留时间水印）</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7B15B93A">
            <w:pPr>
              <w:keepNext w:val="0"/>
              <w:keepLines w:val="0"/>
              <w:widowControl w:val="0"/>
              <w:suppressLineNumbers w:val="0"/>
              <w:adjustRightInd w:val="0"/>
              <w:spacing w:before="0" w:beforeAutospacing="0" w:after="0" w:afterAutospacing="0"/>
              <w:ind w:left="0" w:leftChars="0" w:right="0" w:rightChars="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r w14:paraId="7E20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28EC1CF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646"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55362DE7">
            <w:pPr>
              <w:keepNext w:val="0"/>
              <w:keepLines w:val="0"/>
              <w:widowControl w:val="0"/>
              <w:suppressLineNumbers w:val="0"/>
              <w:adjustRightInd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bCs/>
                <w:color w:val="auto"/>
                <w:kern w:val="2"/>
                <w:sz w:val="24"/>
                <w:szCs w:val="24"/>
                <w:highlight w:val="none"/>
                <w:lang w:val="en-US" w:eastAsia="zh-CN" w:bidi="ar"/>
              </w:rPr>
              <w:t>11.4制定“月-年”工作计划，报送“月-季度-年”工作总结</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19BE31D1">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bCs/>
                <w:color w:val="auto"/>
                <w:kern w:val="2"/>
                <w:sz w:val="24"/>
                <w:szCs w:val="24"/>
                <w:highlight w:val="none"/>
                <w:lang w:val="en-US" w:eastAsia="zh-CN" w:bidi="ar"/>
              </w:rPr>
              <w:t xml:space="preserve">  /</w:t>
            </w:r>
          </w:p>
        </w:tc>
      </w:tr>
      <w:tr w14:paraId="5DE2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A8292">
            <w:pPr>
              <w:keepNext w:val="0"/>
              <w:keepLines w:val="0"/>
              <w:widowControl/>
              <w:suppressLineNumbers w:val="0"/>
              <w:adjustRightInd w:val="0"/>
              <w:spacing w:before="0" w:beforeAutospacing="0" w:after="0" w:afterAutospacing="0"/>
              <w:ind w:left="0" w:leftChars="0" w:right="0" w:rightChars="0" w:firstLine="0" w:firstLineChars="0"/>
              <w:jc w:val="left"/>
              <w:textAlignment w:val="center"/>
              <w:rPr>
                <w:rFonts w:hint="eastAsia" w:ascii="宋体" w:hAnsi="宋体" w:eastAsia="宋体" w:cs="宋体"/>
                <w:b/>
                <w:bCs/>
                <w:color w:val="auto"/>
                <w:kern w:val="2"/>
                <w:sz w:val="24"/>
                <w:szCs w:val="24"/>
                <w:highlight w:val="none"/>
                <w:lang w:val="en-US" w:eastAsia="zh" w:bidi="ar"/>
              </w:rPr>
            </w:pPr>
            <w:r>
              <w:rPr>
                <w:rFonts w:hint="eastAsia" w:ascii="宋体" w:hAnsi="宋体" w:eastAsia="宋体" w:cs="宋体"/>
                <w:b/>
                <w:bCs/>
                <w:color w:val="auto"/>
                <w:kern w:val="2"/>
                <w:sz w:val="24"/>
                <w:szCs w:val="24"/>
                <w:highlight w:val="none"/>
                <w:lang w:val="en-US" w:eastAsia="zh-CN" w:bidi="ar"/>
              </w:rPr>
              <w:t>12.</w:t>
            </w:r>
            <w:r>
              <w:rPr>
                <w:rFonts w:hint="eastAsia" w:ascii="宋体" w:hAnsi="宋体" w:eastAsia="宋体" w:cs="宋体"/>
                <w:b/>
                <w:bCs/>
                <w:color w:val="auto"/>
                <w:kern w:val="2"/>
                <w:sz w:val="24"/>
                <w:szCs w:val="24"/>
                <w:highlight w:val="none"/>
                <w:lang w:val="en-US" w:eastAsia="zh" w:bidi="ar"/>
              </w:rPr>
              <w:t>按实结算项目台账</w:t>
            </w:r>
          </w:p>
        </w:tc>
        <w:tc>
          <w:tcPr>
            <w:tcW w:w="4646"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0CF14A71">
            <w:pPr>
              <w:keepNext w:val="0"/>
              <w:keepLines w:val="0"/>
              <w:widowControl w:val="0"/>
              <w:suppressLineNumbers w:val="0"/>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lang w:val="en-US" w:eastAsia="zh" w:bidi="ar"/>
              </w:rPr>
            </w:pPr>
            <w:r>
              <w:rPr>
                <w:rFonts w:hint="eastAsia" w:ascii="宋体" w:hAnsi="宋体" w:eastAsia="宋体" w:cs="宋体"/>
                <w:bCs/>
                <w:color w:val="auto"/>
                <w:kern w:val="2"/>
                <w:sz w:val="24"/>
                <w:szCs w:val="24"/>
                <w:highlight w:val="none"/>
                <w:lang w:val="en-US" w:eastAsia="zh" w:bidi="ar"/>
              </w:rPr>
              <w:t>根据《宁波市园林绿化中心市管设施按实结算项目暂行管理办法》要求提供相应台账</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73EDD2AA">
            <w:pPr>
              <w:keepNext w:val="0"/>
              <w:keepLines w:val="0"/>
              <w:widowControl w:val="0"/>
              <w:suppressLineNumbers w:val="0"/>
              <w:adjustRightInd w:val="0"/>
              <w:spacing w:before="0" w:beforeAutospacing="0" w:after="0" w:afterAutospacing="0"/>
              <w:ind w:left="0" w:leftChars="0" w:right="0" w:firstLine="240" w:firstLineChars="0"/>
              <w:jc w:val="center"/>
              <w:rPr>
                <w:rFonts w:hint="eastAsia" w:ascii="宋体" w:hAnsi="宋体" w:eastAsia="宋体" w:cs="宋体"/>
                <w:bCs/>
                <w:color w:val="auto"/>
                <w:kern w:val="2"/>
                <w:sz w:val="24"/>
                <w:szCs w:val="24"/>
                <w:highlight w:val="none"/>
                <w:lang w:val="en-US" w:eastAsia="zh-CN" w:bidi="ar"/>
              </w:rPr>
            </w:pPr>
          </w:p>
        </w:tc>
      </w:tr>
      <w:tr w14:paraId="3B1A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0037B">
            <w:pPr>
              <w:keepNext w:val="0"/>
              <w:keepLines w:val="0"/>
              <w:widowControl/>
              <w:suppressLineNumbers w:val="0"/>
              <w:adjustRightInd w:val="0"/>
              <w:spacing w:before="0" w:beforeAutospacing="0" w:after="0" w:afterAutospacing="0"/>
              <w:ind w:left="0" w:leftChars="0" w:right="0" w:rightChars="0"/>
              <w:jc w:val="left"/>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13.其他资料</w:t>
            </w:r>
          </w:p>
        </w:tc>
        <w:tc>
          <w:tcPr>
            <w:tcW w:w="4646"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75B2F390">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13.1其他采购人所需要的各类台账资料</w:t>
            </w:r>
          </w:p>
        </w:tc>
        <w:tc>
          <w:tcPr>
            <w:tcW w:w="2720"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61882F36">
            <w:pPr>
              <w:keepNext w:val="0"/>
              <w:keepLines w:val="0"/>
              <w:widowControl w:val="0"/>
              <w:suppressLineNumbers w:val="0"/>
              <w:adjustRightInd w:val="0"/>
              <w:spacing w:before="0" w:beforeAutospacing="0" w:after="0" w:afterAutospacing="0"/>
              <w:ind w:left="0" w:right="0" w:firstLine="240" w:firstLineChars="1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w:t>
            </w:r>
          </w:p>
        </w:tc>
      </w:tr>
    </w:tbl>
    <w:p w14:paraId="5CBB4C8B">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▲说明：包括但不限于以上范围，具体按实际要求执行，</w:t>
      </w:r>
      <w:r>
        <w:rPr>
          <w:rFonts w:hint="eastAsia" w:ascii="宋体" w:hAnsi="宋体" w:cs="宋体"/>
          <w:b/>
          <w:bCs w:val="0"/>
          <w:color w:val="auto"/>
          <w:kern w:val="0"/>
          <w:sz w:val="24"/>
          <w:highlight w:val="none"/>
          <w:lang w:val="en-US" w:eastAsia="zh-CN"/>
        </w:rPr>
        <w:t>宁波市智慧园林系统</w:t>
      </w:r>
      <w:r>
        <w:rPr>
          <w:rFonts w:hint="eastAsia" w:ascii="宋体" w:hAnsi="宋体" w:eastAsia="宋体" w:cs="宋体"/>
          <w:b/>
          <w:bCs w:val="0"/>
          <w:color w:val="auto"/>
          <w:kern w:val="0"/>
          <w:sz w:val="24"/>
          <w:highlight w:val="none"/>
          <w:lang w:val="en-US" w:eastAsia="zh-CN"/>
        </w:rPr>
        <w:t>功能完善后，根据主管部门或者采购人要求进行台账上传</w:t>
      </w:r>
      <w:r>
        <w:rPr>
          <w:rFonts w:hint="eastAsia" w:ascii="宋体" w:hAnsi="宋体" w:cs="宋体"/>
          <w:b/>
          <w:bCs w:val="0"/>
          <w:color w:val="auto"/>
          <w:kern w:val="0"/>
          <w:sz w:val="24"/>
          <w:highlight w:val="none"/>
          <w:lang w:val="en-US" w:eastAsia="zh-CN"/>
        </w:rPr>
        <w:t>。</w:t>
      </w:r>
    </w:p>
    <w:p w14:paraId="0745EC91">
      <w:pPr>
        <w:widowControl/>
        <w:tabs>
          <w:tab w:val="left" w:pos="851"/>
        </w:tabs>
        <w:adjustRightInd/>
        <w:spacing w:line="360" w:lineRule="auto"/>
        <w:outlineLvl w:val="1"/>
        <w:rPr>
          <w:rFonts w:ascii="宋体" w:hAnsi="宋体" w:eastAsia="宋体" w:cs="宋体"/>
          <w:b/>
          <w:color w:val="auto"/>
          <w:kern w:val="0"/>
          <w:sz w:val="24"/>
          <w:highlight w:val="none"/>
        </w:rPr>
      </w:pPr>
      <w:r>
        <w:rPr>
          <w:rFonts w:hint="eastAsia" w:ascii="宋体" w:hAnsi="宋体" w:cs="宋体"/>
          <w:b/>
          <w:color w:val="auto"/>
          <w:kern w:val="0"/>
          <w:sz w:val="24"/>
          <w:highlight w:val="none"/>
          <w:lang w:val="en-US" w:eastAsia="zh-CN"/>
        </w:rPr>
        <w:t>九</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考核</w:t>
      </w:r>
      <w:r>
        <w:rPr>
          <w:rFonts w:hint="eastAsia" w:ascii="宋体" w:hAnsi="宋体" w:eastAsia="宋体" w:cs="宋体"/>
          <w:b/>
          <w:color w:val="auto"/>
          <w:kern w:val="0"/>
          <w:sz w:val="24"/>
          <w:highlight w:val="none"/>
        </w:rPr>
        <w:t>要求</w:t>
      </w:r>
    </w:p>
    <w:p w14:paraId="3D7D4ACA">
      <w:pPr>
        <w:widowControl/>
        <w:tabs>
          <w:tab w:val="left" w:pos="851"/>
        </w:tabs>
        <w:adjustRightInd/>
        <w:spacing w:line="360" w:lineRule="auto"/>
        <w:outlineLvl w:val="1"/>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（一）质量考核验收标准</w:t>
      </w:r>
    </w:p>
    <w:p w14:paraId="185D9A74">
      <w:pPr>
        <w:widowControl/>
        <w:tabs>
          <w:tab w:val="left" w:pos="851"/>
        </w:tabs>
        <w:adjustRightInd/>
        <w:spacing w:line="360" w:lineRule="auto"/>
        <w:ind w:firstLine="480" w:firstLineChars="200"/>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①检查考核</w:t>
      </w:r>
    </w:p>
    <w:p w14:paraId="1B188079">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执行“中标人自检（周检）、采购人考核（随机检、月度考核）”两级检查考评制度。中标人实行自检，每周向采购人报送检查结果，采购人组织随机</w:t>
      </w:r>
      <w:r>
        <w:rPr>
          <w:rFonts w:hint="eastAsia" w:ascii="宋体" w:hAnsi="宋体" w:cs="宋体"/>
          <w:bCs/>
          <w:color w:val="auto"/>
          <w:kern w:val="0"/>
          <w:sz w:val="24"/>
          <w:highlight w:val="none"/>
          <w:lang w:val="en-US" w:eastAsia="zh-CN"/>
        </w:rPr>
        <w:t>检查</w:t>
      </w:r>
      <w:r>
        <w:rPr>
          <w:rFonts w:hint="eastAsia" w:ascii="宋体" w:hAnsi="宋体" w:eastAsia="宋体" w:cs="宋体"/>
          <w:bCs/>
          <w:color w:val="auto"/>
          <w:kern w:val="0"/>
          <w:sz w:val="24"/>
          <w:highlight w:val="none"/>
          <w:lang w:val="en-US" w:eastAsia="zh-CN"/>
        </w:rPr>
        <w:t>并且每月对各公园进行考核。</w:t>
      </w:r>
    </w:p>
    <w:p w14:paraId="15A6B1C3">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除上述的两级检查外，还包括其他的专项行动检查及考核。若相关考核办法和扣罚标准有所调整变化，按最新出台的办法或标准执行。</w:t>
      </w:r>
    </w:p>
    <w:p w14:paraId="6BA05CC9">
      <w:pPr>
        <w:widowControl/>
        <w:tabs>
          <w:tab w:val="left" w:pos="851"/>
        </w:tabs>
        <w:adjustRightInd/>
        <w:spacing w:line="360" w:lineRule="auto"/>
        <w:ind w:firstLine="480" w:firstLineChars="200"/>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②直接扣罚标准</w:t>
      </w:r>
    </w:p>
    <w:tbl>
      <w:tblPr>
        <w:tblStyle w:val="62"/>
        <w:tblW w:w="4992"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34"/>
        <w:gridCol w:w="3118"/>
        <w:gridCol w:w="3986"/>
        <w:gridCol w:w="961"/>
      </w:tblGrid>
      <w:tr w14:paraId="6D31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 w:hRule="atLeast"/>
        </w:trPr>
        <w:tc>
          <w:tcPr>
            <w:tcW w:w="51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51EDBB1">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w:t>
            </w: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4F3DA932">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内容</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152597CE">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扣罚标准</w:t>
            </w:r>
          </w:p>
        </w:tc>
        <w:tc>
          <w:tcPr>
            <w:tcW w:w="534" w:type="pct"/>
            <w:tcBorders>
              <w:top w:val="single" w:color="auto" w:sz="4" w:space="0"/>
              <w:left w:val="nil"/>
              <w:bottom w:val="single" w:color="auto" w:sz="4" w:space="0"/>
              <w:right w:val="single" w:color="auto" w:sz="4" w:space="0"/>
            </w:tcBorders>
            <w:shd w:val="clear" w:color="auto" w:fill="auto"/>
            <w:vAlign w:val="top"/>
          </w:tcPr>
          <w:p w14:paraId="31BEEEC2">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备注</w:t>
            </w:r>
          </w:p>
        </w:tc>
      </w:tr>
      <w:tr w14:paraId="0E41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9" w:hRule="atLeast"/>
        </w:trPr>
        <w:tc>
          <w:tcPr>
            <w:tcW w:w="519" w:type="pct"/>
            <w:vMerge w:val="restart"/>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C6092C7">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人员管理</w:t>
            </w: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4FD4AE16">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工作人员发生纠纷，争吵斗殴，影响工作，造成不良影响。</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62CB610A">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每人每次扣减500元。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49320440">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3C57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87" w:hRule="atLeast"/>
        </w:trPr>
        <w:tc>
          <w:tcPr>
            <w:tcW w:w="519" w:type="pct"/>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73736A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7D5961AF">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项目负责人变更。</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24FFD85C">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1.未经采购人同意擅自变更的每次扣减10万元；</w:t>
            </w:r>
          </w:p>
          <w:p w14:paraId="38C1AF4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2.经采购人同意，且满足更换条件要求（满足招标文件要求，有类似项目管理经验，职称等于或高于被更换人员）的每次扣减2万元。（因不可抗力因素，如重大疾病、死亡等原因变更的除外。）</w:t>
            </w:r>
          </w:p>
        </w:tc>
        <w:tc>
          <w:tcPr>
            <w:tcW w:w="534" w:type="pct"/>
            <w:tcBorders>
              <w:top w:val="single" w:color="auto" w:sz="4" w:space="0"/>
              <w:left w:val="nil"/>
              <w:bottom w:val="single" w:color="auto" w:sz="4" w:space="0"/>
              <w:right w:val="single" w:color="auto" w:sz="4" w:space="0"/>
            </w:tcBorders>
            <w:shd w:val="clear" w:color="auto" w:fill="auto"/>
            <w:vAlign w:val="center"/>
          </w:tcPr>
          <w:p w14:paraId="50902233">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7D85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87" w:hRule="atLeast"/>
        </w:trPr>
        <w:tc>
          <w:tcPr>
            <w:tcW w:w="519" w:type="pct"/>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499711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013506B5">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管理团队人员变更。</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53FBB5C4">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1.未经采购人同意擅自变更的每次扣减20000元；</w:t>
            </w:r>
          </w:p>
          <w:p w14:paraId="68276291">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2.经采购人同意，且满足更换条件要求（满足招标文件要求，有类似项目工作经验，职称等于或高于被更换人员）的每次扣减5000元。（因不可抗力因素，如重大疾病、死亡等原因变更的除外。）</w:t>
            </w:r>
          </w:p>
        </w:tc>
        <w:tc>
          <w:tcPr>
            <w:tcW w:w="534" w:type="pct"/>
            <w:tcBorders>
              <w:top w:val="single" w:color="auto" w:sz="4" w:space="0"/>
              <w:left w:val="nil"/>
              <w:bottom w:val="single" w:color="auto" w:sz="4" w:space="0"/>
              <w:right w:val="single" w:color="auto" w:sz="4" w:space="0"/>
            </w:tcBorders>
            <w:shd w:val="clear" w:color="auto" w:fill="auto"/>
            <w:vAlign w:val="center"/>
          </w:tcPr>
          <w:p w14:paraId="0C3EEE9A">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677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9" w:hRule="atLeast"/>
        </w:trPr>
        <w:tc>
          <w:tcPr>
            <w:tcW w:w="519" w:type="pct"/>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E27FB9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70330E0D">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未按要求定期开展培训或应急演练的。</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230A8F53">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每次扣减5000元。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00FF2DA3">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7EAD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9" w:hRule="atLeast"/>
        </w:trPr>
        <w:tc>
          <w:tcPr>
            <w:tcW w:w="519" w:type="pct"/>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07C8D6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5A48B12F">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相关人员有违法违纪行为且造成恶劣影响的。</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613B34D8">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每次视情节轻重扣除经费5000-30000元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4EBD722C">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5B1E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519" w:type="pct"/>
            <w:vMerge w:val="restart"/>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CC9995F">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到岗率</w:t>
            </w:r>
          </w:p>
        </w:tc>
        <w:tc>
          <w:tcPr>
            <w:tcW w:w="1732" w:type="pct"/>
            <w:tcBorders>
              <w:top w:val="single" w:color="auto" w:sz="4" w:space="0"/>
              <w:left w:val="nil"/>
              <w:bottom w:val="single" w:color="auto" w:sz="4" w:space="0"/>
              <w:right w:val="single" w:color="auto" w:sz="4" w:space="0"/>
            </w:tcBorders>
            <w:shd w:val="clear" w:color="auto" w:fill="auto"/>
            <w:vAlign w:val="center"/>
          </w:tcPr>
          <w:p w14:paraId="4086FEAE">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作业队伍人员随机抽查，未在岗。</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391285F1">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每个岗位每次缺岗扣减500元。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0B4F3E71">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7273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519" w:type="pct"/>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7F7FA1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0CE2E7E9">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项目负责人缺岗。</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108EB20B">
            <w:pPr>
              <w:keepNext w:val="0"/>
              <w:keepLines w:val="0"/>
              <w:widowControl w:val="0"/>
              <w:suppressLineNumbers w:val="0"/>
              <w:adjustRightInd w:val="0"/>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每次扣减2000元。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399957EF">
            <w:pPr>
              <w:keepNext w:val="0"/>
              <w:keepLines w:val="0"/>
              <w:widowControl w:val="0"/>
              <w:suppressLineNumbers w:val="0"/>
              <w:adjustRightInd w:val="0"/>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p>
        </w:tc>
      </w:tr>
      <w:tr w14:paraId="123F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519" w:type="pct"/>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8609F0E">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678A3140">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管理团队其他人员缺岗。</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0AC7393C">
            <w:pPr>
              <w:keepNext w:val="0"/>
              <w:keepLines w:val="0"/>
              <w:widowControl w:val="0"/>
              <w:suppressLineNumbers w:val="0"/>
              <w:adjustRightInd w:val="0"/>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每人每次扣减1000元。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7A33D6EC">
            <w:pPr>
              <w:keepNext w:val="0"/>
              <w:keepLines w:val="0"/>
              <w:widowControl w:val="0"/>
              <w:suppressLineNumbers w:val="0"/>
              <w:adjustRightInd w:val="0"/>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p>
        </w:tc>
      </w:tr>
      <w:tr w14:paraId="53A0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51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F9F8E6E">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机械设备配置情况</w:t>
            </w: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312F7AC6">
            <w:pPr>
              <w:keepNext w:val="0"/>
              <w:keepLines w:val="0"/>
              <w:widowControl w:val="0"/>
              <w:suppressLineNumbers w:val="0"/>
              <w:adjustRightInd w:val="0"/>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检查发现各类机械等专用设备未按合同约定配备。</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360A5825">
            <w:pPr>
              <w:keepNext w:val="0"/>
              <w:keepLines w:val="0"/>
              <w:widowControl w:val="0"/>
              <w:suppressLineNumbers w:val="0"/>
              <w:adjustRightInd w:val="0"/>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每台每次扣减1000元。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3DA2E232">
            <w:pPr>
              <w:keepNext w:val="0"/>
              <w:keepLines w:val="0"/>
              <w:widowControl w:val="0"/>
              <w:suppressLineNumbers w:val="0"/>
              <w:adjustRightInd w:val="0"/>
              <w:spacing w:before="0" w:beforeAutospacing="0" w:after="0" w:afterAutospacing="0"/>
              <w:ind w:left="0" w:right="0" w:firstLine="0" w:firstLineChars="0"/>
              <w:jc w:val="both"/>
              <w:rPr>
                <w:rFonts w:hint="eastAsia" w:ascii="宋体" w:hAnsi="宋体" w:eastAsia="宋体" w:cs="宋体"/>
                <w:color w:val="auto"/>
                <w:kern w:val="2"/>
                <w:sz w:val="24"/>
                <w:szCs w:val="24"/>
                <w:highlight w:val="none"/>
              </w:rPr>
            </w:pPr>
          </w:p>
        </w:tc>
      </w:tr>
      <w:tr w14:paraId="5B79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519" w:type="pct"/>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14:paraId="3EAFF9B9">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专项检查</w:t>
            </w: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1AF506A6">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根据市级及以上其他部门各类专项检查，如各级文明城市检查中扣分被通报的。</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17677BE7">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每次扣5000元。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3E625B65">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0664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atLeast"/>
        </w:trPr>
        <w:tc>
          <w:tcPr>
            <w:tcW w:w="519" w:type="pct"/>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06D4254">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
              </w:rPr>
            </w:pPr>
          </w:p>
        </w:tc>
        <w:tc>
          <w:tcPr>
            <w:tcW w:w="1732"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2DEA5F8F">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因养护作业不当造成公园景观、生态严重破坏的。</w:t>
            </w:r>
          </w:p>
        </w:tc>
        <w:tc>
          <w:tcPr>
            <w:tcW w:w="2214" w:type="pct"/>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14:paraId="6462D8B6">
            <w:pPr>
              <w:keepNext w:val="0"/>
              <w:keepLines w:val="0"/>
              <w:widowControl/>
              <w:suppressLineNumbers w:val="0"/>
              <w:adjustRightInd w:val="0"/>
              <w:spacing w:before="0" w:beforeAutospacing="0" w:after="0" w:afterAutospacing="0"/>
              <w:ind w:left="0" w:right="0"/>
              <w:jc w:val="both"/>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视情节严重，每次扣除经费2000-10000元。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7045C540">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4F95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rPr>
        <w:tc>
          <w:tcPr>
            <w:tcW w:w="519" w:type="pct"/>
            <w:vMerge w:val="restart"/>
            <w:tcBorders>
              <w:top w:val="nil"/>
              <w:left w:val="single" w:color="auto" w:sz="4" w:space="0"/>
              <w:bottom w:val="single" w:color="auto" w:sz="4" w:space="0"/>
              <w:right w:val="single" w:color="auto" w:sz="4" w:space="0"/>
            </w:tcBorders>
            <w:shd w:val="clear" w:color="auto" w:fill="auto"/>
            <w:vAlign w:val="center"/>
          </w:tcPr>
          <w:p w14:paraId="0BF78243">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安全管理</w:t>
            </w:r>
          </w:p>
        </w:tc>
        <w:tc>
          <w:tcPr>
            <w:tcW w:w="1732" w:type="pct"/>
            <w:tcBorders>
              <w:top w:val="single" w:color="auto" w:sz="4" w:space="0"/>
              <w:left w:val="nil"/>
              <w:bottom w:val="single" w:color="auto" w:sz="4" w:space="0"/>
              <w:right w:val="single" w:color="auto" w:sz="4" w:space="0"/>
            </w:tcBorders>
            <w:shd w:val="clear" w:color="auto" w:fill="auto"/>
            <w:vAlign w:val="center"/>
          </w:tcPr>
          <w:p w14:paraId="0E9DAECC">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园内设施维修时，围护措施不到位，影响游客游园安全。</w:t>
            </w:r>
          </w:p>
        </w:tc>
        <w:tc>
          <w:tcPr>
            <w:tcW w:w="2214" w:type="pct"/>
            <w:tcBorders>
              <w:top w:val="single" w:color="auto" w:sz="4" w:space="0"/>
              <w:left w:val="nil"/>
              <w:bottom w:val="single" w:color="auto" w:sz="4" w:space="0"/>
              <w:right w:val="single" w:color="auto" w:sz="4" w:space="0"/>
            </w:tcBorders>
            <w:shd w:val="clear" w:color="auto" w:fill="auto"/>
            <w:vAlign w:val="center"/>
          </w:tcPr>
          <w:p w14:paraId="08F8AC89">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每次扣1000元。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0EFDD2C5">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350D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19" w:type="pct"/>
            <w:vMerge w:val="continue"/>
            <w:tcBorders>
              <w:top w:val="nil"/>
              <w:left w:val="single" w:color="auto" w:sz="4" w:space="0"/>
              <w:bottom w:val="single" w:color="auto" w:sz="4" w:space="0"/>
              <w:right w:val="single" w:color="auto" w:sz="4" w:space="0"/>
            </w:tcBorders>
            <w:shd w:val="clear" w:color="auto" w:fill="auto"/>
            <w:vAlign w:val="center"/>
          </w:tcPr>
          <w:p w14:paraId="5C527AE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vAlign w:val="center"/>
          </w:tcPr>
          <w:p w14:paraId="2A2ABC6F">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园内发生火灾未及时处理。</w:t>
            </w:r>
          </w:p>
        </w:tc>
        <w:tc>
          <w:tcPr>
            <w:tcW w:w="2214" w:type="pct"/>
            <w:tcBorders>
              <w:top w:val="single" w:color="auto" w:sz="4" w:space="0"/>
              <w:left w:val="nil"/>
              <w:bottom w:val="single" w:color="auto" w:sz="4" w:space="0"/>
              <w:right w:val="single" w:color="auto" w:sz="4" w:space="0"/>
            </w:tcBorders>
            <w:shd w:val="clear" w:color="auto" w:fill="auto"/>
            <w:vAlign w:val="center"/>
          </w:tcPr>
          <w:p w14:paraId="29FCC717">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过火面积每平方扣减200元。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24B09200">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3125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rPr>
        <w:tc>
          <w:tcPr>
            <w:tcW w:w="519" w:type="pct"/>
            <w:vMerge w:val="continue"/>
            <w:tcBorders>
              <w:top w:val="nil"/>
              <w:left w:val="single" w:color="auto" w:sz="4" w:space="0"/>
              <w:bottom w:val="single" w:color="auto" w:sz="4" w:space="0"/>
              <w:right w:val="single" w:color="auto" w:sz="4" w:space="0"/>
            </w:tcBorders>
            <w:shd w:val="clear" w:color="auto" w:fill="auto"/>
            <w:vAlign w:val="center"/>
          </w:tcPr>
          <w:p w14:paraId="4EE3E18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vAlign w:val="center"/>
          </w:tcPr>
          <w:p w14:paraId="17EB2406">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出现宣传法轮功、污蔑党和国家等政治事件，未及时制止的。</w:t>
            </w:r>
          </w:p>
        </w:tc>
        <w:tc>
          <w:tcPr>
            <w:tcW w:w="2214" w:type="pct"/>
            <w:tcBorders>
              <w:top w:val="single" w:color="auto" w:sz="4" w:space="0"/>
              <w:left w:val="nil"/>
              <w:bottom w:val="single" w:color="auto" w:sz="4" w:space="0"/>
              <w:right w:val="single" w:color="auto" w:sz="4" w:space="0"/>
            </w:tcBorders>
            <w:shd w:val="clear" w:color="auto" w:fill="auto"/>
            <w:vAlign w:val="center"/>
          </w:tcPr>
          <w:p w14:paraId="522881B4">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每发现一次扣减10000元。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1D81F219">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2467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66" w:hRule="atLeast"/>
        </w:trPr>
        <w:tc>
          <w:tcPr>
            <w:tcW w:w="519" w:type="pct"/>
            <w:vMerge w:val="continue"/>
            <w:tcBorders>
              <w:top w:val="nil"/>
              <w:left w:val="single" w:color="auto" w:sz="4" w:space="0"/>
              <w:bottom w:val="single" w:color="auto" w:sz="4" w:space="0"/>
              <w:right w:val="single" w:color="auto" w:sz="4" w:space="0"/>
            </w:tcBorders>
            <w:shd w:val="clear" w:color="auto" w:fill="auto"/>
            <w:vAlign w:val="center"/>
          </w:tcPr>
          <w:p w14:paraId="19AD7DC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vAlign w:val="center"/>
          </w:tcPr>
          <w:p w14:paraId="32A85563">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出现违法乱搭建、违法用地、非法养殖、非法盗伐等破坏公园生态环境的事件，未及时制止的。</w:t>
            </w:r>
          </w:p>
        </w:tc>
        <w:tc>
          <w:tcPr>
            <w:tcW w:w="2214" w:type="pct"/>
            <w:tcBorders>
              <w:top w:val="single" w:color="auto" w:sz="4" w:space="0"/>
              <w:left w:val="nil"/>
              <w:bottom w:val="single" w:color="auto" w:sz="4" w:space="0"/>
              <w:right w:val="single" w:color="auto" w:sz="4" w:space="0"/>
            </w:tcBorders>
            <w:shd w:val="clear" w:color="auto" w:fill="auto"/>
            <w:vAlign w:val="center"/>
          </w:tcPr>
          <w:p w14:paraId="7D2C8437">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每发现一次扣减5000元。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70774E17">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2AFD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519" w:type="pct"/>
            <w:vMerge w:val="restart"/>
            <w:tcBorders>
              <w:top w:val="nil"/>
              <w:left w:val="single" w:color="auto" w:sz="4" w:space="0"/>
              <w:bottom w:val="single" w:color="auto" w:sz="4" w:space="0"/>
              <w:right w:val="single" w:color="auto" w:sz="4" w:space="0"/>
            </w:tcBorders>
            <w:shd w:val="clear" w:color="auto" w:fill="auto"/>
            <w:vAlign w:val="center"/>
          </w:tcPr>
          <w:p w14:paraId="538D2745">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响应情况</w:t>
            </w:r>
          </w:p>
        </w:tc>
        <w:tc>
          <w:tcPr>
            <w:tcW w:w="1732" w:type="pct"/>
            <w:tcBorders>
              <w:top w:val="single" w:color="auto" w:sz="4" w:space="0"/>
              <w:left w:val="nil"/>
              <w:bottom w:val="single" w:color="auto" w:sz="4" w:space="0"/>
              <w:right w:val="single" w:color="auto" w:sz="4" w:space="0"/>
            </w:tcBorders>
            <w:shd w:val="clear" w:color="auto" w:fill="auto"/>
            <w:vAlign w:val="center"/>
          </w:tcPr>
          <w:p w14:paraId="0EA65FBF">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园内设施设备发生故障，未在规定时间内完成修复的。</w:t>
            </w:r>
          </w:p>
        </w:tc>
        <w:tc>
          <w:tcPr>
            <w:tcW w:w="2214" w:type="pct"/>
            <w:tcBorders>
              <w:top w:val="single" w:color="auto" w:sz="4" w:space="0"/>
              <w:left w:val="nil"/>
              <w:bottom w:val="single" w:color="auto" w:sz="4" w:space="0"/>
              <w:right w:val="single" w:color="auto" w:sz="4" w:space="0"/>
            </w:tcBorders>
            <w:shd w:val="clear" w:color="auto" w:fill="auto"/>
            <w:vAlign w:val="center"/>
          </w:tcPr>
          <w:p w14:paraId="4F566B8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每项每次扣减1000元。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68340595">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32FE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rPr>
        <w:tc>
          <w:tcPr>
            <w:tcW w:w="519" w:type="pct"/>
            <w:vMerge w:val="continue"/>
            <w:tcBorders>
              <w:top w:val="nil"/>
              <w:left w:val="single" w:color="auto" w:sz="4" w:space="0"/>
              <w:bottom w:val="single" w:color="auto" w:sz="4" w:space="0"/>
              <w:right w:val="single" w:color="auto" w:sz="4" w:space="0"/>
            </w:tcBorders>
            <w:shd w:val="clear" w:color="auto" w:fill="auto"/>
            <w:vAlign w:val="center"/>
          </w:tcPr>
          <w:p w14:paraId="169BE7E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vAlign w:val="center"/>
          </w:tcPr>
          <w:p w14:paraId="686A0BF6">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园区内发生其他问题未及时发现或采取有效措施。</w:t>
            </w:r>
          </w:p>
        </w:tc>
        <w:tc>
          <w:tcPr>
            <w:tcW w:w="2214" w:type="pct"/>
            <w:tcBorders>
              <w:top w:val="single" w:color="auto" w:sz="4" w:space="0"/>
              <w:left w:val="nil"/>
              <w:bottom w:val="single" w:color="auto" w:sz="4" w:space="0"/>
              <w:right w:val="single" w:color="auto" w:sz="4" w:space="0"/>
            </w:tcBorders>
            <w:shd w:val="clear" w:color="auto" w:fill="auto"/>
            <w:vAlign w:val="center"/>
          </w:tcPr>
          <w:p w14:paraId="0DFFC14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每次扣减2000元。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40C2CAAB">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199A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trPr>
        <w:tc>
          <w:tcPr>
            <w:tcW w:w="519" w:type="pct"/>
            <w:vMerge w:val="continue"/>
            <w:tcBorders>
              <w:top w:val="nil"/>
              <w:left w:val="single" w:color="auto" w:sz="4" w:space="0"/>
              <w:bottom w:val="single" w:color="auto" w:sz="4" w:space="0"/>
              <w:right w:val="single" w:color="auto" w:sz="4" w:space="0"/>
            </w:tcBorders>
            <w:shd w:val="clear" w:color="auto" w:fill="auto"/>
            <w:vAlign w:val="center"/>
          </w:tcPr>
          <w:p w14:paraId="12208E8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vAlign w:val="center"/>
          </w:tcPr>
          <w:p w14:paraId="658151EC">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应急任务或重大活动保障不力、上级部门、相关部门督查督办或群众举报情况严重并经查证属实。</w:t>
            </w:r>
          </w:p>
        </w:tc>
        <w:tc>
          <w:tcPr>
            <w:tcW w:w="2214" w:type="pct"/>
            <w:tcBorders>
              <w:top w:val="single" w:color="auto" w:sz="4" w:space="0"/>
              <w:left w:val="nil"/>
              <w:bottom w:val="single" w:color="auto" w:sz="4" w:space="0"/>
              <w:right w:val="single" w:color="auto" w:sz="4" w:space="0"/>
            </w:tcBorders>
            <w:shd w:val="clear" w:color="auto" w:fill="auto"/>
            <w:vAlign w:val="center"/>
          </w:tcPr>
          <w:p w14:paraId="3F61C1E8">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每次视情节轻重扣减5000-10000元。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3478D648">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4092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trPr>
        <w:tc>
          <w:tcPr>
            <w:tcW w:w="519" w:type="pct"/>
            <w:vMerge w:val="continue"/>
            <w:tcBorders>
              <w:top w:val="nil"/>
              <w:left w:val="single" w:color="auto" w:sz="4" w:space="0"/>
              <w:bottom w:val="single" w:color="auto" w:sz="4" w:space="0"/>
              <w:right w:val="single" w:color="auto" w:sz="4" w:space="0"/>
            </w:tcBorders>
            <w:shd w:val="clear" w:color="auto" w:fill="auto"/>
            <w:vAlign w:val="center"/>
          </w:tcPr>
          <w:p w14:paraId="2111237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732" w:type="pct"/>
            <w:tcBorders>
              <w:top w:val="single" w:color="auto" w:sz="4" w:space="0"/>
              <w:left w:val="nil"/>
              <w:bottom w:val="single" w:color="auto" w:sz="4" w:space="0"/>
              <w:right w:val="single" w:color="auto" w:sz="4" w:space="0"/>
            </w:tcBorders>
            <w:shd w:val="clear" w:color="auto" w:fill="auto"/>
            <w:vAlign w:val="center"/>
          </w:tcPr>
          <w:p w14:paraId="5DB14630">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各类检查、社会投诉信访、媒体曝光等问题未处理或处理不及时，或整改不合格等情况。</w:t>
            </w:r>
          </w:p>
        </w:tc>
        <w:tc>
          <w:tcPr>
            <w:tcW w:w="2214" w:type="pct"/>
            <w:tcBorders>
              <w:top w:val="single" w:color="auto" w:sz="4" w:space="0"/>
              <w:left w:val="nil"/>
              <w:bottom w:val="single" w:color="auto" w:sz="4" w:space="0"/>
              <w:right w:val="single" w:color="auto" w:sz="4" w:space="0"/>
            </w:tcBorders>
            <w:shd w:val="clear" w:color="auto" w:fill="auto"/>
            <w:vAlign w:val="center"/>
          </w:tcPr>
          <w:p w14:paraId="658F458A">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经核实属中标供应商责任的，每次扣2000元。未在规定时间内整改或整改不合格的，加扣1000元。同一问题重复出现，每次加扣减3000元。</w:t>
            </w:r>
          </w:p>
        </w:tc>
        <w:tc>
          <w:tcPr>
            <w:tcW w:w="534" w:type="pct"/>
            <w:tcBorders>
              <w:top w:val="single" w:color="auto" w:sz="4" w:space="0"/>
              <w:left w:val="nil"/>
              <w:bottom w:val="single" w:color="auto" w:sz="4" w:space="0"/>
              <w:right w:val="single" w:color="auto" w:sz="4" w:space="0"/>
            </w:tcBorders>
            <w:shd w:val="clear" w:color="auto" w:fill="auto"/>
            <w:vAlign w:val="center"/>
          </w:tcPr>
          <w:p w14:paraId="19408E22">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7F9D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CDC0963">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盆景</w:t>
            </w:r>
          </w:p>
          <w:p w14:paraId="6E03BD6C">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保护</w:t>
            </w:r>
          </w:p>
        </w:tc>
        <w:tc>
          <w:tcPr>
            <w:tcW w:w="1732" w:type="pct"/>
            <w:tcBorders>
              <w:top w:val="single" w:color="auto" w:sz="4" w:space="0"/>
              <w:left w:val="nil"/>
              <w:bottom w:val="single" w:color="auto" w:sz="4" w:space="0"/>
              <w:right w:val="single" w:color="auto" w:sz="4" w:space="0"/>
            </w:tcBorders>
            <w:shd w:val="clear" w:color="auto" w:fill="auto"/>
            <w:vAlign w:val="center"/>
          </w:tcPr>
          <w:p w14:paraId="63294B2D">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因管护不当，造成园内原有盆景损伤、丢失、死亡等情况。</w:t>
            </w:r>
          </w:p>
        </w:tc>
        <w:tc>
          <w:tcPr>
            <w:tcW w:w="2214" w:type="pct"/>
            <w:tcBorders>
              <w:top w:val="single" w:color="auto" w:sz="4" w:space="0"/>
              <w:left w:val="nil"/>
              <w:bottom w:val="single" w:color="auto" w:sz="4" w:space="0"/>
              <w:right w:val="single" w:color="auto" w:sz="4" w:space="0"/>
            </w:tcBorders>
            <w:shd w:val="clear" w:color="auto" w:fill="auto"/>
            <w:vAlign w:val="center"/>
          </w:tcPr>
          <w:p w14:paraId="6D4EF4DC">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盆景有损伤的，每次视情节轻重扣减2000-100000元；发生盆景丢失或死亡的，须照实赔偿。</w:t>
            </w:r>
          </w:p>
        </w:tc>
        <w:tc>
          <w:tcPr>
            <w:tcW w:w="534" w:type="pct"/>
            <w:tcBorders>
              <w:top w:val="single" w:color="auto" w:sz="4" w:space="0"/>
              <w:left w:val="nil"/>
              <w:bottom w:val="single" w:color="auto" w:sz="4" w:space="0"/>
              <w:right w:val="single" w:color="auto" w:sz="4" w:space="0"/>
            </w:tcBorders>
            <w:shd w:val="clear" w:color="auto" w:fill="auto"/>
            <w:vAlign w:val="center"/>
          </w:tcPr>
          <w:p w14:paraId="0878A835">
            <w:pPr>
              <w:keepNext w:val="0"/>
              <w:keepLines w:val="0"/>
              <w:widowControl/>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tc>
      </w:tr>
    </w:tbl>
    <w:p w14:paraId="642B2A34">
      <w:pPr>
        <w:widowControl/>
        <w:tabs>
          <w:tab w:val="left" w:pos="851"/>
        </w:tabs>
        <w:adjustRightInd/>
        <w:spacing w:line="360" w:lineRule="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注：若相关考核办法和扣罚标准有所调整变化，按最新出台的办法或标准执行。</w:t>
      </w:r>
    </w:p>
    <w:p w14:paraId="69076D94">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③关于项目验收</w:t>
      </w:r>
      <w:r>
        <w:rPr>
          <w:rFonts w:hint="eastAsia" w:ascii="宋体" w:hAnsi="宋体" w:eastAsia="宋体" w:cs="宋体"/>
          <w:bCs/>
          <w:color w:val="auto"/>
          <w:kern w:val="0"/>
          <w:sz w:val="24"/>
          <w:highlight w:val="none"/>
          <w:lang w:val="en-US" w:eastAsia="zh-CN"/>
        </w:rPr>
        <w:t>：合同期满后，采购人对中标人的履约情况进行综合验收评价，中标人应积极配合采购人按政府采购相关规定做好验收工作，及时提供验收相关资料。</w:t>
      </w:r>
    </w:p>
    <w:p w14:paraId="4174F3CF">
      <w:pPr>
        <w:widowControl/>
        <w:tabs>
          <w:tab w:val="left" w:pos="851"/>
        </w:tabs>
        <w:adjustRightInd/>
        <w:spacing w:line="360" w:lineRule="auto"/>
        <w:outlineLvl w:val="1"/>
        <w:rPr>
          <w:color w:val="auto"/>
          <w:highlight w:val="none"/>
        </w:rPr>
      </w:pPr>
      <w:r>
        <w:rPr>
          <w:rFonts w:hint="eastAsia" w:ascii="宋体" w:hAnsi="宋体" w:eastAsia="宋体" w:cs="宋体"/>
          <w:b/>
          <w:color w:val="auto"/>
          <w:kern w:val="0"/>
          <w:sz w:val="24"/>
          <w:highlight w:val="none"/>
          <w:lang w:val="en-US" w:eastAsia="zh-CN"/>
        </w:rPr>
        <w:t>（二）考核标准</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74"/>
        <w:gridCol w:w="4845"/>
        <w:gridCol w:w="1847"/>
        <w:gridCol w:w="696"/>
      </w:tblGrid>
      <w:tr w14:paraId="74F5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14:paraId="136C5F7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项目</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47D784D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问题项</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154355E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扣罚标准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4F7A3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分值</w:t>
            </w:r>
          </w:p>
        </w:tc>
      </w:tr>
      <w:tr w14:paraId="3D6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514FF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（一）盆景养护（30分）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068BB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193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1" w:hRule="atLeast"/>
        </w:trPr>
        <w:tc>
          <w:tcPr>
            <w:tcW w:w="1374" w:type="dxa"/>
            <w:vMerge w:val="restart"/>
            <w:tcBorders>
              <w:top w:val="single" w:color="auto" w:sz="4" w:space="0"/>
              <w:left w:val="single" w:color="auto" w:sz="4" w:space="0"/>
              <w:right w:val="single" w:color="auto" w:sz="4" w:space="0"/>
            </w:tcBorders>
            <w:shd w:val="clear" w:color="auto" w:fill="auto"/>
            <w:vAlign w:val="center"/>
          </w:tcPr>
          <w:p w14:paraId="6D4AF1F0">
            <w:pPr>
              <w:keepNext w:val="0"/>
              <w:keepLines w:val="0"/>
              <w:widowControl w:val="0"/>
              <w:suppressLineNumbers w:val="0"/>
              <w:adjustRightInd w:val="0"/>
              <w:spacing w:before="0" w:beforeAutospacing="0" w:after="0" w:afterAutospacing="0"/>
              <w:ind w:left="0" w:right="0"/>
              <w:jc w:val="both"/>
              <w:rPr>
                <w:rFonts w:hint="default"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盆景外观（5分）</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FF055A8">
            <w:pPr>
              <w:keepNext w:val="0"/>
              <w:keepLines w:val="0"/>
              <w:widowControl w:val="0"/>
              <w:suppressLineNumbers w:val="0"/>
              <w:adjustRightInd w:val="0"/>
              <w:spacing w:before="0" w:beforeAutospacing="0" w:after="0" w:afterAutospacing="0"/>
              <w:ind w:left="0" w:right="0"/>
              <w:jc w:val="both"/>
              <w:rPr>
                <w:rFonts w:hint="default"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盆体外观不整洁，盆土表面存有明显杂草、枝叶及垃圾未及时清理。</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6AB9875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每发现1处扣0.2分（当月累计扣分）。</w:t>
            </w:r>
          </w:p>
        </w:tc>
        <w:tc>
          <w:tcPr>
            <w:tcW w:w="0" w:type="auto"/>
            <w:vMerge w:val="restart"/>
            <w:tcBorders>
              <w:top w:val="single" w:color="auto" w:sz="4" w:space="0"/>
              <w:left w:val="single" w:color="auto" w:sz="4" w:space="0"/>
              <w:right w:val="single" w:color="auto" w:sz="4" w:space="0"/>
            </w:tcBorders>
            <w:shd w:val="clear" w:color="auto" w:fill="auto"/>
            <w:vAlign w:val="center"/>
          </w:tcPr>
          <w:p w14:paraId="180B0FBB">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56F6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4" w:type="dxa"/>
            <w:vMerge w:val="continue"/>
            <w:tcBorders>
              <w:left w:val="single" w:color="auto" w:sz="4" w:space="0"/>
              <w:right w:val="single" w:color="auto" w:sz="4" w:space="0"/>
            </w:tcBorders>
            <w:shd w:val="clear" w:color="auto" w:fill="auto"/>
            <w:vAlign w:val="center"/>
          </w:tcPr>
          <w:p w14:paraId="6DBCD27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D8CC9DB">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盆景植株长势不良，反季节枯黄、落叶，整体观赏效果差。</w:t>
            </w:r>
          </w:p>
        </w:tc>
        <w:tc>
          <w:tcPr>
            <w:tcW w:w="1847" w:type="dxa"/>
            <w:vMerge w:val="restart"/>
            <w:tcBorders>
              <w:top w:val="single" w:color="auto" w:sz="4" w:space="0"/>
              <w:left w:val="single" w:color="auto" w:sz="4" w:space="0"/>
              <w:right w:val="single" w:color="auto" w:sz="4" w:space="0"/>
            </w:tcBorders>
            <w:shd w:val="clear" w:color="auto" w:fill="auto"/>
            <w:vAlign w:val="center"/>
          </w:tcPr>
          <w:p w14:paraId="37C5AA7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每发现1处扣0.5分（当月累计扣分）。</w:t>
            </w:r>
          </w:p>
        </w:tc>
        <w:tc>
          <w:tcPr>
            <w:tcW w:w="0" w:type="auto"/>
            <w:vMerge w:val="continue"/>
            <w:tcBorders>
              <w:left w:val="single" w:color="auto" w:sz="4" w:space="0"/>
              <w:right w:val="single" w:color="auto" w:sz="4" w:space="0"/>
            </w:tcBorders>
            <w:shd w:val="clear" w:color="auto" w:fill="auto"/>
            <w:vAlign w:val="center"/>
          </w:tcPr>
          <w:p w14:paraId="34B36533">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380C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374" w:type="dxa"/>
            <w:vMerge w:val="continue"/>
            <w:tcBorders>
              <w:left w:val="single" w:color="auto" w:sz="4" w:space="0"/>
              <w:bottom w:val="single" w:color="auto" w:sz="4" w:space="0"/>
              <w:right w:val="single" w:color="auto" w:sz="4" w:space="0"/>
            </w:tcBorders>
            <w:shd w:val="clear" w:color="auto" w:fill="auto"/>
            <w:vAlign w:val="center"/>
          </w:tcPr>
          <w:p w14:paraId="1AF1F34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3D4A422F">
            <w:pPr>
              <w:keepNext w:val="0"/>
              <w:keepLines w:val="0"/>
              <w:widowControl w:val="0"/>
              <w:suppressLineNumbers w:val="0"/>
              <w:adjustRightInd w:val="0"/>
              <w:spacing w:before="0" w:beforeAutospacing="0" w:after="0" w:afterAutospacing="0"/>
              <w:ind w:left="0" w:right="0"/>
              <w:jc w:val="both"/>
              <w:rPr>
                <w:rFonts w:hint="default"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盆景摆放杂乱无序，挂牌字迹模糊或缺失未及时更换、补充。</w:t>
            </w:r>
          </w:p>
        </w:tc>
        <w:tc>
          <w:tcPr>
            <w:tcW w:w="1847" w:type="dxa"/>
            <w:vMerge w:val="continue"/>
            <w:tcBorders>
              <w:left w:val="single" w:color="auto" w:sz="4" w:space="0"/>
              <w:bottom w:val="single" w:color="auto" w:sz="4" w:space="0"/>
              <w:right w:val="single" w:color="auto" w:sz="4" w:space="0"/>
            </w:tcBorders>
            <w:shd w:val="clear" w:color="auto" w:fill="auto"/>
            <w:vAlign w:val="center"/>
          </w:tcPr>
          <w:p w14:paraId="2BB5C381">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14:paraId="2F4907CD">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75D1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374" w:type="dxa"/>
            <w:tcBorders>
              <w:top w:val="single" w:color="auto" w:sz="4" w:space="0"/>
              <w:left w:val="single" w:color="auto" w:sz="4" w:space="0"/>
              <w:right w:val="single" w:color="auto" w:sz="4" w:space="0"/>
            </w:tcBorders>
            <w:shd w:val="clear" w:color="auto" w:fill="auto"/>
            <w:vAlign w:val="center"/>
          </w:tcPr>
          <w:p w14:paraId="1BF7949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盆景修剪（5分）</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0829A9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修剪不及时，不规范，影响盆景生长及观赏效果。</w:t>
            </w:r>
          </w:p>
        </w:tc>
        <w:tc>
          <w:tcPr>
            <w:tcW w:w="1847" w:type="dxa"/>
            <w:tcBorders>
              <w:top w:val="single" w:color="auto" w:sz="4" w:space="0"/>
              <w:left w:val="single" w:color="auto" w:sz="4" w:space="0"/>
              <w:bottom w:val="nil"/>
              <w:right w:val="single" w:color="auto" w:sz="4" w:space="0"/>
            </w:tcBorders>
            <w:shd w:val="clear" w:color="auto" w:fill="auto"/>
            <w:vAlign w:val="center"/>
          </w:tcPr>
          <w:p w14:paraId="45E32DD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每发现1处扣0.5分（当月累计扣分）。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0227A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6435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1374" w:type="dxa"/>
            <w:vMerge w:val="restart"/>
            <w:tcBorders>
              <w:left w:val="single" w:color="auto" w:sz="4" w:space="0"/>
              <w:right w:val="single" w:color="auto" w:sz="4" w:space="0"/>
            </w:tcBorders>
            <w:shd w:val="clear" w:color="auto" w:fill="auto"/>
            <w:vAlign w:val="center"/>
          </w:tcPr>
          <w:p w14:paraId="4931AB76">
            <w:pPr>
              <w:keepNext w:val="0"/>
              <w:keepLines w:val="0"/>
              <w:widowControl w:val="0"/>
              <w:suppressLineNumbers w:val="0"/>
              <w:adjustRightInd/>
              <w:spacing w:before="0" w:beforeAutospacing="0" w:after="120" w:afterAutospacing="0" w:line="240" w:lineRule="auto"/>
              <w:ind w:left="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盆景</w:t>
            </w:r>
            <w:r>
              <w:rPr>
                <w:rFonts w:hint="eastAsia" w:ascii="宋体" w:hAnsi="宋体" w:eastAsia="宋体" w:cs="宋体"/>
                <w:b w:val="0"/>
                <w:bCs w:val="0"/>
                <w:color w:val="auto"/>
                <w:kern w:val="2"/>
                <w:sz w:val="24"/>
                <w:szCs w:val="24"/>
                <w:highlight w:val="none"/>
                <w:lang w:val="en-US" w:eastAsia="zh-CN" w:bidi="ar-SA"/>
              </w:rPr>
              <w:t>翻盆、施肥（5分）</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63AFBF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翻盆不及时，不规范，影响盆景正常生长。</w:t>
            </w:r>
          </w:p>
        </w:tc>
        <w:tc>
          <w:tcPr>
            <w:tcW w:w="1847" w:type="dxa"/>
            <w:vMerge w:val="restart"/>
            <w:tcBorders>
              <w:left w:val="single" w:color="auto" w:sz="4" w:space="0"/>
              <w:right w:val="single" w:color="auto" w:sz="4" w:space="0"/>
            </w:tcBorders>
            <w:shd w:val="clear" w:color="auto" w:fill="auto"/>
            <w:vAlign w:val="center"/>
          </w:tcPr>
          <w:p w14:paraId="30F7B0ED">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每发现1处扣0.5分（当月累计扣分）。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4BC2D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4F9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374" w:type="dxa"/>
            <w:vMerge w:val="continue"/>
            <w:tcBorders>
              <w:left w:val="single" w:color="auto" w:sz="4" w:space="0"/>
              <w:right w:val="single" w:color="auto" w:sz="4" w:space="0"/>
            </w:tcBorders>
            <w:shd w:val="clear" w:color="auto" w:fill="auto"/>
            <w:vAlign w:val="center"/>
          </w:tcPr>
          <w:p w14:paraId="0663CBF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28747A4">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配盆不协调，</w:t>
            </w:r>
            <w:r>
              <w:rPr>
                <w:rFonts w:hint="eastAsia" w:ascii="宋体" w:hAnsi="宋体" w:eastAsia="宋体" w:cs="宋体"/>
                <w:b w:val="0"/>
                <w:bCs w:val="0"/>
                <w:color w:val="auto"/>
                <w:kern w:val="2"/>
                <w:sz w:val="24"/>
                <w:szCs w:val="24"/>
                <w:highlight w:val="none"/>
                <w:lang w:val="en-US" w:eastAsia="zh-CN"/>
              </w:rPr>
              <w:t>质地不相宜</w:t>
            </w:r>
            <w:r>
              <w:rPr>
                <w:rFonts w:hint="eastAsia" w:ascii="宋体" w:hAnsi="宋体" w:eastAsia="宋体" w:cs="宋体"/>
                <w:b w:val="0"/>
                <w:bCs w:val="0"/>
                <w:color w:val="auto"/>
                <w:kern w:val="2"/>
                <w:sz w:val="24"/>
                <w:szCs w:val="24"/>
                <w:highlight w:val="none"/>
                <w:lang w:eastAsia="zh-CN"/>
              </w:rPr>
              <w:t>，影响盆景生长及观赏效果。</w:t>
            </w:r>
          </w:p>
        </w:tc>
        <w:tc>
          <w:tcPr>
            <w:tcW w:w="1847" w:type="dxa"/>
            <w:vMerge w:val="continue"/>
            <w:tcBorders>
              <w:left w:val="single" w:color="auto" w:sz="4" w:space="0"/>
              <w:right w:val="single" w:color="auto" w:sz="4" w:space="0"/>
            </w:tcBorders>
            <w:shd w:val="clear" w:color="auto" w:fill="auto"/>
            <w:vAlign w:val="center"/>
          </w:tcPr>
          <w:p w14:paraId="7A8A27FD">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7ACCB">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4582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1" w:hRule="atLeast"/>
        </w:trPr>
        <w:tc>
          <w:tcPr>
            <w:tcW w:w="1374" w:type="dxa"/>
            <w:vMerge w:val="continue"/>
            <w:tcBorders>
              <w:left w:val="single" w:color="auto" w:sz="4" w:space="0"/>
              <w:bottom w:val="single" w:color="auto" w:sz="4" w:space="0"/>
              <w:right w:val="single" w:color="auto" w:sz="4" w:space="0"/>
            </w:tcBorders>
            <w:shd w:val="clear" w:color="auto" w:fill="auto"/>
            <w:vAlign w:val="center"/>
          </w:tcPr>
          <w:p w14:paraId="39DA4CC1">
            <w:pPr>
              <w:keepNext w:val="0"/>
              <w:keepLines w:val="0"/>
              <w:widowControl w:val="0"/>
              <w:suppressLineNumbers w:val="0"/>
              <w:adjustRightInd/>
              <w:spacing w:before="0" w:beforeAutospacing="0" w:after="120" w:afterAutospacing="0" w:line="240" w:lineRule="auto"/>
              <w:ind w:left="0" w:right="0"/>
              <w:jc w:val="both"/>
              <w:rPr>
                <w:rFonts w:hint="eastAsia" w:ascii="宋体" w:hAnsi="宋体" w:eastAsia="宋体" w:cs="宋体"/>
                <w:b w:val="0"/>
                <w:bCs w:val="0"/>
                <w:color w:val="auto"/>
                <w:kern w:val="2"/>
                <w:sz w:val="24"/>
                <w:szCs w:val="24"/>
                <w:highlight w:val="none"/>
                <w:lang w:val="en-US" w:eastAsia="zh-CN" w:bidi="ar-SA"/>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41AB48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
              </w:rPr>
              <w:t>施肥不及时或过量，影响盆景健康生长。</w:t>
            </w:r>
          </w:p>
        </w:tc>
        <w:tc>
          <w:tcPr>
            <w:tcW w:w="1847" w:type="dxa"/>
            <w:vMerge w:val="continue"/>
            <w:tcBorders>
              <w:left w:val="single" w:color="auto" w:sz="4" w:space="0"/>
              <w:bottom w:val="single" w:color="auto" w:sz="4" w:space="0"/>
              <w:right w:val="single" w:color="auto" w:sz="4" w:space="0"/>
            </w:tcBorders>
            <w:shd w:val="clear" w:color="auto" w:fill="auto"/>
            <w:vAlign w:val="center"/>
          </w:tcPr>
          <w:p w14:paraId="69365C2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913EB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1E4C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0" w:hRule="atLeast"/>
        </w:trPr>
        <w:tc>
          <w:tcPr>
            <w:tcW w:w="1374" w:type="dxa"/>
            <w:vMerge w:val="restart"/>
            <w:tcBorders>
              <w:top w:val="single" w:color="auto" w:sz="4" w:space="0"/>
              <w:left w:val="single" w:color="auto" w:sz="4" w:space="0"/>
              <w:right w:val="single" w:color="auto" w:sz="4" w:space="0"/>
            </w:tcBorders>
            <w:shd w:val="clear" w:color="auto" w:fill="auto"/>
            <w:vAlign w:val="center"/>
          </w:tcPr>
          <w:p w14:paraId="7A5AE5EC">
            <w:pPr>
              <w:keepNext w:val="0"/>
              <w:keepLines w:val="0"/>
              <w:widowControl w:val="0"/>
              <w:suppressLineNumbers w:val="0"/>
              <w:adjustRightInd/>
              <w:spacing w:before="0" w:beforeAutospacing="0" w:after="120" w:afterAutospacing="0" w:line="240" w:lineRule="auto"/>
              <w:ind w:left="0" w:right="0"/>
              <w:jc w:val="both"/>
              <w:rPr>
                <w:rFonts w:hint="default"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盆景造型</w:t>
            </w:r>
            <w:r>
              <w:rPr>
                <w:rFonts w:hint="eastAsia" w:ascii="宋体" w:hAnsi="宋体" w:eastAsia="宋体" w:cs="宋体"/>
                <w:b w:val="0"/>
                <w:bCs w:val="0"/>
                <w:color w:val="auto"/>
                <w:kern w:val="2"/>
                <w:sz w:val="24"/>
                <w:szCs w:val="24"/>
                <w:highlight w:val="none"/>
                <w:lang w:val="en-US" w:eastAsia="zh-CN" w:bidi="ar-SA"/>
              </w:rPr>
              <w:t>（5分）</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120BB3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盆景造型不规范，比例不协调，整体观赏效果差。</w:t>
            </w:r>
          </w:p>
        </w:tc>
        <w:tc>
          <w:tcPr>
            <w:tcW w:w="1847" w:type="dxa"/>
            <w:vMerge w:val="restart"/>
            <w:tcBorders>
              <w:top w:val="single" w:color="auto" w:sz="4" w:space="0"/>
              <w:left w:val="single" w:color="auto" w:sz="4" w:space="0"/>
              <w:right w:val="single" w:color="auto" w:sz="4" w:space="0"/>
            </w:tcBorders>
            <w:shd w:val="clear" w:color="auto" w:fill="auto"/>
            <w:vAlign w:val="center"/>
          </w:tcPr>
          <w:p w14:paraId="1BE6345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每发现1处扣0.5分（当月累计扣分）。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4E1C0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1623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7" w:hRule="atLeast"/>
        </w:trPr>
        <w:tc>
          <w:tcPr>
            <w:tcW w:w="1374" w:type="dxa"/>
            <w:vMerge w:val="continue"/>
            <w:tcBorders>
              <w:left w:val="single" w:color="auto" w:sz="4" w:space="0"/>
              <w:right w:val="single" w:color="auto" w:sz="4" w:space="0"/>
            </w:tcBorders>
            <w:shd w:val="clear" w:color="auto" w:fill="auto"/>
            <w:vAlign w:val="center"/>
          </w:tcPr>
          <w:p w14:paraId="0CB788C7">
            <w:pPr>
              <w:keepNext w:val="0"/>
              <w:keepLines w:val="0"/>
              <w:widowControl w:val="0"/>
              <w:suppressLineNumbers w:val="0"/>
              <w:adjustRightInd/>
              <w:spacing w:before="0" w:beforeAutospacing="0" w:after="120" w:afterAutospacing="0" w:line="240" w:lineRule="auto"/>
              <w:ind w:left="0" w:right="0" w:firstLine="240" w:firstLineChars="100"/>
              <w:jc w:val="both"/>
              <w:rPr>
                <w:rFonts w:hint="eastAsia" w:ascii="宋体" w:hAnsi="宋体" w:eastAsia="宋体" w:cs="宋体"/>
                <w:b w:val="0"/>
                <w:bCs w:val="0"/>
                <w:color w:val="auto"/>
                <w:kern w:val="2"/>
                <w:sz w:val="24"/>
                <w:szCs w:val="24"/>
                <w:highlight w:val="none"/>
                <w:lang w:val="en-US" w:eastAsia="zh-CN" w:bidi="ar"/>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521A4C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盆景金属丝使用不规范；蟠扎后未及时拆除，导致金属丝勒进树皮，影响</w:t>
            </w:r>
            <w:r>
              <w:rPr>
                <w:rFonts w:hint="eastAsia" w:ascii="宋体" w:hAnsi="宋体" w:eastAsia="宋体" w:cs="宋体"/>
                <w:b w:val="0"/>
                <w:bCs w:val="0"/>
                <w:color w:val="auto"/>
                <w:kern w:val="2"/>
                <w:sz w:val="24"/>
                <w:szCs w:val="24"/>
                <w:highlight w:val="none"/>
                <w:lang w:val="en-US" w:eastAsia="zh-CN" w:bidi="ar"/>
              </w:rPr>
              <w:t>盆景正常生长。</w:t>
            </w:r>
          </w:p>
        </w:tc>
        <w:tc>
          <w:tcPr>
            <w:tcW w:w="1847" w:type="dxa"/>
            <w:vMerge w:val="continue"/>
            <w:tcBorders>
              <w:left w:val="single" w:color="auto" w:sz="4" w:space="0"/>
              <w:right w:val="single" w:color="auto" w:sz="4" w:space="0"/>
            </w:tcBorders>
            <w:shd w:val="clear" w:color="auto" w:fill="auto"/>
            <w:vAlign w:val="center"/>
          </w:tcPr>
          <w:p w14:paraId="7D05F5C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8BF0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4B3E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374" w:type="dxa"/>
            <w:vMerge w:val="continue"/>
            <w:tcBorders>
              <w:left w:val="single" w:color="auto" w:sz="4" w:space="0"/>
              <w:right w:val="single" w:color="auto" w:sz="4" w:space="0"/>
            </w:tcBorders>
            <w:shd w:val="clear" w:color="auto" w:fill="auto"/>
            <w:vAlign w:val="center"/>
          </w:tcPr>
          <w:p w14:paraId="4F601428">
            <w:pPr>
              <w:keepNext w:val="0"/>
              <w:keepLines w:val="0"/>
              <w:widowControl w:val="0"/>
              <w:suppressLineNumbers w:val="0"/>
              <w:adjustRightInd/>
              <w:spacing w:before="0" w:beforeAutospacing="0" w:after="120" w:afterAutospacing="0" w:line="240" w:lineRule="auto"/>
              <w:ind w:left="0" w:right="0" w:firstLine="240" w:firstLineChars="100"/>
              <w:jc w:val="both"/>
              <w:rPr>
                <w:rFonts w:hint="eastAsia" w:ascii="宋体" w:hAnsi="宋体" w:eastAsia="宋体" w:cs="宋体"/>
                <w:b w:val="0"/>
                <w:bCs w:val="0"/>
                <w:color w:val="auto"/>
                <w:kern w:val="2"/>
                <w:sz w:val="24"/>
                <w:szCs w:val="24"/>
                <w:highlight w:val="none"/>
                <w:lang w:val="en-US" w:eastAsia="zh-CN" w:bidi="ar"/>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44101C0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盆景复型不及时，不规范，影响整体观赏效果。</w:t>
            </w:r>
          </w:p>
        </w:tc>
        <w:tc>
          <w:tcPr>
            <w:tcW w:w="1847" w:type="dxa"/>
            <w:vMerge w:val="continue"/>
            <w:tcBorders>
              <w:left w:val="single" w:color="auto" w:sz="4" w:space="0"/>
              <w:bottom w:val="nil"/>
              <w:right w:val="single" w:color="auto" w:sz="4" w:space="0"/>
            </w:tcBorders>
            <w:shd w:val="clear" w:color="auto" w:fill="auto"/>
            <w:vAlign w:val="center"/>
          </w:tcPr>
          <w:p w14:paraId="148C11B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D2A2C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4BAC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374" w:type="dxa"/>
            <w:vMerge w:val="restart"/>
            <w:tcBorders>
              <w:top w:val="single" w:color="auto" w:sz="4" w:space="0"/>
              <w:left w:val="single" w:color="auto" w:sz="4" w:space="0"/>
              <w:right w:val="single" w:color="auto" w:sz="4" w:space="0"/>
            </w:tcBorders>
            <w:shd w:val="clear" w:color="auto" w:fill="auto"/>
            <w:vAlign w:val="center"/>
          </w:tcPr>
          <w:p w14:paraId="382EB30F">
            <w:pPr>
              <w:keepNext w:val="0"/>
              <w:keepLines w:val="0"/>
              <w:widowControl w:val="0"/>
              <w:suppressLineNumbers w:val="0"/>
              <w:adjustRightInd/>
              <w:spacing w:before="0" w:beforeAutospacing="0" w:after="120" w:afterAutospacing="0" w:line="240" w:lineRule="auto"/>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其他（10分）</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F320A4C">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rPr>
              <w:t>有严重病虫害危害，叶面上有大面积虫粪网灰尘的。</w:t>
            </w:r>
          </w:p>
        </w:tc>
        <w:tc>
          <w:tcPr>
            <w:tcW w:w="1847" w:type="dxa"/>
            <w:vMerge w:val="restart"/>
            <w:tcBorders>
              <w:top w:val="single" w:color="auto" w:sz="4" w:space="0"/>
              <w:left w:val="single" w:color="auto" w:sz="4" w:space="0"/>
              <w:bottom w:val="nil"/>
              <w:right w:val="single" w:color="auto" w:sz="4" w:space="0"/>
            </w:tcBorders>
            <w:shd w:val="clear" w:color="auto" w:fill="auto"/>
            <w:vAlign w:val="center"/>
          </w:tcPr>
          <w:p w14:paraId="5E38CB7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每发现1处扣0.5分（当月累计扣分）。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95168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6C13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trPr>
        <w:tc>
          <w:tcPr>
            <w:tcW w:w="1374" w:type="dxa"/>
            <w:vMerge w:val="continue"/>
            <w:tcBorders>
              <w:left w:val="single" w:color="auto" w:sz="4" w:space="0"/>
              <w:right w:val="single" w:color="auto" w:sz="4" w:space="0"/>
            </w:tcBorders>
            <w:shd w:val="clear" w:color="auto" w:fill="auto"/>
            <w:vAlign w:val="center"/>
          </w:tcPr>
          <w:p w14:paraId="02727563">
            <w:pPr>
              <w:keepNext w:val="0"/>
              <w:keepLines w:val="0"/>
              <w:widowControl w:val="0"/>
              <w:suppressLineNumbers w:val="0"/>
              <w:adjustRightInd/>
              <w:spacing w:before="0" w:beforeAutospacing="0" w:after="120" w:afterAutospacing="0" w:line="240" w:lineRule="auto"/>
              <w:ind w:left="420" w:leftChars="200" w:right="0" w:firstLine="480" w:firstLineChars="200"/>
              <w:jc w:val="both"/>
              <w:rPr>
                <w:rFonts w:hint="eastAsia" w:ascii="宋体" w:hAnsi="宋体" w:eastAsia="宋体" w:cs="宋体"/>
                <w:b w:val="0"/>
                <w:bCs w:val="0"/>
                <w:color w:val="auto"/>
                <w:kern w:val="2"/>
                <w:sz w:val="24"/>
                <w:szCs w:val="24"/>
                <w:highlight w:val="none"/>
                <w:lang w:val="en-US" w:eastAsia="zh-CN" w:bidi="ar"/>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3A59A68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浇水不及时，不规范，造成盆景植株脱水、烂根。</w:t>
            </w:r>
          </w:p>
        </w:tc>
        <w:tc>
          <w:tcPr>
            <w:tcW w:w="1847" w:type="dxa"/>
            <w:vMerge w:val="continue"/>
            <w:tcBorders>
              <w:top w:val="nil"/>
              <w:left w:val="single" w:color="auto" w:sz="4" w:space="0"/>
              <w:right w:val="single" w:color="auto" w:sz="4" w:space="0"/>
            </w:tcBorders>
            <w:shd w:val="clear" w:color="auto" w:fill="auto"/>
            <w:vAlign w:val="center"/>
          </w:tcPr>
          <w:p w14:paraId="1D46586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CC0B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1305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74" w:type="dxa"/>
            <w:vMerge w:val="continue"/>
            <w:tcBorders>
              <w:left w:val="single" w:color="auto" w:sz="4" w:space="0"/>
              <w:right w:val="single" w:color="auto" w:sz="4" w:space="0"/>
            </w:tcBorders>
            <w:shd w:val="clear" w:color="auto" w:fill="auto"/>
            <w:vAlign w:val="center"/>
          </w:tcPr>
          <w:p w14:paraId="7F8BC91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65CE26D">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盆景防腐处理不及时，导致树体腐烂，影响盆景生长及观赏效果。</w:t>
            </w:r>
          </w:p>
        </w:tc>
        <w:tc>
          <w:tcPr>
            <w:tcW w:w="1847" w:type="dxa"/>
            <w:vMerge w:val="continue"/>
            <w:tcBorders>
              <w:left w:val="single" w:color="auto" w:sz="4" w:space="0"/>
              <w:right w:val="single" w:color="auto" w:sz="4" w:space="0"/>
            </w:tcBorders>
            <w:shd w:val="clear" w:color="auto" w:fill="auto"/>
            <w:vAlign w:val="center"/>
          </w:tcPr>
          <w:p w14:paraId="3A8F6B5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4FBE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027A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vMerge w:val="continue"/>
            <w:tcBorders>
              <w:left w:val="single" w:color="auto" w:sz="4" w:space="0"/>
              <w:right w:val="single" w:color="auto" w:sz="4" w:space="0"/>
            </w:tcBorders>
            <w:shd w:val="clear" w:color="auto" w:fill="auto"/>
            <w:vAlign w:val="center"/>
          </w:tcPr>
          <w:p w14:paraId="5717F54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533F718">
            <w:pPr>
              <w:keepNext w:val="0"/>
              <w:keepLines w:val="0"/>
              <w:widowControl w:val="0"/>
              <w:suppressLineNumbers w:val="0"/>
              <w:adjustRightInd w:val="0"/>
              <w:spacing w:before="0" w:beforeAutospacing="0" w:after="0" w:afterAutospacing="0"/>
              <w:ind w:left="0" w:leftChars="0" w:right="0" w:rightChars="0"/>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未采取有效措施或防护措施不到位，不规范，影响盆景正常生长，如防冻、防晒、抗台措施等。</w:t>
            </w:r>
          </w:p>
        </w:tc>
        <w:tc>
          <w:tcPr>
            <w:tcW w:w="1847" w:type="dxa"/>
            <w:vMerge w:val="continue"/>
            <w:tcBorders>
              <w:left w:val="single" w:color="auto" w:sz="4" w:space="0"/>
              <w:right w:val="single" w:color="auto" w:sz="4" w:space="0"/>
            </w:tcBorders>
            <w:shd w:val="clear" w:color="auto" w:fill="auto"/>
            <w:vAlign w:val="center"/>
          </w:tcPr>
          <w:p w14:paraId="270E1E65">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53BC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6B23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restart"/>
            <w:tcBorders>
              <w:left w:val="single" w:color="auto" w:sz="4" w:space="0"/>
              <w:right w:val="single" w:color="auto" w:sz="4" w:space="0"/>
            </w:tcBorders>
            <w:shd w:val="clear" w:color="auto" w:fill="auto"/>
            <w:vAlign w:val="center"/>
          </w:tcPr>
          <w:p w14:paraId="48C35D3E">
            <w:pPr>
              <w:keepNext w:val="0"/>
              <w:keepLines w:val="0"/>
              <w:widowControl w:val="0"/>
              <w:suppressLineNumbers w:val="0"/>
              <w:adjustRightInd w:val="0"/>
              <w:spacing w:before="0" w:beforeAutospacing="0" w:after="12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园容保洁（10分）</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4BED3E0">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园内各类园椅、园凳、果壳箱、标识牌、灯杆、雕塑、栏杆、景观灯等城市家具及园内亭、廊、楼阁等建构筑物存在明显灰尘、蜘蛛网、污渍或垃圾</w:t>
            </w:r>
          </w:p>
        </w:tc>
        <w:tc>
          <w:tcPr>
            <w:tcW w:w="1847" w:type="dxa"/>
            <w:vMerge w:val="restart"/>
            <w:tcBorders>
              <w:left w:val="single" w:color="auto" w:sz="4" w:space="0"/>
              <w:right w:val="single" w:color="auto" w:sz="4" w:space="0"/>
            </w:tcBorders>
            <w:shd w:val="clear" w:color="auto" w:fill="auto"/>
            <w:vAlign w:val="center"/>
          </w:tcPr>
          <w:p w14:paraId="3A50B0C9">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每发现一处扣0.5分（当月累计扣分）。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D12973">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31DD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continue"/>
            <w:tcBorders>
              <w:left w:val="single" w:color="auto" w:sz="4" w:space="0"/>
              <w:right w:val="single" w:color="auto" w:sz="4" w:space="0"/>
            </w:tcBorders>
            <w:shd w:val="clear" w:color="auto" w:fill="auto"/>
            <w:vAlign w:val="center"/>
          </w:tcPr>
          <w:p w14:paraId="541A5BFD">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0BA285EB">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园内园路、硬质铺装等存在明显积水、污渍、垃圾、积泥、青苔、接缝杂草等</w:t>
            </w:r>
          </w:p>
        </w:tc>
        <w:tc>
          <w:tcPr>
            <w:tcW w:w="1847" w:type="dxa"/>
            <w:vMerge w:val="continue"/>
            <w:tcBorders>
              <w:left w:val="single" w:color="auto" w:sz="4" w:space="0"/>
              <w:right w:val="single" w:color="auto" w:sz="4" w:space="0"/>
            </w:tcBorders>
            <w:shd w:val="clear" w:color="auto" w:fill="auto"/>
            <w:vAlign w:val="center"/>
          </w:tcPr>
          <w:p w14:paraId="564D233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B3431C">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01EF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continue"/>
            <w:tcBorders>
              <w:left w:val="single" w:color="auto" w:sz="4" w:space="0"/>
              <w:right w:val="single" w:color="auto" w:sz="4" w:space="0"/>
            </w:tcBorders>
            <w:shd w:val="clear" w:color="auto" w:fill="auto"/>
            <w:vAlign w:val="center"/>
          </w:tcPr>
          <w:p w14:paraId="75AE149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DD25056">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园内绿地存在白色垃圾、烟蒂等，雨水沟、窨井存在大量落叶堵塞情况</w:t>
            </w:r>
          </w:p>
        </w:tc>
        <w:tc>
          <w:tcPr>
            <w:tcW w:w="1847" w:type="dxa"/>
            <w:vMerge w:val="continue"/>
            <w:tcBorders>
              <w:left w:val="single" w:color="auto" w:sz="4" w:space="0"/>
              <w:right w:val="single" w:color="auto" w:sz="4" w:space="0"/>
            </w:tcBorders>
            <w:shd w:val="clear" w:color="auto" w:fill="auto"/>
            <w:vAlign w:val="center"/>
          </w:tcPr>
          <w:p w14:paraId="1C9C9E6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3A7C85">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37FC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continue"/>
            <w:tcBorders>
              <w:left w:val="single" w:color="auto" w:sz="4" w:space="0"/>
              <w:right w:val="single" w:color="auto" w:sz="4" w:space="0"/>
            </w:tcBorders>
            <w:shd w:val="clear" w:color="auto" w:fill="auto"/>
            <w:vAlign w:val="center"/>
          </w:tcPr>
          <w:p w14:paraId="364C04B6">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4B88BDD">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园内垃圾未日产日清，垃圾桶满溢，垃圾分类不到位，存在混投等情况</w:t>
            </w:r>
          </w:p>
        </w:tc>
        <w:tc>
          <w:tcPr>
            <w:tcW w:w="1847" w:type="dxa"/>
            <w:vMerge w:val="continue"/>
            <w:tcBorders>
              <w:left w:val="single" w:color="auto" w:sz="4" w:space="0"/>
              <w:right w:val="single" w:color="auto" w:sz="4" w:space="0"/>
            </w:tcBorders>
            <w:shd w:val="clear" w:color="auto" w:fill="auto"/>
            <w:vAlign w:val="center"/>
          </w:tcPr>
          <w:p w14:paraId="0215D118">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16B7AA">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1A15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vMerge w:val="continue"/>
            <w:tcBorders>
              <w:left w:val="single" w:color="auto" w:sz="4" w:space="0"/>
              <w:bottom w:val="single" w:color="auto" w:sz="4" w:space="0"/>
              <w:right w:val="single" w:color="auto" w:sz="4" w:space="0"/>
            </w:tcBorders>
            <w:shd w:val="clear" w:color="auto" w:fill="auto"/>
            <w:vAlign w:val="center"/>
          </w:tcPr>
          <w:p w14:paraId="209633F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0CBE38D7">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保洁作业车、垃圾运输车不整洁；车辆未按要求停放导致影响园容园貌或损坏绿地</w:t>
            </w:r>
          </w:p>
        </w:tc>
        <w:tc>
          <w:tcPr>
            <w:tcW w:w="1847" w:type="dxa"/>
            <w:vMerge w:val="continue"/>
            <w:tcBorders>
              <w:left w:val="single" w:color="auto" w:sz="4" w:space="0"/>
              <w:bottom w:val="single" w:color="auto" w:sz="4" w:space="0"/>
              <w:right w:val="single" w:color="auto" w:sz="4" w:space="0"/>
            </w:tcBorders>
            <w:shd w:val="clear" w:color="auto" w:fill="auto"/>
            <w:vAlign w:val="center"/>
          </w:tcPr>
          <w:p w14:paraId="15524ED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EDA8C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6718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vMerge w:val="restart"/>
            <w:shd w:val="clear" w:color="auto" w:fill="auto"/>
            <w:vAlign w:val="center"/>
          </w:tcPr>
          <w:p w14:paraId="3A19E714">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公厕保洁（7分）</w:t>
            </w:r>
          </w:p>
        </w:tc>
        <w:tc>
          <w:tcPr>
            <w:tcW w:w="4845" w:type="dxa"/>
            <w:shd w:val="clear" w:color="auto" w:fill="auto"/>
            <w:vAlign w:val="center"/>
          </w:tcPr>
          <w:p w14:paraId="1E4A5899">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厕内环境不整洁（存在便渍、污渍、水渍、可见垃圾、垃圾桶满溢、厕内异味明显、有蚊蝇、积灰蛛网、乱涂写乱张贴等现象）</w:t>
            </w:r>
          </w:p>
        </w:tc>
        <w:tc>
          <w:tcPr>
            <w:tcW w:w="1847" w:type="dxa"/>
            <w:vMerge w:val="restart"/>
            <w:shd w:val="clear" w:color="auto" w:fill="auto"/>
            <w:vAlign w:val="center"/>
          </w:tcPr>
          <w:p w14:paraId="7563950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每发现一处扣0.5分。</w:t>
            </w:r>
          </w:p>
        </w:tc>
        <w:tc>
          <w:tcPr>
            <w:tcW w:w="0" w:type="auto"/>
            <w:shd w:val="clear" w:color="auto" w:fill="auto"/>
            <w:vAlign w:val="center"/>
          </w:tcPr>
          <w:p w14:paraId="6123617A">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1E04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5B2AC27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shd w:val="clear" w:color="auto" w:fill="auto"/>
            <w:vAlign w:val="center"/>
          </w:tcPr>
          <w:p w14:paraId="22C7C7FC">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未按规定提供免费厕纸和洗手液，或补充不及时</w:t>
            </w:r>
          </w:p>
        </w:tc>
        <w:tc>
          <w:tcPr>
            <w:tcW w:w="1847" w:type="dxa"/>
            <w:vMerge w:val="continue"/>
            <w:shd w:val="clear" w:color="auto" w:fill="auto"/>
            <w:vAlign w:val="center"/>
          </w:tcPr>
          <w:p w14:paraId="1635C6C1">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shd w:val="clear" w:color="auto" w:fill="auto"/>
            <w:vAlign w:val="center"/>
          </w:tcPr>
          <w:p w14:paraId="5C4FA816">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03A9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5CB66CE1">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shd w:val="clear" w:color="auto" w:fill="auto"/>
            <w:vAlign w:val="center"/>
          </w:tcPr>
          <w:p w14:paraId="352E3710">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拖把、抹布等保洁工具未隐蔽收纳、晾晒，摆放不整齐；过道、工具间堆放杂物</w:t>
            </w:r>
          </w:p>
        </w:tc>
        <w:tc>
          <w:tcPr>
            <w:tcW w:w="1847" w:type="dxa"/>
            <w:vMerge w:val="continue"/>
            <w:shd w:val="clear" w:color="auto" w:fill="auto"/>
            <w:vAlign w:val="center"/>
          </w:tcPr>
          <w:p w14:paraId="65B94F9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shd w:val="clear" w:color="auto" w:fill="auto"/>
            <w:vAlign w:val="center"/>
          </w:tcPr>
          <w:p w14:paraId="54CECB44">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57EF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shd w:val="clear" w:color="auto" w:fill="auto"/>
            <w:vAlign w:val="center"/>
          </w:tcPr>
          <w:p w14:paraId="52CE961F">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展厅保洁（5分）</w:t>
            </w:r>
          </w:p>
        </w:tc>
        <w:tc>
          <w:tcPr>
            <w:tcW w:w="4845" w:type="dxa"/>
            <w:shd w:val="clear" w:color="auto" w:fill="auto"/>
            <w:vAlign w:val="center"/>
          </w:tcPr>
          <w:p w14:paraId="437A1DE1">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展厅环境不整洁，存在地面垃圾、地面污渍、垃圾桶满溢等问题；展厅设施存在（展柜、台面等）积灰、蛛网，玻璃不洁净等</w:t>
            </w:r>
          </w:p>
        </w:tc>
        <w:tc>
          <w:tcPr>
            <w:tcW w:w="1847" w:type="dxa"/>
            <w:shd w:val="clear" w:color="auto" w:fill="auto"/>
            <w:vAlign w:val="center"/>
          </w:tcPr>
          <w:p w14:paraId="7CE387F7">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每发现一处扣0.5分。</w:t>
            </w:r>
          </w:p>
        </w:tc>
        <w:tc>
          <w:tcPr>
            <w:tcW w:w="0" w:type="auto"/>
            <w:shd w:val="clear" w:color="auto" w:fill="auto"/>
            <w:vAlign w:val="center"/>
          </w:tcPr>
          <w:p w14:paraId="32E8AEC9">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0620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restart"/>
            <w:shd w:val="clear" w:color="auto" w:fill="auto"/>
            <w:vAlign w:val="center"/>
          </w:tcPr>
          <w:p w14:paraId="24B4D800">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水体维护（4分）</w:t>
            </w:r>
          </w:p>
        </w:tc>
        <w:tc>
          <w:tcPr>
            <w:tcW w:w="4845" w:type="dxa"/>
            <w:shd w:val="clear" w:color="auto" w:fill="auto"/>
            <w:vAlign w:val="center"/>
          </w:tcPr>
          <w:p w14:paraId="1F21198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水面存在明显漂浮垃圾或漂浮污渍</w:t>
            </w:r>
          </w:p>
        </w:tc>
        <w:tc>
          <w:tcPr>
            <w:tcW w:w="1847" w:type="dxa"/>
            <w:shd w:val="clear" w:color="auto" w:fill="auto"/>
            <w:vAlign w:val="center"/>
          </w:tcPr>
          <w:p w14:paraId="01092D73">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每发现一处扣0.5分。</w:t>
            </w:r>
          </w:p>
        </w:tc>
        <w:tc>
          <w:tcPr>
            <w:tcW w:w="0" w:type="auto"/>
            <w:shd w:val="clear" w:color="auto" w:fill="auto"/>
            <w:vAlign w:val="center"/>
          </w:tcPr>
          <w:p w14:paraId="0387379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6FFB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784B0CD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shd w:val="clear" w:color="auto" w:fill="auto"/>
            <w:vAlign w:val="center"/>
          </w:tcPr>
          <w:p w14:paraId="3B05CA70">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shd w:val="clear" w:fill="FFFFFF"/>
                <w:lang w:val="en-US" w:eastAsia="zh-CN" w:bidi="ar"/>
              </w:rPr>
              <w:t>水体出现黑臭或大面积蓝绿藻爆发情况</w:t>
            </w:r>
          </w:p>
        </w:tc>
        <w:tc>
          <w:tcPr>
            <w:tcW w:w="1847" w:type="dxa"/>
            <w:shd w:val="clear" w:color="auto" w:fill="auto"/>
            <w:vAlign w:val="center"/>
          </w:tcPr>
          <w:p w14:paraId="6ECD9970">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每发现一处扣1分。</w:t>
            </w:r>
          </w:p>
        </w:tc>
        <w:tc>
          <w:tcPr>
            <w:tcW w:w="0" w:type="auto"/>
            <w:shd w:val="clear" w:color="auto" w:fill="auto"/>
            <w:vAlign w:val="center"/>
          </w:tcPr>
          <w:p w14:paraId="49815802">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09E5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vMerge w:val="restart"/>
            <w:shd w:val="clear" w:color="auto" w:fill="auto"/>
            <w:vAlign w:val="center"/>
          </w:tcPr>
          <w:p w14:paraId="5D684A8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四害消杀及外来入侵物种（4分）</w:t>
            </w:r>
          </w:p>
        </w:tc>
        <w:tc>
          <w:tcPr>
            <w:tcW w:w="4845" w:type="dxa"/>
            <w:shd w:val="clear" w:color="auto" w:fill="auto"/>
            <w:vAlign w:val="center"/>
          </w:tcPr>
          <w:p w14:paraId="437BA489">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园内四害消杀不及时，蚊蝇较多</w:t>
            </w:r>
          </w:p>
        </w:tc>
        <w:tc>
          <w:tcPr>
            <w:tcW w:w="1847" w:type="dxa"/>
            <w:vMerge w:val="restart"/>
            <w:shd w:val="clear" w:color="auto" w:fill="auto"/>
            <w:vAlign w:val="center"/>
          </w:tcPr>
          <w:p w14:paraId="286D499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每发现一处扣1分。</w:t>
            </w:r>
          </w:p>
        </w:tc>
        <w:tc>
          <w:tcPr>
            <w:tcW w:w="0" w:type="auto"/>
            <w:shd w:val="clear" w:color="auto" w:fill="auto"/>
            <w:vAlign w:val="center"/>
          </w:tcPr>
          <w:p w14:paraId="13532948">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4300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3CE3D54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
              </w:rPr>
            </w:pPr>
          </w:p>
        </w:tc>
        <w:tc>
          <w:tcPr>
            <w:tcW w:w="4845" w:type="dxa"/>
            <w:shd w:val="clear" w:color="auto" w:fill="auto"/>
            <w:vAlign w:val="center"/>
          </w:tcPr>
          <w:p w14:paraId="02DD10C6">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rPr>
              <w:t>白蚁防治不到位，对园内建筑、植物及游客产生危害的</w:t>
            </w:r>
          </w:p>
        </w:tc>
        <w:tc>
          <w:tcPr>
            <w:tcW w:w="1847" w:type="dxa"/>
            <w:vMerge w:val="continue"/>
            <w:shd w:val="clear" w:color="auto" w:fill="auto"/>
            <w:vAlign w:val="center"/>
          </w:tcPr>
          <w:p w14:paraId="00402D96">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
              </w:rPr>
            </w:pPr>
          </w:p>
        </w:tc>
        <w:tc>
          <w:tcPr>
            <w:tcW w:w="0" w:type="auto"/>
            <w:shd w:val="clear" w:color="auto" w:fill="auto"/>
            <w:vAlign w:val="center"/>
          </w:tcPr>
          <w:p w14:paraId="7F8788B3">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5528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7BF30D04">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0"/>
                <w:szCs w:val="20"/>
                <w:highlight w:val="none"/>
                <w:lang w:val="en-US" w:eastAsia="zh-CN" w:bidi="ar-SA"/>
              </w:rPr>
            </w:pPr>
          </w:p>
        </w:tc>
        <w:tc>
          <w:tcPr>
            <w:tcW w:w="4845" w:type="dxa"/>
            <w:shd w:val="clear" w:color="auto" w:fill="auto"/>
            <w:vAlign w:val="center"/>
          </w:tcPr>
          <w:p w14:paraId="2786557A">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园内未及时发现外来入侵物种，或发现后未及时上报和处理</w:t>
            </w:r>
          </w:p>
        </w:tc>
        <w:tc>
          <w:tcPr>
            <w:tcW w:w="1847" w:type="dxa"/>
            <w:shd w:val="clear" w:color="auto" w:fill="auto"/>
            <w:vAlign w:val="center"/>
          </w:tcPr>
          <w:p w14:paraId="0683D518">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每发现一处扣0.5分。</w:t>
            </w:r>
          </w:p>
        </w:tc>
        <w:tc>
          <w:tcPr>
            <w:tcW w:w="0" w:type="auto"/>
            <w:shd w:val="clear" w:color="auto" w:fill="auto"/>
            <w:vAlign w:val="center"/>
          </w:tcPr>
          <w:p w14:paraId="096B45F2">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269E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gridSpan w:val="3"/>
            <w:shd w:val="clear" w:color="auto" w:fill="auto"/>
            <w:vAlign w:val="center"/>
          </w:tcPr>
          <w:p w14:paraId="011A749F">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（三）安全管理（20分）</w:t>
            </w:r>
          </w:p>
        </w:tc>
        <w:tc>
          <w:tcPr>
            <w:tcW w:w="0" w:type="auto"/>
            <w:shd w:val="clear" w:color="auto" w:fill="auto"/>
            <w:vAlign w:val="center"/>
          </w:tcPr>
          <w:p w14:paraId="5690AA1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2C6C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restart"/>
            <w:shd w:val="clear" w:color="auto" w:fill="auto"/>
            <w:vAlign w:val="center"/>
          </w:tcPr>
          <w:p w14:paraId="2E5359C4">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安全秩序（15分）</w:t>
            </w:r>
          </w:p>
        </w:tc>
        <w:tc>
          <w:tcPr>
            <w:tcW w:w="4845" w:type="dxa"/>
            <w:shd w:val="clear" w:color="auto" w:fill="auto"/>
            <w:vAlign w:val="center"/>
          </w:tcPr>
          <w:p w14:paraId="192CF123">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园内存在赌博、传播封建迷信、流动设摊、乱涂乱画、攀折花枝和攀爬雕塑、吊挂晾晒、网鱼、钓鱼、游泳、洗衣物、噪音超标严重等不文明行为而未及时劝阻</w:t>
            </w:r>
          </w:p>
        </w:tc>
        <w:tc>
          <w:tcPr>
            <w:tcW w:w="1847" w:type="dxa"/>
            <w:vMerge w:val="restart"/>
            <w:shd w:val="clear" w:color="auto" w:fill="auto"/>
            <w:vAlign w:val="center"/>
          </w:tcPr>
          <w:p w14:paraId="75C7757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每发现一次，根据情节轻重扣1—2分（当月累计扣分）。</w:t>
            </w:r>
          </w:p>
        </w:tc>
        <w:tc>
          <w:tcPr>
            <w:tcW w:w="0" w:type="auto"/>
            <w:shd w:val="clear" w:color="auto" w:fill="auto"/>
            <w:vAlign w:val="center"/>
          </w:tcPr>
          <w:p w14:paraId="7675FD04">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21C3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0B9451F6">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shd w:val="clear" w:color="auto" w:fill="auto"/>
            <w:vAlign w:val="center"/>
          </w:tcPr>
          <w:p w14:paraId="244ACD39">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非机动车入园未及时劝阻，或车辆停放混乱未见落实措施</w:t>
            </w:r>
          </w:p>
        </w:tc>
        <w:tc>
          <w:tcPr>
            <w:tcW w:w="1847" w:type="dxa"/>
            <w:vMerge w:val="continue"/>
            <w:shd w:val="clear" w:color="auto" w:fill="auto"/>
            <w:vAlign w:val="center"/>
          </w:tcPr>
          <w:p w14:paraId="5AD0B4EC">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shd w:val="clear" w:color="auto" w:fill="auto"/>
            <w:vAlign w:val="center"/>
          </w:tcPr>
          <w:p w14:paraId="4C5BA564">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7630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5952077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shd w:val="clear" w:color="auto" w:fill="auto"/>
            <w:vAlign w:val="center"/>
          </w:tcPr>
          <w:p w14:paraId="0CA64F61">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未按要求做好犬只禁入劝阻，或存在流浪犬猫未及时处理</w:t>
            </w:r>
          </w:p>
        </w:tc>
        <w:tc>
          <w:tcPr>
            <w:tcW w:w="1847" w:type="dxa"/>
            <w:vMerge w:val="continue"/>
            <w:shd w:val="clear" w:color="auto" w:fill="auto"/>
            <w:vAlign w:val="center"/>
          </w:tcPr>
          <w:p w14:paraId="439F0F47">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shd w:val="clear" w:color="auto" w:fill="auto"/>
            <w:vAlign w:val="center"/>
          </w:tcPr>
          <w:p w14:paraId="329443C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0591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54DA420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shd w:val="clear" w:color="auto" w:fill="auto"/>
            <w:vAlign w:val="center"/>
          </w:tcPr>
          <w:p w14:paraId="4F956983">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未及时发现园内标识标牌、设施设备等破损、残缺并报告的</w:t>
            </w:r>
          </w:p>
        </w:tc>
        <w:tc>
          <w:tcPr>
            <w:tcW w:w="1847" w:type="dxa"/>
            <w:vMerge w:val="continue"/>
            <w:shd w:val="clear" w:color="auto" w:fill="auto"/>
            <w:vAlign w:val="center"/>
          </w:tcPr>
          <w:p w14:paraId="047BA7B9">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shd w:val="clear" w:color="auto" w:fill="auto"/>
            <w:vAlign w:val="center"/>
          </w:tcPr>
          <w:p w14:paraId="7B715FFC">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4342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restart"/>
            <w:shd w:val="clear" w:color="auto" w:fill="auto"/>
            <w:vAlign w:val="center"/>
          </w:tcPr>
          <w:p w14:paraId="3D5FBC2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应急处置（5分）</w:t>
            </w:r>
          </w:p>
          <w:p w14:paraId="66F6AD6F">
            <w:pPr>
              <w:keepNext w:val="0"/>
              <w:keepLines w:val="0"/>
              <w:widowControl w:val="0"/>
              <w:suppressLineNumbers w:val="0"/>
              <w:adjustRightInd w:val="0"/>
              <w:spacing w:before="0" w:beforeAutospacing="0" w:after="120" w:afterAutospacing="0"/>
              <w:ind w:left="420" w:leftChars="200" w:right="0" w:rightChars="0" w:firstLine="480" w:firstLineChars="200"/>
              <w:jc w:val="both"/>
              <w:rPr>
                <w:rFonts w:hint="eastAsia" w:ascii="宋体" w:hAnsi="宋体" w:eastAsia="宋体" w:cs="宋体"/>
                <w:b w:val="0"/>
                <w:bCs w:val="0"/>
                <w:color w:val="auto"/>
                <w:kern w:val="2"/>
                <w:sz w:val="24"/>
                <w:szCs w:val="24"/>
                <w:highlight w:val="none"/>
                <w:lang w:val="en-US" w:eastAsia="zh-CN" w:bidi="ar-SA"/>
              </w:rPr>
            </w:pPr>
          </w:p>
        </w:tc>
        <w:tc>
          <w:tcPr>
            <w:tcW w:w="4845" w:type="dxa"/>
            <w:shd w:val="clear" w:color="auto" w:fill="auto"/>
            <w:vAlign w:val="center"/>
          </w:tcPr>
          <w:p w14:paraId="1D3D1F43">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未及时发现园内安全隐患，对公园产生一定影响</w:t>
            </w:r>
          </w:p>
        </w:tc>
        <w:tc>
          <w:tcPr>
            <w:tcW w:w="1847" w:type="dxa"/>
            <w:vMerge w:val="restart"/>
            <w:shd w:val="clear" w:color="auto" w:fill="auto"/>
            <w:vAlign w:val="center"/>
          </w:tcPr>
          <w:p w14:paraId="010F9A56">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每发生一次，根据情节轻重扣3—5分</w:t>
            </w:r>
          </w:p>
        </w:tc>
        <w:tc>
          <w:tcPr>
            <w:tcW w:w="0" w:type="auto"/>
            <w:shd w:val="clear" w:color="auto" w:fill="auto"/>
            <w:vAlign w:val="center"/>
          </w:tcPr>
          <w:p w14:paraId="0744D27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0DBD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60D3FCE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shd w:val="clear" w:color="auto" w:fill="auto"/>
            <w:vAlign w:val="center"/>
          </w:tcPr>
          <w:p w14:paraId="56FD0202">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极端天气下，园内应急措施不到位，致使公园发生一定损失</w:t>
            </w:r>
          </w:p>
        </w:tc>
        <w:tc>
          <w:tcPr>
            <w:tcW w:w="1847" w:type="dxa"/>
            <w:vMerge w:val="continue"/>
            <w:shd w:val="clear" w:color="auto" w:fill="auto"/>
            <w:vAlign w:val="center"/>
          </w:tcPr>
          <w:p w14:paraId="57E0868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shd w:val="clear" w:color="auto" w:fill="auto"/>
            <w:vAlign w:val="center"/>
          </w:tcPr>
          <w:p w14:paraId="4DCB6F29">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48DB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37B6906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c>
          <w:tcPr>
            <w:tcW w:w="4845" w:type="dxa"/>
            <w:shd w:val="clear" w:color="auto" w:fill="auto"/>
            <w:vAlign w:val="center"/>
          </w:tcPr>
          <w:p w14:paraId="3FE943CE">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园内发生突发事件或意外事故后未及时采取有效措施，未将相关情况及时上报采购人</w:t>
            </w:r>
          </w:p>
        </w:tc>
        <w:tc>
          <w:tcPr>
            <w:tcW w:w="1847" w:type="dxa"/>
            <w:vMerge w:val="continue"/>
            <w:shd w:val="clear" w:color="auto" w:fill="auto"/>
            <w:vAlign w:val="center"/>
          </w:tcPr>
          <w:p w14:paraId="1461C303">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shd w:val="clear" w:color="auto" w:fill="auto"/>
            <w:vAlign w:val="center"/>
          </w:tcPr>
          <w:p w14:paraId="078566C5">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442A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vMerge w:val="continue"/>
            <w:shd w:val="clear" w:color="auto" w:fill="auto"/>
            <w:vAlign w:val="center"/>
          </w:tcPr>
          <w:p w14:paraId="773ACD93">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0"/>
                <w:szCs w:val="20"/>
                <w:highlight w:val="none"/>
                <w:lang w:val="en-US" w:eastAsia="zh-CN" w:bidi="ar-SA"/>
              </w:rPr>
            </w:pPr>
          </w:p>
        </w:tc>
        <w:tc>
          <w:tcPr>
            <w:tcW w:w="4845" w:type="dxa"/>
            <w:shd w:val="clear" w:color="auto" w:fill="auto"/>
            <w:vAlign w:val="center"/>
          </w:tcPr>
          <w:p w14:paraId="3076AB8C">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园内发生偷盗、打架斗殴等治安事件，未及时发现并联系派出所处理，造成不良影响</w:t>
            </w:r>
          </w:p>
        </w:tc>
        <w:tc>
          <w:tcPr>
            <w:tcW w:w="1847" w:type="dxa"/>
            <w:vMerge w:val="continue"/>
            <w:shd w:val="clear" w:color="auto" w:fill="auto"/>
            <w:vAlign w:val="center"/>
          </w:tcPr>
          <w:p w14:paraId="4AC6FDC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shd w:val="clear" w:color="auto" w:fill="auto"/>
            <w:vAlign w:val="center"/>
          </w:tcPr>
          <w:p w14:paraId="6AEEFCA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08A9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0" w:type="auto"/>
            <w:gridSpan w:val="3"/>
            <w:shd w:val="clear" w:color="auto" w:fill="auto"/>
            <w:vAlign w:val="center"/>
          </w:tcPr>
          <w:p w14:paraId="0A72A7D9">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（四）游客服务（5分）</w:t>
            </w:r>
          </w:p>
        </w:tc>
        <w:tc>
          <w:tcPr>
            <w:tcW w:w="0" w:type="auto"/>
            <w:shd w:val="clear" w:color="auto" w:fill="auto"/>
            <w:vAlign w:val="center"/>
          </w:tcPr>
          <w:p w14:paraId="07885EC4">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5D30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74" w:type="dxa"/>
            <w:shd w:val="clear" w:color="auto" w:fill="auto"/>
            <w:vAlign w:val="center"/>
          </w:tcPr>
          <w:p w14:paraId="5C1EBA16">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4845" w:type="dxa"/>
            <w:shd w:val="clear" w:color="auto" w:fill="auto"/>
            <w:vAlign w:val="center"/>
          </w:tcPr>
          <w:p w14:paraId="5BB44A0F">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游客服务接待工作中存在态度差、不文明用语等服务不到位产生纠纷的，针对游客投诉未按时记录和回复的</w:t>
            </w:r>
          </w:p>
        </w:tc>
        <w:tc>
          <w:tcPr>
            <w:tcW w:w="1847" w:type="dxa"/>
            <w:shd w:val="clear" w:color="auto" w:fill="auto"/>
            <w:vAlign w:val="center"/>
          </w:tcPr>
          <w:p w14:paraId="1B0A78FF">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每发现一次扣1分（当月累计扣分）。</w:t>
            </w:r>
          </w:p>
        </w:tc>
        <w:tc>
          <w:tcPr>
            <w:tcW w:w="0" w:type="auto"/>
            <w:shd w:val="clear" w:color="auto" w:fill="auto"/>
            <w:vAlign w:val="center"/>
          </w:tcPr>
          <w:p w14:paraId="4A52D513">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0D29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0" w:type="auto"/>
            <w:gridSpan w:val="3"/>
            <w:shd w:val="clear" w:color="auto" w:fill="auto"/>
            <w:vAlign w:val="center"/>
          </w:tcPr>
          <w:p w14:paraId="6D790210">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（五）人员管理（10）</w:t>
            </w:r>
          </w:p>
        </w:tc>
        <w:tc>
          <w:tcPr>
            <w:tcW w:w="0" w:type="auto"/>
            <w:shd w:val="clear" w:color="auto" w:fill="auto"/>
            <w:vAlign w:val="center"/>
          </w:tcPr>
          <w:p w14:paraId="084852D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60DC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shd w:val="clear" w:color="auto" w:fill="auto"/>
            <w:vAlign w:val="center"/>
          </w:tcPr>
          <w:p w14:paraId="1461E1F5">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工作形象</w:t>
            </w:r>
          </w:p>
        </w:tc>
        <w:tc>
          <w:tcPr>
            <w:tcW w:w="4845" w:type="dxa"/>
            <w:shd w:val="clear" w:color="auto" w:fill="auto"/>
            <w:vAlign w:val="center"/>
          </w:tcPr>
          <w:p w14:paraId="23449FC6">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当班期间未着统一工作服，或服装不整、形象不佳的</w:t>
            </w:r>
          </w:p>
        </w:tc>
        <w:tc>
          <w:tcPr>
            <w:tcW w:w="1847" w:type="dxa"/>
            <w:shd w:val="clear" w:color="auto" w:fill="auto"/>
            <w:vAlign w:val="center"/>
          </w:tcPr>
          <w:p w14:paraId="78E80D1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每发现一次扣0.5分（当月累计扣分）。</w:t>
            </w:r>
          </w:p>
        </w:tc>
        <w:tc>
          <w:tcPr>
            <w:tcW w:w="0" w:type="auto"/>
            <w:shd w:val="clear" w:color="auto" w:fill="auto"/>
            <w:vAlign w:val="center"/>
          </w:tcPr>
          <w:p w14:paraId="7C14A3A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6808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shd w:val="clear" w:color="auto" w:fill="auto"/>
            <w:vAlign w:val="center"/>
          </w:tcPr>
          <w:p w14:paraId="6986240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工作纪律</w:t>
            </w:r>
          </w:p>
        </w:tc>
        <w:tc>
          <w:tcPr>
            <w:tcW w:w="4845" w:type="dxa"/>
            <w:shd w:val="clear" w:color="auto" w:fill="auto"/>
            <w:vAlign w:val="center"/>
          </w:tcPr>
          <w:p w14:paraId="37BD8739">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当班期间存在打瞌睡、长时间玩手机等与工作内容无关的现象，或工作期间出现工作推诿、拖拉、懒散等现象</w:t>
            </w:r>
          </w:p>
        </w:tc>
        <w:tc>
          <w:tcPr>
            <w:tcW w:w="1847" w:type="dxa"/>
            <w:shd w:val="clear" w:color="auto" w:fill="auto"/>
            <w:vAlign w:val="center"/>
          </w:tcPr>
          <w:p w14:paraId="6A26EF22">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每发现一次扣1分（当月累计扣分）。</w:t>
            </w:r>
          </w:p>
        </w:tc>
        <w:tc>
          <w:tcPr>
            <w:tcW w:w="0" w:type="auto"/>
            <w:shd w:val="clear" w:color="auto" w:fill="auto"/>
            <w:vAlign w:val="center"/>
          </w:tcPr>
          <w:p w14:paraId="4705A952">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2194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shd w:val="clear" w:color="auto" w:fill="auto"/>
            <w:vAlign w:val="center"/>
          </w:tcPr>
          <w:p w14:paraId="77E98917">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服从管理</w:t>
            </w:r>
          </w:p>
        </w:tc>
        <w:tc>
          <w:tcPr>
            <w:tcW w:w="4845" w:type="dxa"/>
            <w:shd w:val="clear" w:color="auto" w:fill="auto"/>
            <w:vAlign w:val="center"/>
          </w:tcPr>
          <w:p w14:paraId="6AD0F4BD">
            <w:pPr>
              <w:keepNext w:val="0"/>
              <w:keepLines w:val="0"/>
              <w:widowControl/>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未能服从采购人调度或未能完成临时指派任务</w:t>
            </w:r>
          </w:p>
        </w:tc>
        <w:tc>
          <w:tcPr>
            <w:tcW w:w="1847" w:type="dxa"/>
            <w:shd w:val="clear" w:color="auto" w:fill="auto"/>
            <w:vAlign w:val="center"/>
          </w:tcPr>
          <w:p w14:paraId="439E213D">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每发现一次扣1-3分（当月累计扣分）。</w:t>
            </w:r>
          </w:p>
        </w:tc>
        <w:tc>
          <w:tcPr>
            <w:tcW w:w="0" w:type="auto"/>
            <w:shd w:val="clear" w:color="auto" w:fill="auto"/>
            <w:vAlign w:val="center"/>
          </w:tcPr>
          <w:p w14:paraId="290DD322">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3FED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3" w:hRule="atLeast"/>
        </w:trPr>
        <w:tc>
          <w:tcPr>
            <w:tcW w:w="0" w:type="auto"/>
            <w:gridSpan w:val="3"/>
            <w:shd w:val="clear" w:color="auto" w:fill="auto"/>
            <w:vAlign w:val="center"/>
          </w:tcPr>
          <w:p w14:paraId="0547EC25">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（六）台账管理（5分）</w:t>
            </w:r>
          </w:p>
        </w:tc>
        <w:tc>
          <w:tcPr>
            <w:tcW w:w="0" w:type="auto"/>
            <w:shd w:val="clear" w:color="auto" w:fill="auto"/>
            <w:vAlign w:val="center"/>
          </w:tcPr>
          <w:p w14:paraId="32C8C7C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color w:val="auto"/>
                <w:kern w:val="2"/>
                <w:sz w:val="24"/>
                <w:szCs w:val="24"/>
                <w:highlight w:val="none"/>
              </w:rPr>
            </w:pPr>
          </w:p>
        </w:tc>
      </w:tr>
      <w:tr w14:paraId="11C6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shd w:val="clear" w:color="auto" w:fill="auto"/>
            <w:vAlign w:val="center"/>
          </w:tcPr>
          <w:p w14:paraId="2C94401E">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台账信息</w:t>
            </w:r>
          </w:p>
        </w:tc>
        <w:tc>
          <w:tcPr>
            <w:tcW w:w="4845" w:type="dxa"/>
            <w:shd w:val="clear" w:color="auto" w:fill="auto"/>
            <w:vAlign w:val="center"/>
          </w:tcPr>
          <w:p w14:paraId="49C400D8">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未按时提供采购人所需台账资料或提供台账资料不全、不准确、不完整</w:t>
            </w:r>
          </w:p>
        </w:tc>
        <w:tc>
          <w:tcPr>
            <w:tcW w:w="1847" w:type="dxa"/>
            <w:shd w:val="clear" w:color="auto" w:fill="auto"/>
            <w:vAlign w:val="center"/>
          </w:tcPr>
          <w:p w14:paraId="6A8D77F2">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每缺1项扣1分。</w:t>
            </w:r>
          </w:p>
        </w:tc>
        <w:tc>
          <w:tcPr>
            <w:tcW w:w="0" w:type="auto"/>
            <w:shd w:val="clear" w:color="auto" w:fill="auto"/>
            <w:vAlign w:val="center"/>
          </w:tcPr>
          <w:p w14:paraId="2B63443F">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r w14:paraId="6659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trPr>
        <w:tc>
          <w:tcPr>
            <w:tcW w:w="1374" w:type="dxa"/>
            <w:shd w:val="clear" w:color="auto" w:fill="auto"/>
            <w:vAlign w:val="center"/>
          </w:tcPr>
          <w:p w14:paraId="5858555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4845" w:type="dxa"/>
            <w:shd w:val="clear" w:color="auto" w:fill="auto"/>
            <w:vAlign w:val="center"/>
          </w:tcPr>
          <w:p w14:paraId="6B17F88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备注：</w:t>
            </w:r>
            <w:r>
              <w:rPr>
                <w:rFonts w:hint="eastAsia" w:ascii="宋体" w:hAnsi="宋体" w:eastAsia="宋体" w:cs="宋体"/>
                <w:color w:val="auto"/>
                <w:kern w:val="2"/>
                <w:sz w:val="24"/>
                <w:szCs w:val="24"/>
                <w:highlight w:val="none"/>
                <w:lang w:val="en-US" w:eastAsia="zh-CN" w:bidi="ar"/>
              </w:rPr>
              <w:t>1.由采购单位每月对公园（固定支付部分）进行综合考核，90分及以上为优秀，60分及以上为合格。低于90分，每下降0.1分扣除当月固定支付部分的0.1%；低于80分，每下降0.1分扣除当月固定支付部分的0.2%，如当月考核成绩为79分，本月考核扣除固定部分22%养护经费，计算公式：[（90-79）/0.1]×0.2%=22%；低于60分，不支付当月固定支付部分。</w:t>
            </w:r>
          </w:p>
        </w:tc>
        <w:tc>
          <w:tcPr>
            <w:tcW w:w="1847" w:type="dxa"/>
            <w:shd w:val="clear" w:color="auto" w:fill="auto"/>
            <w:vAlign w:val="center"/>
          </w:tcPr>
          <w:p w14:paraId="4D00BB0B">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c>
          <w:tcPr>
            <w:tcW w:w="0" w:type="auto"/>
            <w:shd w:val="clear" w:color="auto" w:fill="auto"/>
            <w:vAlign w:val="center"/>
          </w:tcPr>
          <w:p w14:paraId="51651864">
            <w:pPr>
              <w:keepNext w:val="0"/>
              <w:keepLines w:val="0"/>
              <w:widowControl w:val="0"/>
              <w:suppressLineNumbers w:val="0"/>
              <w:adjustRightInd w:val="0"/>
              <w:spacing w:before="0" w:beforeAutospacing="0" w:after="0" w:afterAutospacing="0"/>
              <w:ind w:left="0" w:leftChars="0" w:right="0" w:rightChars="0"/>
              <w:jc w:val="both"/>
              <w:rPr>
                <w:rFonts w:hint="eastAsia" w:ascii="宋体" w:hAnsi="宋体" w:eastAsia="宋体" w:cs="宋体"/>
                <w:b w:val="0"/>
                <w:bCs w:val="0"/>
                <w:color w:val="auto"/>
                <w:kern w:val="2"/>
                <w:sz w:val="24"/>
                <w:szCs w:val="24"/>
                <w:highlight w:val="none"/>
                <w:lang w:val="en-US" w:eastAsia="zh-CN" w:bidi="ar-SA"/>
              </w:rPr>
            </w:pPr>
          </w:p>
        </w:tc>
      </w:tr>
    </w:tbl>
    <w:p w14:paraId="17BE9FF1">
      <w:pPr>
        <w:widowControl/>
        <w:tabs>
          <w:tab w:val="left" w:pos="851"/>
        </w:tabs>
        <w:adjustRightInd/>
        <w:spacing w:line="360" w:lineRule="auto"/>
        <w:outlineLvl w:val="1"/>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十</w:t>
      </w:r>
      <w:r>
        <w:rPr>
          <w:rFonts w:hint="eastAsia" w:ascii="宋体" w:hAnsi="宋体" w:eastAsia="宋体" w:cs="宋体"/>
          <w:b/>
          <w:color w:val="auto"/>
          <w:kern w:val="0"/>
          <w:sz w:val="24"/>
          <w:highlight w:val="none"/>
        </w:rPr>
        <w:t>、其他要求</w:t>
      </w:r>
    </w:p>
    <w:p w14:paraId="1FEB619A">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▲1</w:t>
      </w:r>
      <w:r>
        <w:rPr>
          <w:rFonts w:hint="eastAsia" w:ascii="宋体" w:hAnsi="宋体" w:cs="宋体"/>
          <w:bCs/>
          <w:color w:val="auto"/>
          <w:kern w:val="0"/>
          <w:sz w:val="24"/>
          <w:highlight w:val="none"/>
          <w:lang w:eastAsia="zh-CN"/>
        </w:rPr>
        <w:t>.</w:t>
      </w:r>
      <w:r>
        <w:rPr>
          <w:rFonts w:hint="eastAsia" w:ascii="宋体" w:hAnsi="宋体" w:eastAsia="宋体" w:cs="宋体"/>
          <w:bCs/>
          <w:color w:val="auto"/>
          <w:kern w:val="0"/>
          <w:sz w:val="24"/>
          <w:highlight w:val="none"/>
          <w:lang w:eastAsia="zh-CN"/>
        </w:rPr>
        <w:t>投标人承诺，投标文件中所列的所有信息真实准确。若采购人需要，将在接到采购人通知之日起，一日内备齐采购人所需核查的所有证明材料以及设备机械供采购人查验。若无法按时或充分提供相关证明材料及设备机械，同意采购人将其视为投标文件不真实，还可视情况追究相关投标人责任。</w:t>
      </w:r>
    </w:p>
    <w:p w14:paraId="42E5A204">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en-US" w:eastAsia="zh-CN"/>
        </w:rPr>
        <w:t>▲2</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eastAsia="zh-CN"/>
        </w:rPr>
        <w:t>投标人派驻项目团队内设项目管理团队和项目作业队伍。其中项目管理团队对采购人直接负责，按采购人要求，全面落实好本服务项目。同时项目管理团队通过对项目作业队伍作业人员进行聘用、培训、检查、考评，确保作业队伍人员的工作状态和作业质量，实现各专业块状的融合、互动、协作管理。而项目作业队伍对项目管理团队直接负责，通过专业化运作，条状管理，确保一线作业质量达到公园管理考核标准。</w:t>
      </w:r>
    </w:p>
    <w:p w14:paraId="4F9D4AF8">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eastAsia="zh-CN"/>
        </w:rPr>
        <w:t>所有服务于本项目的人员，均应为投标人自有聘用人员，若有转包、擅自违法分包行为，将严肃处理。除最基层的一线普通作业工人岗位，可由投标人项目管理部直接做出调整后报采购人备案外，其他岗位人员的调整均需事先书面报请采购人审核，经采购人审核同意后，跟班至少一周，方可正式交接更换。否则将作违约处理，扣减相应违约金，并有权单方取消合同。</w:t>
      </w:r>
    </w:p>
    <w:p w14:paraId="09ABC49E">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▲4</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因政府政策原因或市政建设需要、征用土地、公园重大建设等因素，采购人有权根据实际情况单方终止或减少投标内容中的部分或全部内容，对应核减相关费用，中标人需无条件服从。</w:t>
      </w:r>
    </w:p>
    <w:p w14:paraId="0A746B5D">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▲5.</w:t>
      </w:r>
      <w:r>
        <w:rPr>
          <w:rFonts w:hint="eastAsia" w:ascii="宋体" w:hAnsi="宋体" w:cs="宋体"/>
          <w:bCs/>
          <w:color w:val="auto"/>
          <w:kern w:val="0"/>
          <w:sz w:val="24"/>
          <w:highlight w:val="none"/>
          <w:lang w:val="en-US" w:eastAsia="zh-CN"/>
        </w:rPr>
        <w:t>本项目展厅仍在建设中，如服务期间，因展厅建设、改造、闭展等原因，展厅管理工作未执行的，采购人可核减该部分金额。</w:t>
      </w:r>
    </w:p>
    <w:p w14:paraId="186F4E22">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en-US" w:eastAsia="zh-CN"/>
        </w:rPr>
        <w:t>供应商应针对本项目养护内容的重点难点进行分析并提供相对应的解决方案。</w:t>
      </w:r>
    </w:p>
    <w:p w14:paraId="40696E1C">
      <w:pPr>
        <w:widowControl/>
        <w:tabs>
          <w:tab w:val="left" w:pos="851"/>
        </w:tabs>
        <w:adjustRightInd/>
        <w:spacing w:line="360" w:lineRule="auto"/>
        <w:ind w:firstLine="480" w:firstLineChars="200"/>
        <w:rPr>
          <w:rFonts w:hint="eastAsia"/>
          <w:color w:val="auto"/>
          <w:highlight w:val="none"/>
          <w:lang w:val="en-US" w:eastAsia="zh-CN"/>
        </w:rPr>
        <w:sectPr>
          <w:footerReference r:id="rId10" w:type="default"/>
          <w:pgSz w:w="11906" w:h="16838"/>
          <w:pgMar w:top="1418" w:right="1287" w:bottom="1134" w:left="1621" w:header="851" w:footer="992" w:gutter="0"/>
          <w:pgBorders>
            <w:top w:val="none" w:sz="0" w:space="0"/>
            <w:left w:val="none" w:sz="0" w:space="0"/>
            <w:bottom w:val="none" w:sz="0" w:space="0"/>
            <w:right w:val="none" w:sz="0" w:space="0"/>
          </w:pgBorders>
          <w:pgNumType w:fmt="decimal"/>
          <w:cols w:space="720" w:num="1"/>
          <w:titlePg/>
          <w:docGrid w:type="linesAndChars" w:linePitch="321" w:charSpace="0"/>
        </w:sectPr>
      </w:pPr>
      <w:r>
        <w:rPr>
          <w:rFonts w:hint="eastAsia" w:ascii="宋体" w:hAnsi="宋体" w:cs="宋体"/>
          <w:bCs/>
          <w:color w:val="auto"/>
          <w:kern w:val="0"/>
          <w:sz w:val="24"/>
          <w:highlight w:val="none"/>
          <w:lang w:val="en-US" w:eastAsia="zh-CN"/>
        </w:rPr>
        <w:t>7</w:t>
      </w:r>
      <w:r>
        <w:rPr>
          <w:rFonts w:hint="eastAsia" w:ascii="宋体" w:hAnsi="宋体" w:eastAsia="宋体" w:cs="宋体"/>
          <w:bCs/>
          <w:color w:val="auto"/>
          <w:kern w:val="0"/>
          <w:sz w:val="24"/>
          <w:highlight w:val="none"/>
          <w:lang w:val="en-US" w:eastAsia="zh-CN"/>
        </w:rPr>
        <w:t>.供应商应建立和完善履行合同的内部质量保证体系</w:t>
      </w:r>
      <w:r>
        <w:rPr>
          <w:rFonts w:hint="eastAsia" w:ascii="宋体" w:hAnsi="宋体" w:cs="宋体"/>
          <w:bCs/>
          <w:color w:val="auto"/>
          <w:kern w:val="0"/>
          <w:sz w:val="24"/>
          <w:highlight w:val="none"/>
          <w:lang w:val="en-US" w:eastAsia="zh-CN"/>
        </w:rPr>
        <w:t>（内部考核监管方案、奖惩方案、培训方案、合同执行期间的人员数量保障方案、人员安全保障措施、人员管理规范）</w:t>
      </w:r>
      <w:r>
        <w:rPr>
          <w:rFonts w:hint="eastAsia" w:ascii="宋体" w:hAnsi="宋体" w:eastAsia="宋体" w:cs="宋体"/>
          <w:bCs/>
          <w:color w:val="auto"/>
          <w:kern w:val="0"/>
          <w:sz w:val="24"/>
          <w:highlight w:val="none"/>
          <w:lang w:val="en-US" w:eastAsia="zh-CN"/>
        </w:rPr>
        <w:t>，并提供相关内部规章制度</w:t>
      </w:r>
      <w:r>
        <w:rPr>
          <w:rFonts w:hint="eastAsia" w:ascii="宋体" w:hAnsi="宋体" w:cs="宋体"/>
          <w:bCs/>
          <w:color w:val="auto"/>
          <w:kern w:val="0"/>
          <w:sz w:val="24"/>
          <w:highlight w:val="none"/>
          <w:lang w:val="en-US" w:eastAsia="zh-CN"/>
        </w:rPr>
        <w:t>（包括企业巡查机制、档案管理制度等）</w:t>
      </w:r>
      <w:r>
        <w:rPr>
          <w:rFonts w:hint="eastAsia"/>
          <w:color w:val="auto"/>
          <w:highlight w:val="none"/>
          <w:lang w:val="en-US" w:eastAsia="zh-CN"/>
        </w:rPr>
        <w:t>。</w:t>
      </w:r>
    </w:p>
    <w:p w14:paraId="3CB50E6F">
      <w:pPr>
        <w:widowControl/>
        <w:tabs>
          <w:tab w:val="left" w:pos="851"/>
        </w:tabs>
        <w:adjustRightInd/>
        <w:spacing w:line="360" w:lineRule="auto"/>
        <w:rPr>
          <w:rFonts w:hint="eastAsia"/>
          <w:b/>
          <w:bCs/>
          <w:color w:val="auto"/>
          <w:highlight w:val="none"/>
          <w:lang w:val="en-US" w:eastAsia="zh-CN"/>
        </w:rPr>
      </w:pPr>
      <w:r>
        <w:rPr>
          <w:rFonts w:hint="eastAsia"/>
          <w:b/>
          <w:bCs/>
          <w:color w:val="auto"/>
          <w:highlight w:val="none"/>
          <w:lang w:val="en-US" w:eastAsia="zh-CN"/>
        </w:rPr>
        <w:t>附件1：</w:t>
      </w:r>
    </w:p>
    <w:p w14:paraId="42309CC4">
      <w:pPr>
        <w:widowControl/>
        <w:tabs>
          <w:tab w:val="left" w:pos="851"/>
        </w:tabs>
        <w:adjustRightInd/>
        <w:spacing w:line="360" w:lineRule="auto"/>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公园植物统计明细表（展出盆景）</w:t>
      </w:r>
    </w:p>
    <w:tbl>
      <w:tblPr>
        <w:tblStyle w:val="62"/>
        <w:tblW w:w="8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470"/>
        <w:gridCol w:w="855"/>
        <w:gridCol w:w="1290"/>
        <w:gridCol w:w="1260"/>
        <w:gridCol w:w="1020"/>
        <w:gridCol w:w="1950"/>
      </w:tblGrid>
      <w:tr w14:paraId="3D07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B5AF">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编号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1B7A">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植物名称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F63">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261B">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高度/m</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D13B">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蓬径/m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46F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数量</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75BE">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备注</w:t>
            </w:r>
          </w:p>
        </w:tc>
      </w:tr>
      <w:tr w14:paraId="2A35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3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6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D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7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9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B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5210">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005C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C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3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B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E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B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D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D19C">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325A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2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5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C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8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6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D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4563">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7747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B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9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F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D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2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489C">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4640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5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7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D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D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7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C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C4E1">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61D0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E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9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5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D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F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9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1D61">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4AE1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B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F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B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D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4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0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5822">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1157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1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B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4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F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4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C08C">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176D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0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8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1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E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D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3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1628">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6057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1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6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B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6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3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5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A9A6">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6984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8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3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7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0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1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3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FEDB">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27FF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E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1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4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8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6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1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6794">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5814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9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E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6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7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6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C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4CA9">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6131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E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E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F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0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7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2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7364">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0EC8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1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D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1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7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C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1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F22D">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75F2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F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0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E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6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E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8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29C8">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0153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B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2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4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3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9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B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D085">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1661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3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B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D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E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7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A21D">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298C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F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3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7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F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8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9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5BCC">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2C12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1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8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3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F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0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7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958A">
            <w:pPr>
              <w:keepNext w:val="0"/>
              <w:keepLines w:val="0"/>
              <w:suppressLineNumbers w:val="0"/>
              <w:spacing w:before="0" w:beforeAutospacing="0" w:after="0" w:afterAutospacing="0"/>
              <w:ind w:left="0" w:right="0"/>
              <w:jc w:val="center"/>
              <w:rPr>
                <w:rFonts w:hint="eastAsia" w:ascii="黑体" w:hAnsi="宋体" w:eastAsia="黑体" w:cs="黑体"/>
                <w:b/>
                <w:bCs/>
                <w:i w:val="0"/>
                <w:iCs w:val="0"/>
                <w:color w:val="auto"/>
                <w:sz w:val="22"/>
                <w:szCs w:val="22"/>
                <w:highlight w:val="none"/>
                <w:u w:val="none"/>
              </w:rPr>
            </w:pPr>
          </w:p>
        </w:tc>
      </w:tr>
      <w:tr w14:paraId="6F9C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1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E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4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4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8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0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04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6FE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D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D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5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4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7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E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98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F9E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D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F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3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A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6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5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86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2E6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3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B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1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2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2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9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5B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37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4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5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5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D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6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A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95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7E8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F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0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7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A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F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8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24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87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4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2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6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4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1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6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82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86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0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1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D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0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B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B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81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262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0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8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6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9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2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7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7D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1A45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9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1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6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C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9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A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51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358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2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E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7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D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9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C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10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36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D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4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9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1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5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D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61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4F3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3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C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1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B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B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5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32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22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B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7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B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9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F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C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77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3A1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4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C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4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5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2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D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D4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B1C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D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2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B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C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6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D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43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76A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7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C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7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3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2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4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A7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C72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1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5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1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2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D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F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A7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EB7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1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2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6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F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7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9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6F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C77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0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5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6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A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D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9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8B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7B9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A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B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5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A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F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B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C1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AA3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6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7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E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7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C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B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ED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AE8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A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E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2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D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9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8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CC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5BA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2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7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0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7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8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8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0F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52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C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A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8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9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C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5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71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966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4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1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9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5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4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6E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9DC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1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D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9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F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6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1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7B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B1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F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A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F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E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7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8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E9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31C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1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5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7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4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8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E7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DCA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3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5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A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3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C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3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E0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C25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4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0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5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6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E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3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78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F08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A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B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2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B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0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9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5F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B58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E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B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2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7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C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2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71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187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D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C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8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3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D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8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0F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E01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5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3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1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B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D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0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9A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967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0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2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0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7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E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1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A4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B4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A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3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2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3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2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C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59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67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5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8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D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B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2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0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C9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7DC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9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D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3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B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4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B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EE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3F7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1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6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9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1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7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C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D3D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4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3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C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C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1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1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7A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64D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4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F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1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6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4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5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6A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D94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3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5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7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1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0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4A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77A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F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F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4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B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3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F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AB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0D6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F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9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2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0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1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B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FA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8C3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D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B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F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7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3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3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78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3E9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2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2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1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F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E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C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60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5FD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A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F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C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4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7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B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C2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5CB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F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C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8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B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0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8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75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DD7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F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A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4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9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B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9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40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85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A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6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A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0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9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6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A2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748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E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2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9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5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6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41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C06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B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E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8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6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B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D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EC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95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6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2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1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1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B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5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94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B3C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9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1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5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0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B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5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897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A3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A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2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8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9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8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1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5C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3B3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7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C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3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D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0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3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A0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CA0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9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D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4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9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9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3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AC2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2F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A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7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7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F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E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2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D0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098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4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4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C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7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C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0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A6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246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F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3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8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7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1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1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7B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C35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C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A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0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3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9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6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C0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97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F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8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4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3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8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5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B1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77D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F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7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6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8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D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10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326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3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6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B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3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6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A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70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312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6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3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1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B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4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8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6F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0D9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7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7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6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1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D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9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A1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B21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9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C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3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9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E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B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BA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A75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E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B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9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8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F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0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3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DA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6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E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7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D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A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1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36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15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F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2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E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6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A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F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BC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2F9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8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B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2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1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F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6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D6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907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D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7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3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3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4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3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25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3F2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8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2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6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6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8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9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9D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642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8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8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4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E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5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B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2E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2CA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7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2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8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1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8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5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D5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620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7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8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8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2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4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3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14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4B4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2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1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8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1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0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1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0E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884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E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6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8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E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D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E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41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42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F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A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C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3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1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C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A5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06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6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D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0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7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B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C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9A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10D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D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B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E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1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7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6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C8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1FC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8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0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0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1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D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3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41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5AC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A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A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9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2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9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7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BE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F4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4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D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F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F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C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2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EB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521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0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4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F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4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9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A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9D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BB4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E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4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9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2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3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F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0B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0A4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9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6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8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9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8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2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28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92D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8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E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4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C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6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F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25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B12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8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2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2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F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B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4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A4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29A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A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9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0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D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C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4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5E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AAA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B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1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4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5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0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0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61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4A6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5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7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7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9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F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A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5B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9C5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B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7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B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2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A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3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B1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6FC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E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3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C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E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A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D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04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1CA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F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3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F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6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2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2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B8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D29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F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7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A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6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7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C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0C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A0C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F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3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5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D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6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5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8A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AA6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9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2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E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5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0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F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40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F5F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9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4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6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F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A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2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5A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8EC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E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1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8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6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7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E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B9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AA6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A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B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D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2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7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6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AC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E5A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0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4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C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C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0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5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7D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B2FF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9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5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4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8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C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7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CD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396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D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3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7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D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C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D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9B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61B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B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5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B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F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E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D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09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EBF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0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4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0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6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A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9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1E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CA8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9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8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A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D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1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6B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51C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F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A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F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D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E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3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E4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F9C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C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8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C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D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3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F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17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178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9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6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C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E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5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E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B0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E97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2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C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D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9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B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E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EA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512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1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4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5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1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A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C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BC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244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E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C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F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3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0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0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CA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86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7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F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C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0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6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2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EC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6C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E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F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2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D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5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4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62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5EF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6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7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8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4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1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0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B9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059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7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D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4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7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0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1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9C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E3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4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0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2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9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2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1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3E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37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3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1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9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B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7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0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EE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F6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D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E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E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5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D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A5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78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4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6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1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A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1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7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AC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EC2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5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8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8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A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8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3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A5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F75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E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8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A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8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9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C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70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B7C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1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1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4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D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6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6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4F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A3F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3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9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6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3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4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7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04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B95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1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8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0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7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2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1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37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BA1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E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1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8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F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C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8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D4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21C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9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9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5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A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A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4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26A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69E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2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B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8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7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7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2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55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D0D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D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B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8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F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F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1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54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DA1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9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E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9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5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0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7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61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563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B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6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0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F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A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C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26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AA0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F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F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1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5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7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38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53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7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3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C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5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2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B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BF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093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A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E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1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A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1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9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09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A1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B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7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9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1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6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D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B9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E5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D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1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7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3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7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A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0E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FBC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3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8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3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6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E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5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02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DD5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E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F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1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2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5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4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13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65C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D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8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B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4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1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B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55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3BB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3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A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B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3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C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B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DA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846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C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F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C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E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6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5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1E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75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1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D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0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3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E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C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AB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0D9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F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2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C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1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C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D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0E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101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C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E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2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6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2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6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B1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07E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6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5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C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6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F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6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1A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6D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7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D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9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2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F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3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D9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2A5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E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5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C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F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C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D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20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3B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6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E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1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2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B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8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47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A78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F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F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6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3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B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12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3C1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8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7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5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D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3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5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EA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7A1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5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C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A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4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8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7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A0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581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E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A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B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B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5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C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70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1B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9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9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C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4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D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C7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8B4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3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1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9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2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E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4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BE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555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7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0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E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E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1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C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A9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7A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3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6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2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9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4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A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18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C4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6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7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C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0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6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83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A61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6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0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D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D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B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7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B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3A7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2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C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9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3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F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A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A0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76A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5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C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E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E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3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8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2E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F12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5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7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D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E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C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95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1B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4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B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D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9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F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3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ED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AC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4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4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9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C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3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8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77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A0B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0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8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F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1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3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6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1C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D66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A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D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9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4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B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1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02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084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2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6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5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E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9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4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2E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DAC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2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6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D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5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E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5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EA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0AA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C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8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D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A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A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5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3B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086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0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7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B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3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4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8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B3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532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3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9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4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C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9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E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51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A7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5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5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6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9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B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D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98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C5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5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3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8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5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7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A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E5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C30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C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5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8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9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2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8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28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C1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8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6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B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D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9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4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DE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D43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E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E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D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B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1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9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EF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952A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B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7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B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D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B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2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0D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FE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6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B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F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4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2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C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E5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D5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0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8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2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A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2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C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65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B6B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6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2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6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B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5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B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E4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A53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A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5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8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A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4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C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8F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CD8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3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7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E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E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C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2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3B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106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4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E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8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0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nil"/>
              <w:left w:val="nil"/>
              <w:bottom w:val="nil"/>
              <w:right w:val="nil"/>
            </w:tcBorders>
            <w:shd w:val="clear" w:color="auto" w:fill="auto"/>
            <w:noWrap/>
            <w:vAlign w:val="center"/>
          </w:tcPr>
          <w:p w14:paraId="5E6B6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8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79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E3E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F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A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8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1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3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D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51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C8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1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7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2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4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2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C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DA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78B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0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6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1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F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E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44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788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0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8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A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2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1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D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3F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BF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0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B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E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0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0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8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DD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906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C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4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4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2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D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5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D7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B2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5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3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7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8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2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5F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A0E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9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E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7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D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2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8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23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E02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6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D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B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A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C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4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B8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353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7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B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2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4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9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B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FD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043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8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3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3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3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1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9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FA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E8C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2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F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C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E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C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F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D0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9AD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D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0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1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2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F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1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43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BB4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3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B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D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9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A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A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99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E39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A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8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5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F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F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9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BA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7B6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6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C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F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8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3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B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6F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FD1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79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CA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A4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5D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D5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4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E60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FD8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B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1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E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B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6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476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F1E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8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B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6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1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5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484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CC7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6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5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E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3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F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9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93C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CD1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3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3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4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0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0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C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7E7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2DD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6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B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6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0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0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E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82A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72D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5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E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8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5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6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E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396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6A7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D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0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C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B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2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7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56C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313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0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B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6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5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2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8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B64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EA1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9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C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5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5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A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F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78B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D72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F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5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A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1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5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3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41A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1F4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E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F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D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3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1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F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D08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0BD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E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6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F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A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6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0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5E7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119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8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0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F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A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4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F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C14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B28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C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6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B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9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D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5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38E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715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C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5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3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C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D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72B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FCC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1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5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6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C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8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A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E40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0E2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C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B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7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0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D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A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9A2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52A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3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D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9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F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B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6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0A9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881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C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2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1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B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F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D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554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DFA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A9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03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F5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B1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26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9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0F5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964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2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B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C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B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C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A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4CD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8CC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B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A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A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4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1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4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149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C7B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0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3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0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B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0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9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213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332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C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5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9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9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F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7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E16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6D2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E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6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A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E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2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0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2A8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D58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7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7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B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E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8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4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8E3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C5A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2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A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C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1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F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427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859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0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D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F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5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1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1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019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D89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B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1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9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A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C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186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BAC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3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6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2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6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A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B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1B4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0CD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E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3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A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D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5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4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F15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2FF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6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4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7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B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D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C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C39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A4C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1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4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9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D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7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6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CE4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70C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C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A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1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0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1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2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DE9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288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D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3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3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8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5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2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C1B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483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3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8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D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D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4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4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3E4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DFD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D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6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3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2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1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D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FD2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89E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B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5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7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9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4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E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D37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6E7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0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B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1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E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A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3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5AC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DC3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2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B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5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6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3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3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54B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52A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6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6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2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7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5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8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7B4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A68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1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5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E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3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4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2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4A2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78D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3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0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D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7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0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1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D53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42E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E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5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F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F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E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A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EA9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8FF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0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7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4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F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F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7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7B9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BF6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44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EC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63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F7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B7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C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D77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937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6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6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B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9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4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E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1B4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681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5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E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5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6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A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7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26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963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D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6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2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E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3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9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1E8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75F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2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E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C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8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1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C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972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9E6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5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D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C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9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E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1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1BC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7F4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5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4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9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E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D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3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D0D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4B0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E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4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B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3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9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8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6FA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3C3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D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2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3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1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7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2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8D9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755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3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6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6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6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0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D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D80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FA1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0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8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9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A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4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2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301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936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1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4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4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C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E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1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C35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E9F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7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3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3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0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9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6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26C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AE3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2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F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E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3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D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3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971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BB2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F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2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B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3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3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2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3F0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68F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8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9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5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1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4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F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1E2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E270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0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F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7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8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2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7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816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B82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D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A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5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A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0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4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2B0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ADD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E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4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D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E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6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3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550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7F8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6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C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8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E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6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B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6A7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271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9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3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2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C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1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B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FB2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74E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6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D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D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4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E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1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339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470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2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D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4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5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F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2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73A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8E0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D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1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6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5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9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0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2AF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7B8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A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2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1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6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8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F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AE4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975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C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C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8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7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1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5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657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F2B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4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D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C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9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F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8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5EA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AC4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D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B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9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6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D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A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864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CB9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6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D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C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4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A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C6C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006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D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2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9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9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5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8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AC4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92B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D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A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4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2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7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E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6B6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F41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F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1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9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8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E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E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6E3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FBE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0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D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9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B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2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0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F34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FA8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3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E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F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3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4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5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343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B457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C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1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3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D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4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3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58A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D27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D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F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C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B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E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A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8B9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7FA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5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B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B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F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0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E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FB2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EA7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8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1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C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B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4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A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D75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370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A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1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5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1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1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6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C1F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C30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F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E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6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2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5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5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A38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460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4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B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2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F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E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1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E6A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919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A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A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1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A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B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7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17D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9FE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5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9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E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9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D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5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EE7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FFF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A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F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B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0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2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B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453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AD3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4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D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1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9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A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C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B47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668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4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5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0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B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D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A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22C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3EF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5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8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D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9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0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7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55B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19E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7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6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4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4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4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9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66B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2AF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B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A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B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B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2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8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ACB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0A7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8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2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2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3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7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C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C5D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779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1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D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C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4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6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5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6A0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658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B2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7A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63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A7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17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9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D23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312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5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4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米叶罗汉松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6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6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6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2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017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6F3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4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D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米叶罗汉松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7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2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6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0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592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C9A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3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4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米叶罗汉松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6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9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E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5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889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BB8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9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1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米叶罗汉松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7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A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C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1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D82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B9F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7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A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米叶罗汉松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2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9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E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2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FE0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335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19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0F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D4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C4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50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5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50F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41F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0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B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金钱松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F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D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A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B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223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9E0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B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9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金钱松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4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B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8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5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0C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5株合拼成丛株</w:t>
            </w:r>
          </w:p>
        </w:tc>
      </w:tr>
      <w:tr w14:paraId="4252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44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28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EB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71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60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3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6CB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879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5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1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4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1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1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A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749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EE6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1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E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6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7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8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F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026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E35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C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7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F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6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8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9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0C1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9FA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7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4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2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3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D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A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C5E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30F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C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B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3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E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7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9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3DB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E59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0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C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B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1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3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3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D74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FBA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E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E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7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A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4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D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570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6A0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8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C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8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7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D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8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849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B6F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9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2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B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9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2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D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487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081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5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2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C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5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D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A89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70D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7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2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5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F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2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671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554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0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6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6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F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E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A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979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CEC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E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0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2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B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7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F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B73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BF1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D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B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2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F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5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6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B95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898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0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1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6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2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3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1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EED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36C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5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3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E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1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5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2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0B1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D0B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4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5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7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0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D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4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CAD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BE4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E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D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E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9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5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4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B7A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015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1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3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0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5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6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D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1F5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977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4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2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4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3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F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8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CEE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92A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9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F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3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6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5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9DB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33C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F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D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8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C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A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A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BB1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E7E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6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B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2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7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6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4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6ED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E5D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E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C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3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7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B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C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BE1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FD7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3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8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7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B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3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6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570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82E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C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3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3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A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1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8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751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FFF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8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8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3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0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C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2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B8D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627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8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E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8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3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E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3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049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E98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D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D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8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3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4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0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02B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55F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2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F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C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7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B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4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EA1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E04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8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0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2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5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8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3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66E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272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7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7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1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7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6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7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672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95C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A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6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7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B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F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C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17A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261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C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C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C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2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6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8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AB4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69F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A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5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4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3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6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A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DB4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4FD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C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7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C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1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7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3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E08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85B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3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1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0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6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0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9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910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3B1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5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C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C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5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C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8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4C2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909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9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4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2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6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4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D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2B7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719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8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4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9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F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6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F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903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42B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1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9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7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5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0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C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2F2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8CF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E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3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3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1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7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1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5E8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64D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A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2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0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6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F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7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21E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55B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5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4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6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A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C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E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49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B73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5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B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0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9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F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5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98B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8D4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2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0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1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D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9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0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F6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058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B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A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0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1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0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4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9E6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A18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6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4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A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B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0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9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F3C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743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1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4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B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E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D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8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D2B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0C4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E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1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6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A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B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2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7FD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8D2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F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0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1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A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5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D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1D1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29B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3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2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7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7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B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E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272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5F3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4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2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6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5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B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3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412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58B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D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3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7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1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A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1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880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764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A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B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5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D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D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6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810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B98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D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3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7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F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3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E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58D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DA9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8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A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2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2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1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D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024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F4C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A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4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3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5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6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1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65B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6AA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A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1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0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0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3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C1E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6EA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B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3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9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E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8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5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0AB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3A7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C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0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9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D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0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D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164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B17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A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C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E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B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C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C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FE9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E59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A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8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7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1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1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7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0E9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B73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5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F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3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6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C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E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593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3CF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1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1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4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6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3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D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C75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73C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A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7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7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C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A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7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50E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AF4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3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3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0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8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7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E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BE1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44C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A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6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F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D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E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F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DBE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009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3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3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6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8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E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B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DB7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AF8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5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2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8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F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6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C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97E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381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B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6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8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0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8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D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AD5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2CA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7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F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3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F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8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D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7D4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A57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5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C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A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1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1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2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43A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834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F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C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4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2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A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374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44A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5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C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4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9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D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8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81C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688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06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0D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3D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4B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F1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1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765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6DEB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5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3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A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7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8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E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4DA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A33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D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7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3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D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9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A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8BD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A5C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C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5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2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5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A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B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1A0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B2C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6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D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A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0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9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3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40B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6D0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9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B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8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5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B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2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10C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66E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2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D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3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4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5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C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43C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651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FD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AC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0F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F7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9A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F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703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401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3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9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9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C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F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4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294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A4B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F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E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2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8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A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8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A12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0A3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4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8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D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D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4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9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788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D55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2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8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B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7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8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E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960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0E4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7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4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8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8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B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E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57D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ACC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0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2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4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1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F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F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20A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265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E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1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4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2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B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B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D02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690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E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A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3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1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A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B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CD2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43A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3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A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4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7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4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4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905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EC8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7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3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刺柏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E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E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2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8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18A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E10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76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CA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AE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57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A4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C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08A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B93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4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0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7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5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A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CE6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0B6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2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7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C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B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2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A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968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3DD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7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4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6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5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F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5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112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9F9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9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3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5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A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B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C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49C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05C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4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0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8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9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1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1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096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F22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F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C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C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7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C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0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7D6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033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5D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74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2B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FB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6D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0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434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6A4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6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9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5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4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9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A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39A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CC0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0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E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B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3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C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2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927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45A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2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D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7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7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F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A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B4A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3E3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D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8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6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C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D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5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4F3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E80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A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3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6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A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6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5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7CD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0D5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6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0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E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B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A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1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223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29D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6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7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3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1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6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5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0BE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07B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6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8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4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7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7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03A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978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E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9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F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7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8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4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609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EE2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1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B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2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A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D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7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232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9785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A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1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6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E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3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D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641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827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A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F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8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E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C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0A4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CA6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6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D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F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1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B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7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03C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BE7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D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F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7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E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B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9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3B7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C53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5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3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E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3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C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5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340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5E3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1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2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8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4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5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6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523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49B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A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F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8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E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4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8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732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039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4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B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6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E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1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C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6D3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31B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5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9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0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4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F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D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B80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1C8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6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D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8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5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7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503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2DF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A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8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5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2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5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F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455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ECC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B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F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9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D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D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3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B9E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399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9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2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9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0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C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0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5C6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3C3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6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3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5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5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4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9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562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1AF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DB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98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13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F9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3D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B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3D6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4D6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8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2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红花檵木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D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B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6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1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77C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506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C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A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红花檵木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A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F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3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5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7EF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4AA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5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4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红花檵木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3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F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E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D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B86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0B5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2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B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红花檵木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3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2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C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6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F91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0CD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C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C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红花檵木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F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D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6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C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AB1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F0B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A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D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红花檵木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0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4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E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1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83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882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8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8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红花檵木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4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C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7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4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9CD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DB2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24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63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C9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77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EF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1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920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559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9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5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B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C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D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7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417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DD0E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2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4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8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A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5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696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12E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D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A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D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1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5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0DE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8D9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E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E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2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4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9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1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055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A25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D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D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B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C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4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F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97C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3FC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6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3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A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C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F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1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8EC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1F8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D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0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7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3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1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4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125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3BC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4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C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E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4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C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2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5D5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83A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0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F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8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B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7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0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AA4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312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1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9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8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B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5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7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D7F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668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B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8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2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C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F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2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3CB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B63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F1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BD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5B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51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40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9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F55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651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0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2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B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E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7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B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EEE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9FF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B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1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6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6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F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5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9C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C13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0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D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9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8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0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7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209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CC1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4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9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8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5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7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9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71C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7DB0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0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3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2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A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8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A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69D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D39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6F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D0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94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D3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CB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1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BFF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338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5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3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小叶赤楠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7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6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A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B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B34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2B7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6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C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小叶赤楠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E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B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9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2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DBA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1BD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D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6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小叶赤楠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F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0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E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D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94F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325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E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6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小叶赤楠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2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1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D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0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578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38D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B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D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小叶赤楠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E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C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C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C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5A2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999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3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B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小叶赤楠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C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2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2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1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032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F35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5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E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小叶赤楠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4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D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7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8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704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F72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FB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C3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FE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FC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D3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A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9B6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005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B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2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瓜子黄杨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3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F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A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8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789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656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C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1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瓜子黄杨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B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B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3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9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0CC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8CD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1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1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瓜子黄杨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E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F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2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B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9CF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632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3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3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瓜子黄杨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0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8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8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E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A70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51A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42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5D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53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6C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48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D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A54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7D0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E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3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雀梅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6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C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5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9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FD1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4AE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7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9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雀梅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F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1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F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4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CB5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CA2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3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9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雀梅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2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C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8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0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E74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1F4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8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5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雀梅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1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8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4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8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7A6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BEC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70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07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2B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CB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71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7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650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AD0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1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8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F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7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9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E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677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911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5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E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8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1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B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7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FE2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0D9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C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2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6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4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7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7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3F5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8A5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9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3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A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9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8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C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636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282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5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E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1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4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F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5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DF9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C34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EB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AB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76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01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0D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6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448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2AC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7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E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5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6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9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2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F78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FAA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9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1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2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A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7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0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17B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5E6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8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4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F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E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B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0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557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D8A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C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F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B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6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E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3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E4C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68C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79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A1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7F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EE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00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6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ECA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77E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6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1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榕树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2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C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8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6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BB1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193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B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0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榕树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8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E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F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A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244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005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0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C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榕树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0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6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5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A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462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24D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F3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A8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82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D3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34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C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041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B05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5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4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杜鹃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E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6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7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F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A9D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2B0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9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杜鹃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C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6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4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A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9F5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F20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C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7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杜鹃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7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F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5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3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542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D0A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A7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D1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9D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CC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6A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3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A15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1C6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5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8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三角枫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2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2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0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7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132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F9B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9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5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三角枫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5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7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3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5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530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126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85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13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03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85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EE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8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357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77DA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3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4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9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A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1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9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F69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836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C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D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4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0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6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5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EC6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E3D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1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6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0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D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4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8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3C6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695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24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38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8F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A3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81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2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1F9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8D0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9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5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B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C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8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D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A12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3FF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E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D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9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8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D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143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975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9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C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D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A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5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6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145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9C1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3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F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2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9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E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6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323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9FB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1E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BF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74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5E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D2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6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5A7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994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4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1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榕树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3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5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1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5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CD9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944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6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1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榕树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8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6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2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6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C67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D31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50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59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4C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42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5D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0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F65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848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1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3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山水盆景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9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03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C4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F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A52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CDF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7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5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山水盆景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F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8D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8D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9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CB9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E95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9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8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山水盆景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6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95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25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8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EFF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F3D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3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2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山水盆景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0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69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6B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7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9B9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681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9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7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山水盆景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1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82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3E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4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700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CF8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A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5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山水盆景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3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52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BA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F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501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E59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3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B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山水盆景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2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26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11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9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E6D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95A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B2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B4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80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FE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1F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7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BDB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1BAE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A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6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梅花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8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C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5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5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0E4E">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63A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A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苦丁茶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D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7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5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E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B12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5AF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0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B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8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1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B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3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76C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27F3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0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0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络石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8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0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2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C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2F9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B84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A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B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7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0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B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1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91D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C5F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F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D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水杨梅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E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0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0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D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0B0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4FB9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9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5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5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D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0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E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29B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5C76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E6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64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7E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44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3D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F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460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7F85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D5B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D6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BD4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F4C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2D5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D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42C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bl>
    <w:p w14:paraId="348F16F2">
      <w:pPr>
        <w:widowControl/>
        <w:tabs>
          <w:tab w:val="left" w:pos="851"/>
        </w:tabs>
        <w:adjustRightInd/>
        <w:spacing w:line="360" w:lineRule="auto"/>
        <w:rPr>
          <w:rFonts w:hint="default"/>
          <w:color w:val="auto"/>
          <w:highlight w:val="none"/>
          <w:lang w:val="en-US" w:eastAsia="zh-CN"/>
        </w:rPr>
      </w:pPr>
    </w:p>
    <w:p w14:paraId="4EAB1EEE">
      <w:pPr>
        <w:widowControl/>
        <w:tabs>
          <w:tab w:val="left" w:pos="851"/>
        </w:tabs>
        <w:adjustRightInd/>
        <w:spacing w:line="360" w:lineRule="auto"/>
        <w:jc w:val="center"/>
        <w:rPr>
          <w:rFonts w:hint="eastAsia" w:ascii="Times New Roman" w:eastAsia="宋体"/>
          <w:b/>
          <w:bCs/>
          <w:color w:val="auto"/>
          <w:sz w:val="24"/>
          <w:szCs w:val="24"/>
          <w:highlight w:val="none"/>
          <w:lang w:val="en-US" w:eastAsia="zh-CN"/>
        </w:rPr>
        <w:sectPr>
          <w:pgSz w:w="11906" w:h="16838"/>
          <w:pgMar w:top="1418" w:right="1287" w:bottom="1134" w:left="1621" w:header="851" w:footer="992" w:gutter="0"/>
          <w:pgBorders>
            <w:top w:val="none" w:sz="0" w:space="0"/>
            <w:left w:val="none" w:sz="0" w:space="0"/>
            <w:bottom w:val="none" w:sz="0" w:space="0"/>
            <w:right w:val="none" w:sz="0" w:space="0"/>
          </w:pgBorders>
          <w:pgNumType w:fmt="decimal"/>
          <w:cols w:space="720" w:num="1"/>
          <w:titlePg/>
          <w:docGrid w:type="linesAndChars" w:linePitch="321" w:charSpace="0"/>
        </w:sectPr>
      </w:pPr>
    </w:p>
    <w:p w14:paraId="165C8013">
      <w:pPr>
        <w:widowControl/>
        <w:tabs>
          <w:tab w:val="left" w:pos="851"/>
        </w:tabs>
        <w:adjustRightInd/>
        <w:spacing w:line="360" w:lineRule="auto"/>
        <w:jc w:val="center"/>
        <w:rPr>
          <w:rFonts w:hint="eastAsia"/>
          <w:b/>
          <w:bCs/>
          <w:color w:val="auto"/>
          <w:sz w:val="24"/>
          <w:szCs w:val="24"/>
          <w:highlight w:val="none"/>
          <w:lang w:val="en-US" w:eastAsia="zh-CN"/>
        </w:rPr>
      </w:pPr>
      <w:r>
        <w:rPr>
          <w:rFonts w:hint="eastAsia" w:ascii="Times New Roman" w:eastAsia="宋体"/>
          <w:b/>
          <w:bCs/>
          <w:color w:val="auto"/>
          <w:sz w:val="24"/>
          <w:szCs w:val="24"/>
          <w:highlight w:val="none"/>
          <w:lang w:val="en-US" w:eastAsia="zh-CN"/>
        </w:rPr>
        <w:t>公园植物统计明细表（生产盆景）</w:t>
      </w:r>
    </w:p>
    <w:tbl>
      <w:tblPr>
        <w:tblStyle w:val="62"/>
        <w:tblW w:w="8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470"/>
        <w:gridCol w:w="855"/>
        <w:gridCol w:w="1290"/>
        <w:gridCol w:w="1260"/>
        <w:gridCol w:w="1020"/>
        <w:gridCol w:w="1950"/>
      </w:tblGrid>
      <w:tr w14:paraId="14E4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4EB3">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DA8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植物名称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0A6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CADA">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高度/m</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C08C">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蓬径/m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BA3F">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数量</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656A">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红牌编号</w:t>
            </w:r>
          </w:p>
        </w:tc>
      </w:tr>
      <w:tr w14:paraId="3F2C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E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五针松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F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9E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8C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4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7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r>
      <w:tr w14:paraId="1987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4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A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大阪松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B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28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78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0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5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33-36</w:t>
            </w:r>
          </w:p>
        </w:tc>
      </w:tr>
      <w:tr w14:paraId="7851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F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5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8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56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EF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3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5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37-40</w:t>
            </w:r>
          </w:p>
        </w:tc>
      </w:tr>
      <w:tr w14:paraId="7307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8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4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E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8E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B35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B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B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41-48、53-54</w:t>
            </w:r>
          </w:p>
        </w:tc>
      </w:tr>
      <w:tr w14:paraId="1D3D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F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A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雀梅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8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DC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BA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A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E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49-52</w:t>
            </w:r>
          </w:p>
        </w:tc>
      </w:tr>
      <w:tr w14:paraId="6898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3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5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E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24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15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F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1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55-61</w:t>
            </w:r>
          </w:p>
        </w:tc>
      </w:tr>
      <w:tr w14:paraId="0E54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4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5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红花继木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A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FA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87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7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3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r>
      <w:tr w14:paraId="614F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3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C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6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D6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2C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F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1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63-64</w:t>
            </w:r>
          </w:p>
        </w:tc>
      </w:tr>
      <w:tr w14:paraId="38EE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0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A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杜鹃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C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DC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02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A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D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65-66</w:t>
            </w:r>
          </w:p>
        </w:tc>
      </w:tr>
      <w:tr w14:paraId="745A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8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0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梅花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0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29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3A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E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C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r>
      <w:tr w14:paraId="3334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7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E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2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39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C6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2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F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68-70</w:t>
            </w:r>
          </w:p>
        </w:tc>
      </w:tr>
      <w:tr w14:paraId="5943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F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C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3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EF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3C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7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F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r>
      <w:tr w14:paraId="122D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B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2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9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B7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5A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9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2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r>
      <w:tr w14:paraId="10A1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8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F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A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74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D3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5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0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r>
      <w:tr w14:paraId="2C32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F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E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0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34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95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6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6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74-76</w:t>
            </w:r>
          </w:p>
        </w:tc>
      </w:tr>
      <w:tr w14:paraId="668B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E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E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B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1B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B5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6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E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77-90</w:t>
            </w:r>
          </w:p>
        </w:tc>
      </w:tr>
      <w:tr w14:paraId="1FF9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7D6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03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D54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05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7D9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D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53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bl>
    <w:p w14:paraId="5F78581A">
      <w:pPr>
        <w:widowControl/>
        <w:tabs>
          <w:tab w:val="left" w:pos="851"/>
        </w:tabs>
        <w:adjustRightInd/>
        <w:spacing w:line="360" w:lineRule="auto"/>
        <w:rPr>
          <w:rFonts w:hint="default"/>
          <w:color w:val="auto"/>
          <w:highlight w:val="none"/>
          <w:lang w:val="en-US" w:eastAsia="zh-CN"/>
        </w:rPr>
        <w:sectPr>
          <w:pgSz w:w="11906" w:h="16838"/>
          <w:pgMar w:top="1418" w:right="1287" w:bottom="1134" w:left="1621" w:header="851" w:footer="992" w:gutter="0"/>
          <w:pgBorders>
            <w:top w:val="none" w:sz="0" w:space="0"/>
            <w:left w:val="none" w:sz="0" w:space="0"/>
            <w:bottom w:val="none" w:sz="0" w:space="0"/>
            <w:right w:val="none" w:sz="0" w:space="0"/>
          </w:pgBorders>
          <w:pgNumType w:fmt="decimal"/>
          <w:cols w:space="720" w:num="1"/>
          <w:titlePg/>
          <w:docGrid w:type="linesAndChars" w:linePitch="321" w:charSpace="0"/>
        </w:sectPr>
      </w:pPr>
    </w:p>
    <w:p w14:paraId="170F96C7">
      <w:pPr>
        <w:spacing w:line="360" w:lineRule="auto"/>
        <w:jc w:val="center"/>
        <w:outlineLvl w:val="0"/>
        <w:rPr>
          <w:rFonts w:ascii="宋体" w:hAnsi="宋体" w:cs="宋体"/>
          <w:b/>
          <w:color w:val="auto"/>
          <w:sz w:val="36"/>
          <w:szCs w:val="36"/>
          <w:highlight w:val="none"/>
        </w:rPr>
      </w:pPr>
      <w:bookmarkStart w:id="26" w:name="_Toc28372"/>
      <w:r>
        <w:rPr>
          <w:rFonts w:hint="eastAsia" w:ascii="宋体" w:hAnsi="宋体" w:cs="宋体"/>
          <w:b/>
          <w:color w:val="auto"/>
          <w:sz w:val="36"/>
          <w:szCs w:val="36"/>
          <w:highlight w:val="none"/>
        </w:rPr>
        <w:t xml:space="preserve">第四部分 </w:t>
      </w:r>
      <w:bookmarkStart w:id="27" w:name="_Toc184314474"/>
      <w:bookmarkEnd w:id="27"/>
      <w:bookmarkStart w:id="28" w:name="_Toc184310283"/>
      <w:bookmarkEnd w:id="28"/>
      <w:bookmarkStart w:id="29" w:name="_Toc184310287"/>
      <w:bookmarkEnd w:id="29"/>
      <w:bookmarkStart w:id="30" w:name="_Toc184308073"/>
      <w:bookmarkEnd w:id="30"/>
      <w:bookmarkStart w:id="31" w:name="_Toc184310337"/>
      <w:bookmarkEnd w:id="31"/>
      <w:bookmarkStart w:id="32" w:name="_Toc184310308"/>
      <w:bookmarkEnd w:id="32"/>
      <w:bookmarkStart w:id="33" w:name="_Toc184314475"/>
      <w:bookmarkEnd w:id="33"/>
      <w:bookmarkStart w:id="34" w:name="_Toc184314458"/>
      <w:bookmarkEnd w:id="34"/>
      <w:bookmarkStart w:id="35" w:name="_Toc184312067"/>
      <w:bookmarkEnd w:id="35"/>
      <w:bookmarkStart w:id="36" w:name="_Toc184312131"/>
      <w:bookmarkEnd w:id="36"/>
      <w:bookmarkStart w:id="37" w:name="_Toc184308037"/>
      <w:bookmarkEnd w:id="37"/>
      <w:bookmarkStart w:id="38" w:name="_Toc184313282"/>
      <w:bookmarkEnd w:id="38"/>
      <w:bookmarkStart w:id="39" w:name="_Toc184313258"/>
      <w:bookmarkEnd w:id="39"/>
      <w:bookmarkStart w:id="40" w:name="_Toc184308084"/>
      <w:bookmarkEnd w:id="40"/>
      <w:bookmarkStart w:id="41" w:name="_Toc184310290"/>
      <w:bookmarkEnd w:id="41"/>
      <w:bookmarkStart w:id="42" w:name="_Toc184312103"/>
      <w:bookmarkEnd w:id="42"/>
      <w:bookmarkStart w:id="43" w:name="_Toc184312075"/>
      <w:bookmarkEnd w:id="43"/>
      <w:bookmarkStart w:id="44" w:name="_Toc184314460"/>
      <w:bookmarkEnd w:id="44"/>
      <w:bookmarkStart w:id="45" w:name="_Toc184313269"/>
      <w:bookmarkEnd w:id="45"/>
      <w:bookmarkStart w:id="46" w:name="_Toc184314450"/>
      <w:bookmarkEnd w:id="46"/>
      <w:bookmarkStart w:id="47" w:name="_Toc184314416"/>
      <w:bookmarkEnd w:id="47"/>
      <w:bookmarkStart w:id="48" w:name="_Toc184312134"/>
      <w:bookmarkEnd w:id="48"/>
      <w:bookmarkStart w:id="49" w:name="_Toc184313287"/>
      <w:bookmarkEnd w:id="49"/>
      <w:bookmarkStart w:id="50" w:name="_Toc184313283"/>
      <w:bookmarkEnd w:id="50"/>
      <w:bookmarkStart w:id="51" w:name="_Toc184310284"/>
      <w:bookmarkEnd w:id="51"/>
      <w:bookmarkStart w:id="52" w:name="_Toc184312118"/>
      <w:bookmarkEnd w:id="52"/>
      <w:bookmarkStart w:id="53" w:name="_Toc184313279"/>
      <w:bookmarkEnd w:id="53"/>
      <w:bookmarkStart w:id="54" w:name="_Toc184314425"/>
      <w:bookmarkEnd w:id="54"/>
      <w:bookmarkStart w:id="55" w:name="_Toc184308061"/>
      <w:bookmarkEnd w:id="55"/>
      <w:bookmarkStart w:id="56" w:name="_Toc184312127"/>
      <w:bookmarkEnd w:id="56"/>
      <w:bookmarkStart w:id="57" w:name="_Toc184314446"/>
      <w:bookmarkEnd w:id="57"/>
      <w:bookmarkStart w:id="58" w:name="_Toc184308104"/>
      <w:bookmarkEnd w:id="58"/>
      <w:bookmarkStart w:id="59" w:name="_Toc184314463"/>
      <w:bookmarkEnd w:id="59"/>
      <w:bookmarkStart w:id="60" w:name="_Toc184308090"/>
      <w:bookmarkEnd w:id="60"/>
      <w:bookmarkStart w:id="61" w:name="_Toc184313271"/>
      <w:bookmarkEnd w:id="61"/>
      <w:bookmarkStart w:id="62" w:name="_Toc184313273"/>
      <w:bookmarkEnd w:id="62"/>
      <w:bookmarkStart w:id="63" w:name="_Toc184313260"/>
      <w:bookmarkEnd w:id="63"/>
      <w:bookmarkStart w:id="64" w:name="_Toc184314480"/>
      <w:bookmarkEnd w:id="64"/>
      <w:bookmarkStart w:id="65" w:name="_Toc184312129"/>
      <w:bookmarkEnd w:id="65"/>
      <w:bookmarkStart w:id="66" w:name="_Toc184310298"/>
      <w:bookmarkEnd w:id="66"/>
      <w:bookmarkStart w:id="67" w:name="_Toc184313251"/>
      <w:bookmarkEnd w:id="67"/>
      <w:bookmarkStart w:id="68" w:name="_Toc184312076"/>
      <w:bookmarkEnd w:id="68"/>
      <w:bookmarkStart w:id="69" w:name="_Toc184313252"/>
      <w:bookmarkEnd w:id="69"/>
      <w:bookmarkStart w:id="70" w:name="_Toc184313293"/>
      <w:bookmarkEnd w:id="70"/>
      <w:bookmarkStart w:id="71" w:name="_Toc184310293"/>
      <w:bookmarkEnd w:id="71"/>
      <w:bookmarkStart w:id="72" w:name="_Toc184313239"/>
      <w:bookmarkEnd w:id="72"/>
      <w:bookmarkStart w:id="73" w:name="_Toc184313301"/>
      <w:bookmarkEnd w:id="73"/>
      <w:bookmarkStart w:id="74" w:name="_Toc184308093"/>
      <w:bookmarkEnd w:id="74"/>
      <w:bookmarkStart w:id="75" w:name="_Toc184312083"/>
      <w:bookmarkEnd w:id="75"/>
      <w:bookmarkStart w:id="76" w:name="_Toc184314447"/>
      <w:bookmarkEnd w:id="76"/>
      <w:bookmarkStart w:id="77" w:name="_Toc184308085"/>
      <w:bookmarkEnd w:id="77"/>
      <w:bookmarkStart w:id="78" w:name="_Toc184312111"/>
      <w:bookmarkEnd w:id="78"/>
      <w:bookmarkStart w:id="79" w:name="_Toc184310301"/>
      <w:bookmarkEnd w:id="79"/>
      <w:bookmarkStart w:id="80" w:name="_Toc184312081"/>
      <w:bookmarkEnd w:id="80"/>
      <w:bookmarkStart w:id="81" w:name="_Toc184308089"/>
      <w:bookmarkEnd w:id="81"/>
      <w:bookmarkStart w:id="82" w:name="_Toc184312095"/>
      <w:bookmarkEnd w:id="82"/>
      <w:bookmarkStart w:id="83" w:name="_Toc184314433"/>
      <w:bookmarkEnd w:id="83"/>
      <w:bookmarkStart w:id="84" w:name="_Toc184313250"/>
      <w:bookmarkEnd w:id="84"/>
      <w:bookmarkStart w:id="85" w:name="_Toc184314464"/>
      <w:bookmarkEnd w:id="85"/>
      <w:bookmarkStart w:id="86" w:name="_Toc184314478"/>
      <w:bookmarkEnd w:id="86"/>
      <w:bookmarkStart w:id="87" w:name="_Toc184313291"/>
      <w:bookmarkEnd w:id="87"/>
      <w:bookmarkStart w:id="88" w:name="_Toc184308091"/>
      <w:bookmarkEnd w:id="88"/>
      <w:bookmarkStart w:id="89" w:name="_Toc184314431"/>
      <w:bookmarkEnd w:id="89"/>
      <w:bookmarkStart w:id="90" w:name="_Toc184308050"/>
      <w:bookmarkEnd w:id="90"/>
      <w:bookmarkStart w:id="91" w:name="_Toc184308068"/>
      <w:bookmarkEnd w:id="91"/>
      <w:bookmarkStart w:id="92" w:name="_Toc184314448"/>
      <w:bookmarkEnd w:id="92"/>
      <w:bookmarkStart w:id="93" w:name="_Toc184312119"/>
      <w:bookmarkEnd w:id="93"/>
      <w:bookmarkStart w:id="94" w:name="_Toc184313281"/>
      <w:bookmarkEnd w:id="94"/>
      <w:bookmarkStart w:id="95" w:name="_Toc184313264"/>
      <w:bookmarkEnd w:id="95"/>
      <w:bookmarkStart w:id="96" w:name="_Toc184308081"/>
      <w:bookmarkEnd w:id="96"/>
      <w:bookmarkStart w:id="97" w:name="_Toc184314421"/>
      <w:bookmarkEnd w:id="97"/>
      <w:bookmarkStart w:id="98" w:name="_Toc184310272"/>
      <w:bookmarkEnd w:id="98"/>
      <w:bookmarkStart w:id="99" w:name="_Toc184312108"/>
      <w:bookmarkEnd w:id="99"/>
      <w:bookmarkStart w:id="100" w:name="_Toc184308069"/>
      <w:bookmarkEnd w:id="100"/>
      <w:bookmarkStart w:id="101" w:name="_Toc184313304"/>
      <w:bookmarkEnd w:id="101"/>
      <w:bookmarkStart w:id="102" w:name="_Toc184310282"/>
      <w:bookmarkEnd w:id="102"/>
      <w:bookmarkStart w:id="103" w:name="_Toc184312133"/>
      <w:bookmarkEnd w:id="103"/>
      <w:bookmarkStart w:id="104" w:name="_Toc184313247"/>
      <w:bookmarkEnd w:id="104"/>
      <w:bookmarkStart w:id="105" w:name="_Toc184312117"/>
      <w:bookmarkEnd w:id="105"/>
      <w:bookmarkStart w:id="106" w:name="_Toc184308041"/>
      <w:bookmarkEnd w:id="106"/>
      <w:bookmarkStart w:id="107" w:name="_Toc184308077"/>
      <w:bookmarkEnd w:id="107"/>
      <w:bookmarkStart w:id="108" w:name="_Toc184313267"/>
      <w:bookmarkEnd w:id="108"/>
      <w:bookmarkStart w:id="109" w:name="_Toc184310278"/>
      <w:bookmarkEnd w:id="109"/>
      <w:bookmarkStart w:id="110" w:name="_Toc184314430"/>
      <w:bookmarkEnd w:id="110"/>
      <w:bookmarkStart w:id="111" w:name="_Toc184312137"/>
      <w:bookmarkEnd w:id="111"/>
      <w:bookmarkStart w:id="112" w:name="_Toc184313308"/>
      <w:bookmarkEnd w:id="112"/>
      <w:bookmarkStart w:id="113" w:name="_Toc184313246"/>
      <w:bookmarkEnd w:id="113"/>
      <w:bookmarkStart w:id="114" w:name="_Toc184313262"/>
      <w:bookmarkEnd w:id="114"/>
      <w:bookmarkStart w:id="115" w:name="_Toc184314417"/>
      <w:bookmarkEnd w:id="115"/>
      <w:bookmarkStart w:id="116" w:name="_Toc184310328"/>
      <w:bookmarkEnd w:id="116"/>
      <w:bookmarkStart w:id="117" w:name="_Toc184313305"/>
      <w:bookmarkEnd w:id="117"/>
      <w:bookmarkStart w:id="118" w:name="_Toc184310296"/>
      <w:bookmarkEnd w:id="118"/>
      <w:bookmarkStart w:id="119" w:name="_Toc184313303"/>
      <w:bookmarkEnd w:id="119"/>
      <w:bookmarkStart w:id="120" w:name="_Toc184308055"/>
      <w:bookmarkEnd w:id="120"/>
      <w:bookmarkStart w:id="121" w:name="_Toc184312115"/>
      <w:bookmarkEnd w:id="121"/>
      <w:bookmarkStart w:id="122" w:name="_Toc184308038"/>
      <w:bookmarkEnd w:id="122"/>
      <w:bookmarkStart w:id="123" w:name="_Toc184308102"/>
      <w:bookmarkEnd w:id="123"/>
      <w:bookmarkStart w:id="124" w:name="_Toc184310302"/>
      <w:bookmarkEnd w:id="124"/>
      <w:bookmarkStart w:id="125" w:name="_Toc184314451"/>
      <w:bookmarkEnd w:id="125"/>
      <w:bookmarkStart w:id="126" w:name="_Toc184312120"/>
      <w:bookmarkEnd w:id="126"/>
      <w:bookmarkStart w:id="127" w:name="_Toc184308040"/>
      <w:bookmarkEnd w:id="127"/>
      <w:bookmarkStart w:id="128" w:name="_Toc184313307"/>
      <w:bookmarkEnd w:id="128"/>
      <w:bookmarkStart w:id="129" w:name="_Toc184314466"/>
      <w:bookmarkEnd w:id="129"/>
      <w:bookmarkStart w:id="130" w:name="_Toc184308066"/>
      <w:bookmarkEnd w:id="130"/>
      <w:bookmarkStart w:id="131" w:name="_Toc184308046"/>
      <w:bookmarkEnd w:id="131"/>
      <w:bookmarkStart w:id="132" w:name="_Toc184313294"/>
      <w:bookmarkEnd w:id="132"/>
      <w:bookmarkStart w:id="133" w:name="_Toc184312077"/>
      <w:bookmarkEnd w:id="133"/>
      <w:bookmarkStart w:id="134" w:name="_Toc184310286"/>
      <w:bookmarkEnd w:id="134"/>
      <w:bookmarkStart w:id="135" w:name="_Toc184312094"/>
      <w:bookmarkEnd w:id="135"/>
      <w:bookmarkStart w:id="136" w:name="_Toc184314429"/>
      <w:bookmarkEnd w:id="136"/>
      <w:bookmarkStart w:id="137" w:name="_Toc184314432"/>
      <w:bookmarkEnd w:id="137"/>
      <w:bookmarkStart w:id="138" w:name="_Toc184310309"/>
      <w:bookmarkEnd w:id="138"/>
      <w:bookmarkStart w:id="139" w:name="_Toc184308048"/>
      <w:bookmarkEnd w:id="139"/>
      <w:bookmarkStart w:id="140" w:name="_Toc184308044"/>
      <w:bookmarkEnd w:id="140"/>
      <w:bookmarkStart w:id="141" w:name="_Toc184308049"/>
      <w:bookmarkEnd w:id="141"/>
      <w:bookmarkStart w:id="142" w:name="_Toc184314481"/>
      <w:bookmarkEnd w:id="142"/>
      <w:bookmarkStart w:id="143" w:name="_Toc184312068"/>
      <w:bookmarkEnd w:id="143"/>
      <w:bookmarkStart w:id="144" w:name="_Toc184313295"/>
      <w:bookmarkEnd w:id="144"/>
      <w:bookmarkStart w:id="145" w:name="_Toc184312073"/>
      <w:bookmarkEnd w:id="145"/>
      <w:bookmarkStart w:id="146" w:name="_Toc184312135"/>
      <w:bookmarkEnd w:id="146"/>
      <w:bookmarkStart w:id="147" w:name="_Toc184312100"/>
      <w:bookmarkEnd w:id="147"/>
      <w:bookmarkStart w:id="148" w:name="_Toc184308078"/>
      <w:bookmarkEnd w:id="148"/>
      <w:bookmarkStart w:id="149" w:name="_Toc184308045"/>
      <w:bookmarkEnd w:id="149"/>
      <w:bookmarkStart w:id="150" w:name="_Toc184308087"/>
      <w:bookmarkEnd w:id="150"/>
      <w:bookmarkStart w:id="151" w:name="_Toc184312098"/>
      <w:bookmarkEnd w:id="151"/>
      <w:bookmarkStart w:id="152" w:name="_Toc184308051"/>
      <w:bookmarkEnd w:id="152"/>
      <w:bookmarkStart w:id="153" w:name="_Toc184312126"/>
      <w:bookmarkEnd w:id="153"/>
      <w:bookmarkStart w:id="154" w:name="_Toc184314422"/>
      <w:bookmarkEnd w:id="154"/>
      <w:bookmarkStart w:id="155" w:name="_Toc184313268"/>
      <w:bookmarkEnd w:id="155"/>
      <w:bookmarkStart w:id="156" w:name="_Toc184310313"/>
      <w:bookmarkEnd w:id="156"/>
      <w:bookmarkStart w:id="157" w:name="_Toc184313276"/>
      <w:bookmarkEnd w:id="157"/>
      <w:bookmarkStart w:id="158" w:name="_Toc184312093"/>
      <w:bookmarkEnd w:id="158"/>
      <w:bookmarkStart w:id="159" w:name="_Toc184312092"/>
      <w:bookmarkEnd w:id="159"/>
      <w:bookmarkStart w:id="160" w:name="_Toc184314441"/>
      <w:bookmarkEnd w:id="160"/>
      <w:bookmarkStart w:id="161" w:name="_Toc184313280"/>
      <w:bookmarkEnd w:id="161"/>
      <w:bookmarkStart w:id="162" w:name="_Toc184313299"/>
      <w:bookmarkEnd w:id="162"/>
      <w:bookmarkStart w:id="163" w:name="_Toc184308095"/>
      <w:bookmarkEnd w:id="163"/>
      <w:bookmarkStart w:id="164" w:name="_Toc184313238"/>
      <w:bookmarkEnd w:id="164"/>
      <w:bookmarkStart w:id="165" w:name="_Toc184308052"/>
      <w:bookmarkEnd w:id="165"/>
      <w:bookmarkStart w:id="166" w:name="_Toc184314438"/>
      <w:bookmarkEnd w:id="166"/>
      <w:bookmarkStart w:id="167" w:name="_Toc184310327"/>
      <w:bookmarkEnd w:id="167"/>
      <w:bookmarkStart w:id="168" w:name="_Toc184314472"/>
      <w:bookmarkEnd w:id="168"/>
      <w:bookmarkStart w:id="169" w:name="_Toc184310292"/>
      <w:bookmarkEnd w:id="169"/>
      <w:bookmarkStart w:id="170" w:name="_Toc184310335"/>
      <w:bookmarkEnd w:id="170"/>
      <w:bookmarkStart w:id="171" w:name="_Toc184308098"/>
      <w:bookmarkEnd w:id="171"/>
      <w:bookmarkStart w:id="172" w:name="_Toc184312130"/>
      <w:bookmarkEnd w:id="172"/>
      <w:bookmarkStart w:id="173" w:name="_Toc184310330"/>
      <w:bookmarkEnd w:id="173"/>
      <w:bookmarkStart w:id="174" w:name="_Toc184310340"/>
      <w:bookmarkEnd w:id="174"/>
      <w:bookmarkStart w:id="175" w:name="_Toc184314462"/>
      <w:bookmarkEnd w:id="175"/>
      <w:bookmarkStart w:id="176" w:name="_Toc184314452"/>
      <w:bookmarkEnd w:id="176"/>
      <w:bookmarkStart w:id="177" w:name="_Toc184312110"/>
      <w:bookmarkEnd w:id="177"/>
      <w:bookmarkStart w:id="178" w:name="_Toc184313275"/>
      <w:bookmarkEnd w:id="178"/>
      <w:bookmarkStart w:id="179" w:name="_Toc184310273"/>
      <w:bookmarkEnd w:id="179"/>
      <w:bookmarkStart w:id="180" w:name="_Toc184314413"/>
      <w:bookmarkEnd w:id="180"/>
      <w:bookmarkStart w:id="181" w:name="_Toc184314449"/>
      <w:bookmarkEnd w:id="181"/>
      <w:bookmarkStart w:id="182" w:name="_Toc184310288"/>
      <w:bookmarkEnd w:id="182"/>
      <w:bookmarkStart w:id="183" w:name="_Toc184308101"/>
      <w:bookmarkEnd w:id="183"/>
      <w:bookmarkStart w:id="184" w:name="_Toc184313297"/>
      <w:bookmarkEnd w:id="184"/>
      <w:bookmarkStart w:id="185" w:name="_Toc184313292"/>
      <w:bookmarkEnd w:id="185"/>
      <w:bookmarkStart w:id="186" w:name="_Toc184308100"/>
      <w:bookmarkEnd w:id="186"/>
      <w:bookmarkStart w:id="187" w:name="_Toc184313274"/>
      <w:bookmarkEnd w:id="187"/>
      <w:bookmarkStart w:id="188" w:name="_Toc184308080"/>
      <w:bookmarkEnd w:id="188"/>
      <w:bookmarkStart w:id="189" w:name="_Toc184313254"/>
      <w:bookmarkEnd w:id="189"/>
      <w:bookmarkStart w:id="190" w:name="_Toc184312139"/>
      <w:bookmarkEnd w:id="190"/>
      <w:bookmarkStart w:id="191" w:name="_Toc184310306"/>
      <w:bookmarkEnd w:id="191"/>
      <w:bookmarkStart w:id="192" w:name="_Toc184312106"/>
      <w:bookmarkEnd w:id="192"/>
      <w:bookmarkStart w:id="193" w:name="_Toc184308058"/>
      <w:bookmarkEnd w:id="193"/>
      <w:bookmarkStart w:id="194" w:name="_Toc184312074"/>
      <w:bookmarkEnd w:id="194"/>
      <w:bookmarkStart w:id="195" w:name="_Toc184310310"/>
      <w:bookmarkEnd w:id="195"/>
      <w:bookmarkStart w:id="196" w:name="_Toc184313309"/>
      <w:bookmarkEnd w:id="196"/>
      <w:bookmarkStart w:id="197" w:name="_Toc184313248"/>
      <w:bookmarkEnd w:id="197"/>
      <w:bookmarkStart w:id="198" w:name="_Toc184313298"/>
      <w:bookmarkEnd w:id="198"/>
      <w:bookmarkStart w:id="199" w:name="_Toc184314469"/>
      <w:bookmarkEnd w:id="199"/>
      <w:bookmarkStart w:id="200" w:name="_Toc184310291"/>
      <w:bookmarkEnd w:id="200"/>
      <w:bookmarkStart w:id="201" w:name="_Toc184314411"/>
      <w:bookmarkEnd w:id="201"/>
      <w:bookmarkStart w:id="202" w:name="_Toc184314427"/>
      <w:bookmarkEnd w:id="202"/>
      <w:bookmarkStart w:id="203" w:name="_Toc184310339"/>
      <w:bookmarkEnd w:id="203"/>
      <w:bookmarkStart w:id="204" w:name="_Toc184312089"/>
      <w:bookmarkEnd w:id="204"/>
      <w:bookmarkStart w:id="205" w:name="_Toc184308054"/>
      <w:bookmarkEnd w:id="205"/>
      <w:bookmarkStart w:id="206" w:name="_Toc184308063"/>
      <w:bookmarkEnd w:id="206"/>
      <w:bookmarkStart w:id="207" w:name="_Toc184308097"/>
      <w:bookmarkEnd w:id="207"/>
      <w:bookmarkStart w:id="208" w:name="_Toc184308086"/>
      <w:bookmarkEnd w:id="208"/>
      <w:bookmarkStart w:id="209" w:name="_Toc184314418"/>
      <w:bookmarkEnd w:id="209"/>
      <w:bookmarkStart w:id="210" w:name="_Toc184314424"/>
      <w:bookmarkEnd w:id="210"/>
      <w:bookmarkStart w:id="211" w:name="_Toc184314461"/>
      <w:bookmarkEnd w:id="211"/>
      <w:bookmarkStart w:id="212" w:name="_Toc184314444"/>
      <w:bookmarkEnd w:id="212"/>
      <w:bookmarkStart w:id="213" w:name="_Toc184313285"/>
      <w:bookmarkEnd w:id="213"/>
      <w:bookmarkStart w:id="214" w:name="_Toc184313255"/>
      <w:bookmarkEnd w:id="214"/>
      <w:bookmarkStart w:id="215" w:name="_Toc184312128"/>
      <w:bookmarkEnd w:id="215"/>
      <w:bookmarkStart w:id="216" w:name="_Toc184312079"/>
      <w:bookmarkEnd w:id="216"/>
      <w:bookmarkStart w:id="217" w:name="_Toc184310279"/>
      <w:bookmarkEnd w:id="217"/>
      <w:bookmarkStart w:id="218" w:name="_Toc184312097"/>
      <w:bookmarkEnd w:id="218"/>
      <w:bookmarkStart w:id="219" w:name="_Toc184312085"/>
      <w:bookmarkEnd w:id="219"/>
      <w:bookmarkStart w:id="220" w:name="_Toc184313245"/>
      <w:bookmarkEnd w:id="220"/>
      <w:bookmarkStart w:id="221" w:name="_Toc184312070"/>
      <w:bookmarkEnd w:id="221"/>
      <w:bookmarkStart w:id="222" w:name="_Toc184314470"/>
      <w:bookmarkEnd w:id="222"/>
      <w:bookmarkStart w:id="223" w:name="_Toc184310300"/>
      <w:bookmarkEnd w:id="223"/>
      <w:bookmarkStart w:id="224" w:name="_Toc184314459"/>
      <w:bookmarkEnd w:id="224"/>
      <w:bookmarkStart w:id="225" w:name="_Toc184308053"/>
      <w:bookmarkEnd w:id="225"/>
      <w:bookmarkStart w:id="226" w:name="_Toc184310334"/>
      <w:bookmarkEnd w:id="226"/>
      <w:bookmarkStart w:id="227" w:name="_Toc184310338"/>
      <w:bookmarkEnd w:id="227"/>
      <w:bookmarkStart w:id="228" w:name="_Toc184314435"/>
      <w:bookmarkEnd w:id="228"/>
      <w:bookmarkStart w:id="229" w:name="_Toc184308059"/>
      <w:bookmarkEnd w:id="229"/>
      <w:bookmarkStart w:id="230" w:name="_Toc184312113"/>
      <w:bookmarkEnd w:id="230"/>
      <w:bookmarkStart w:id="231" w:name="_Toc184314456"/>
      <w:bookmarkEnd w:id="231"/>
      <w:bookmarkStart w:id="232" w:name="_Toc184310280"/>
      <w:bookmarkEnd w:id="232"/>
      <w:bookmarkStart w:id="233" w:name="_Toc184312080"/>
      <w:bookmarkEnd w:id="233"/>
      <w:bookmarkStart w:id="234" w:name="_Toc184313300"/>
      <w:bookmarkEnd w:id="234"/>
      <w:bookmarkStart w:id="235" w:name="_Toc184310325"/>
      <w:bookmarkEnd w:id="235"/>
      <w:bookmarkStart w:id="236" w:name="_Toc184313266"/>
      <w:bookmarkEnd w:id="236"/>
      <w:bookmarkStart w:id="237" w:name="_Toc184312082"/>
      <w:bookmarkEnd w:id="237"/>
      <w:bookmarkStart w:id="238" w:name="_Toc184313310"/>
      <w:bookmarkEnd w:id="238"/>
      <w:bookmarkStart w:id="239" w:name="_Toc184314477"/>
      <w:bookmarkEnd w:id="239"/>
      <w:bookmarkStart w:id="240" w:name="_Toc184312072"/>
      <w:bookmarkEnd w:id="240"/>
      <w:bookmarkStart w:id="241" w:name="_Toc184310281"/>
      <w:bookmarkEnd w:id="241"/>
      <w:bookmarkStart w:id="242" w:name="_Toc184312087"/>
      <w:bookmarkEnd w:id="242"/>
      <w:bookmarkStart w:id="243" w:name="_Toc184312078"/>
      <w:bookmarkEnd w:id="243"/>
      <w:bookmarkStart w:id="244" w:name="_Toc184314428"/>
      <w:bookmarkEnd w:id="244"/>
      <w:bookmarkStart w:id="245" w:name="_Toc184310319"/>
      <w:bookmarkEnd w:id="245"/>
      <w:bookmarkStart w:id="246" w:name="_Toc184308062"/>
      <w:bookmarkEnd w:id="246"/>
      <w:bookmarkStart w:id="247" w:name="_Toc184312099"/>
      <w:bookmarkEnd w:id="247"/>
      <w:bookmarkStart w:id="248" w:name="_Toc184308096"/>
      <w:bookmarkEnd w:id="248"/>
      <w:bookmarkStart w:id="249" w:name="_Toc184312124"/>
      <w:bookmarkEnd w:id="249"/>
      <w:bookmarkStart w:id="250" w:name="_Toc184313288"/>
      <w:bookmarkEnd w:id="250"/>
      <w:bookmarkStart w:id="251" w:name="_Toc184313270"/>
      <w:bookmarkEnd w:id="251"/>
      <w:bookmarkStart w:id="252" w:name="_Toc184310305"/>
      <w:bookmarkEnd w:id="252"/>
      <w:bookmarkStart w:id="253" w:name="_Toc184310314"/>
      <w:bookmarkEnd w:id="253"/>
      <w:bookmarkStart w:id="254" w:name="_Toc184308072"/>
      <w:bookmarkEnd w:id="254"/>
      <w:bookmarkStart w:id="255" w:name="_Toc184308092"/>
      <w:bookmarkEnd w:id="255"/>
      <w:bookmarkStart w:id="256" w:name="_Toc184313261"/>
      <w:bookmarkEnd w:id="256"/>
      <w:bookmarkStart w:id="257" w:name="_Toc184310289"/>
      <w:bookmarkEnd w:id="257"/>
      <w:bookmarkStart w:id="258" w:name="_Toc184314415"/>
      <w:bookmarkEnd w:id="258"/>
      <w:bookmarkStart w:id="259" w:name="_Toc184308056"/>
      <w:bookmarkEnd w:id="259"/>
      <w:bookmarkStart w:id="260" w:name="_Toc184314455"/>
      <w:bookmarkEnd w:id="260"/>
      <w:bookmarkStart w:id="261" w:name="_Toc184313284"/>
      <w:bookmarkEnd w:id="261"/>
      <w:bookmarkStart w:id="262" w:name="_Toc184310342"/>
      <w:bookmarkEnd w:id="262"/>
      <w:bookmarkStart w:id="263" w:name="_Toc184313244"/>
      <w:bookmarkEnd w:id="263"/>
      <w:bookmarkStart w:id="264" w:name="_Toc184313256"/>
      <w:bookmarkEnd w:id="264"/>
      <w:bookmarkStart w:id="265" w:name="_Toc184313290"/>
      <w:bookmarkEnd w:id="265"/>
      <w:bookmarkStart w:id="266" w:name="_Toc184314465"/>
      <w:bookmarkEnd w:id="266"/>
      <w:bookmarkStart w:id="267" w:name="_Toc184313289"/>
      <w:bookmarkEnd w:id="267"/>
      <w:bookmarkStart w:id="268" w:name="_Toc184313265"/>
      <w:bookmarkEnd w:id="268"/>
      <w:bookmarkStart w:id="269" w:name="_Toc184314473"/>
      <w:bookmarkEnd w:id="269"/>
      <w:bookmarkStart w:id="270" w:name="_Toc184313278"/>
      <w:bookmarkEnd w:id="270"/>
      <w:bookmarkStart w:id="271" w:name="_Toc184313253"/>
      <w:bookmarkEnd w:id="271"/>
      <w:bookmarkStart w:id="272" w:name="_Toc184308060"/>
      <w:bookmarkEnd w:id="272"/>
      <w:bookmarkStart w:id="273" w:name="_Toc184310333"/>
      <w:bookmarkEnd w:id="273"/>
      <w:bookmarkStart w:id="274" w:name="_Toc184312112"/>
      <w:bookmarkEnd w:id="274"/>
      <w:bookmarkStart w:id="275" w:name="_Toc184314426"/>
      <w:bookmarkEnd w:id="275"/>
      <w:bookmarkStart w:id="276" w:name="_Toc184312107"/>
      <w:bookmarkEnd w:id="276"/>
      <w:bookmarkStart w:id="277" w:name="_Toc184314423"/>
      <w:bookmarkEnd w:id="277"/>
      <w:bookmarkStart w:id="278" w:name="_Toc184310275"/>
      <w:bookmarkEnd w:id="278"/>
      <w:bookmarkStart w:id="279" w:name="_Toc184310326"/>
      <w:bookmarkEnd w:id="279"/>
      <w:bookmarkStart w:id="280" w:name="_Toc184310274"/>
      <w:bookmarkEnd w:id="280"/>
      <w:bookmarkStart w:id="281" w:name="_Toc184313302"/>
      <w:bookmarkEnd w:id="281"/>
      <w:bookmarkStart w:id="282" w:name="_Toc184310311"/>
      <w:bookmarkEnd w:id="282"/>
      <w:bookmarkStart w:id="283" w:name="_Toc184312114"/>
      <w:bookmarkEnd w:id="283"/>
      <w:bookmarkStart w:id="284" w:name="_Toc184308076"/>
      <w:bookmarkEnd w:id="284"/>
      <w:bookmarkStart w:id="285" w:name="_Toc184313240"/>
      <w:bookmarkEnd w:id="285"/>
      <w:bookmarkStart w:id="286" w:name="_Toc184312071"/>
      <w:bookmarkEnd w:id="286"/>
      <w:bookmarkStart w:id="287" w:name="_Toc184312096"/>
      <w:bookmarkEnd w:id="287"/>
      <w:bookmarkStart w:id="288" w:name="_Toc184308039"/>
      <w:bookmarkEnd w:id="288"/>
      <w:bookmarkStart w:id="289" w:name="_Toc184310341"/>
      <w:bookmarkEnd w:id="289"/>
      <w:bookmarkStart w:id="290" w:name="_Toc184313259"/>
      <w:bookmarkEnd w:id="290"/>
      <w:bookmarkStart w:id="291" w:name="_Toc184310294"/>
      <w:bookmarkEnd w:id="291"/>
      <w:bookmarkStart w:id="292" w:name="_Toc184310277"/>
      <w:bookmarkEnd w:id="292"/>
      <w:bookmarkStart w:id="293" w:name="_Toc184308036"/>
      <w:bookmarkEnd w:id="293"/>
      <w:bookmarkStart w:id="294" w:name="_Toc184310307"/>
      <w:bookmarkEnd w:id="294"/>
      <w:bookmarkStart w:id="295" w:name="_Toc184314468"/>
      <w:bookmarkEnd w:id="295"/>
      <w:bookmarkStart w:id="296" w:name="_Toc184312101"/>
      <w:bookmarkEnd w:id="296"/>
      <w:bookmarkStart w:id="297" w:name="_Toc184313243"/>
      <w:bookmarkEnd w:id="297"/>
      <w:bookmarkStart w:id="298" w:name="_Toc184312125"/>
      <w:bookmarkEnd w:id="298"/>
      <w:bookmarkStart w:id="299" w:name="_Toc184308079"/>
      <w:bookmarkEnd w:id="299"/>
      <w:bookmarkStart w:id="300" w:name="_Toc184310343"/>
      <w:bookmarkEnd w:id="300"/>
      <w:bookmarkStart w:id="301" w:name="_Toc184312088"/>
      <w:bookmarkEnd w:id="301"/>
      <w:bookmarkStart w:id="302" w:name="_Toc184308103"/>
      <w:bookmarkEnd w:id="302"/>
      <w:bookmarkStart w:id="303" w:name="_Toc184312132"/>
      <w:bookmarkEnd w:id="303"/>
      <w:bookmarkStart w:id="304" w:name="_Toc184308057"/>
      <w:bookmarkEnd w:id="304"/>
      <w:bookmarkStart w:id="305" w:name="_Toc184314440"/>
      <w:bookmarkEnd w:id="305"/>
      <w:bookmarkStart w:id="306" w:name="_Toc184310276"/>
      <w:bookmarkEnd w:id="306"/>
      <w:bookmarkStart w:id="307" w:name="_Toc184314479"/>
      <w:bookmarkEnd w:id="307"/>
      <w:bookmarkStart w:id="308" w:name="_Toc184312121"/>
      <w:bookmarkEnd w:id="308"/>
      <w:bookmarkStart w:id="309" w:name="_Toc184312104"/>
      <w:bookmarkEnd w:id="309"/>
      <w:bookmarkStart w:id="310" w:name="_Toc184314420"/>
      <w:bookmarkEnd w:id="310"/>
      <w:bookmarkStart w:id="311" w:name="_Toc184308043"/>
      <w:bookmarkEnd w:id="311"/>
      <w:bookmarkStart w:id="312" w:name="_Toc184314437"/>
      <w:bookmarkEnd w:id="312"/>
      <w:bookmarkStart w:id="313" w:name="_Toc184310318"/>
      <w:bookmarkEnd w:id="313"/>
      <w:bookmarkStart w:id="314" w:name="_Toc184314439"/>
      <w:bookmarkEnd w:id="314"/>
      <w:bookmarkStart w:id="315" w:name="_Toc184314445"/>
      <w:bookmarkEnd w:id="315"/>
      <w:bookmarkStart w:id="316" w:name="_Toc184310304"/>
      <w:bookmarkEnd w:id="316"/>
      <w:bookmarkStart w:id="317" w:name="_Toc184312091"/>
      <w:bookmarkEnd w:id="317"/>
      <w:bookmarkStart w:id="318" w:name="_Toc184314453"/>
      <w:bookmarkEnd w:id="318"/>
      <w:bookmarkStart w:id="319" w:name="_Toc184308107"/>
      <w:bookmarkEnd w:id="319"/>
      <w:bookmarkStart w:id="320" w:name="_Toc184314412"/>
      <w:bookmarkEnd w:id="320"/>
      <w:bookmarkStart w:id="321" w:name="_Toc184310322"/>
      <w:bookmarkEnd w:id="321"/>
      <w:bookmarkStart w:id="322" w:name="_Toc184310317"/>
      <w:bookmarkEnd w:id="322"/>
      <w:bookmarkStart w:id="323" w:name="_Toc184314482"/>
      <w:bookmarkEnd w:id="323"/>
      <w:bookmarkStart w:id="324" w:name="_Toc184312116"/>
      <w:bookmarkEnd w:id="324"/>
      <w:bookmarkStart w:id="325" w:name="_Toc184310299"/>
      <w:bookmarkEnd w:id="325"/>
      <w:bookmarkStart w:id="326" w:name="_Toc184310297"/>
      <w:bookmarkEnd w:id="326"/>
      <w:bookmarkStart w:id="327" w:name="_Toc184310285"/>
      <w:bookmarkEnd w:id="327"/>
      <w:bookmarkStart w:id="328" w:name="_Toc184310295"/>
      <w:bookmarkEnd w:id="328"/>
      <w:bookmarkStart w:id="329" w:name="_Toc184308082"/>
      <w:bookmarkEnd w:id="329"/>
      <w:bookmarkStart w:id="330" w:name="_Toc184308105"/>
      <w:bookmarkEnd w:id="330"/>
      <w:bookmarkStart w:id="331" w:name="_Toc184312086"/>
      <w:bookmarkEnd w:id="331"/>
      <w:bookmarkStart w:id="332" w:name="_Toc184312069"/>
      <w:bookmarkEnd w:id="332"/>
      <w:bookmarkStart w:id="333" w:name="_Toc184312105"/>
      <w:bookmarkEnd w:id="333"/>
      <w:bookmarkStart w:id="334" w:name="_Toc184308042"/>
      <w:bookmarkEnd w:id="334"/>
      <w:bookmarkStart w:id="335" w:name="_Toc184310323"/>
      <w:bookmarkEnd w:id="335"/>
      <w:bookmarkStart w:id="336" w:name="_Toc184308071"/>
      <w:bookmarkEnd w:id="336"/>
      <w:bookmarkStart w:id="337" w:name="_Toc184314457"/>
      <w:bookmarkEnd w:id="337"/>
      <w:bookmarkStart w:id="338" w:name="_Toc184312090"/>
      <w:bookmarkEnd w:id="338"/>
      <w:bookmarkStart w:id="339" w:name="_Toc184314434"/>
      <w:bookmarkEnd w:id="339"/>
      <w:bookmarkStart w:id="340" w:name="_Toc184313242"/>
      <w:bookmarkEnd w:id="340"/>
      <w:bookmarkStart w:id="341" w:name="_Toc184313272"/>
      <w:bookmarkEnd w:id="341"/>
      <w:bookmarkStart w:id="342" w:name="_Toc184314410"/>
      <w:bookmarkEnd w:id="342"/>
      <w:bookmarkStart w:id="343" w:name="_Toc184310320"/>
      <w:bookmarkEnd w:id="343"/>
      <w:bookmarkStart w:id="344" w:name="_Toc184308065"/>
      <w:bookmarkEnd w:id="344"/>
      <w:bookmarkStart w:id="345" w:name="_Toc184313277"/>
      <w:bookmarkEnd w:id="345"/>
      <w:bookmarkStart w:id="346" w:name="_Toc184308064"/>
      <w:bookmarkEnd w:id="346"/>
      <w:bookmarkStart w:id="347" w:name="_Toc184312122"/>
      <w:bookmarkEnd w:id="347"/>
      <w:bookmarkStart w:id="348" w:name="_Toc184314476"/>
      <w:bookmarkEnd w:id="348"/>
      <w:bookmarkStart w:id="349" w:name="_Toc184308047"/>
      <w:bookmarkEnd w:id="349"/>
      <w:bookmarkStart w:id="350" w:name="_Toc184308099"/>
      <w:bookmarkEnd w:id="350"/>
      <w:bookmarkStart w:id="351" w:name="_Toc184313306"/>
      <w:bookmarkEnd w:id="351"/>
      <w:bookmarkStart w:id="352" w:name="_Toc184308075"/>
      <w:bookmarkEnd w:id="352"/>
      <w:bookmarkStart w:id="353" w:name="_Toc184313249"/>
      <w:bookmarkEnd w:id="353"/>
      <w:bookmarkStart w:id="354" w:name="_Toc184312123"/>
      <w:bookmarkEnd w:id="354"/>
      <w:bookmarkStart w:id="355" w:name="_Toc184310324"/>
      <w:bookmarkEnd w:id="355"/>
      <w:bookmarkStart w:id="356" w:name="_Toc184310332"/>
      <w:bookmarkEnd w:id="356"/>
      <w:bookmarkStart w:id="357" w:name="_Toc184314419"/>
      <w:bookmarkEnd w:id="357"/>
      <w:bookmarkStart w:id="358" w:name="_Toc184308106"/>
      <w:bookmarkEnd w:id="358"/>
      <w:bookmarkStart w:id="359" w:name="_Toc184314442"/>
      <w:bookmarkEnd w:id="359"/>
      <w:bookmarkStart w:id="360" w:name="_Toc184310331"/>
      <w:bookmarkEnd w:id="360"/>
      <w:bookmarkStart w:id="361" w:name="_Toc184314436"/>
      <w:bookmarkEnd w:id="361"/>
      <w:bookmarkStart w:id="362" w:name="_Toc184312102"/>
      <w:bookmarkEnd w:id="362"/>
      <w:bookmarkStart w:id="363" w:name="_Toc184312138"/>
      <w:bookmarkEnd w:id="363"/>
      <w:bookmarkStart w:id="364" w:name="_Toc184312109"/>
      <w:bookmarkEnd w:id="364"/>
      <w:bookmarkStart w:id="365" w:name="_Toc184314467"/>
      <w:bookmarkEnd w:id="365"/>
      <w:bookmarkStart w:id="366" w:name="_Toc184310316"/>
      <w:bookmarkEnd w:id="366"/>
      <w:bookmarkStart w:id="367" w:name="_Toc184313241"/>
      <w:bookmarkEnd w:id="367"/>
      <w:bookmarkStart w:id="368" w:name="_Toc184308088"/>
      <w:bookmarkEnd w:id="368"/>
      <w:bookmarkStart w:id="369" w:name="_Toc184310321"/>
      <w:bookmarkEnd w:id="369"/>
      <w:bookmarkStart w:id="370" w:name="_Toc184310329"/>
      <w:bookmarkEnd w:id="370"/>
      <w:bookmarkStart w:id="371" w:name="_Toc184308067"/>
      <w:bookmarkEnd w:id="371"/>
      <w:bookmarkStart w:id="372" w:name="_Toc184314414"/>
      <w:bookmarkEnd w:id="372"/>
      <w:bookmarkStart w:id="373" w:name="_Toc184310344"/>
      <w:bookmarkEnd w:id="373"/>
      <w:bookmarkStart w:id="374" w:name="_Toc184308070"/>
      <w:bookmarkEnd w:id="374"/>
      <w:bookmarkStart w:id="375" w:name="_Toc184313257"/>
      <w:bookmarkEnd w:id="375"/>
      <w:bookmarkStart w:id="376" w:name="_Toc184312136"/>
      <w:bookmarkEnd w:id="376"/>
      <w:bookmarkStart w:id="377" w:name="_Toc184308083"/>
      <w:bookmarkEnd w:id="377"/>
      <w:bookmarkStart w:id="378" w:name="_Toc184313296"/>
      <w:bookmarkEnd w:id="378"/>
      <w:bookmarkStart w:id="379" w:name="_Toc184310336"/>
      <w:bookmarkEnd w:id="379"/>
      <w:bookmarkStart w:id="380" w:name="_Toc184308108"/>
      <w:bookmarkEnd w:id="380"/>
      <w:bookmarkStart w:id="381" w:name="_Toc184310315"/>
      <w:bookmarkEnd w:id="381"/>
      <w:bookmarkStart w:id="382" w:name="_Toc184310312"/>
      <w:bookmarkEnd w:id="382"/>
      <w:bookmarkStart w:id="383" w:name="_Toc184308094"/>
      <w:bookmarkEnd w:id="383"/>
      <w:bookmarkStart w:id="384" w:name="_Toc184313286"/>
      <w:bookmarkEnd w:id="384"/>
      <w:bookmarkStart w:id="385" w:name="_Toc184312084"/>
      <w:bookmarkEnd w:id="385"/>
      <w:bookmarkStart w:id="386" w:name="_Toc184314443"/>
      <w:bookmarkEnd w:id="386"/>
      <w:bookmarkStart w:id="387" w:name="_Toc184314454"/>
      <w:bookmarkEnd w:id="387"/>
      <w:bookmarkStart w:id="388" w:name="_Toc184310303"/>
      <w:bookmarkEnd w:id="388"/>
      <w:bookmarkStart w:id="389" w:name="_Toc184313263"/>
      <w:bookmarkEnd w:id="389"/>
      <w:bookmarkStart w:id="390" w:name="_Toc184308074"/>
      <w:bookmarkEnd w:id="390"/>
      <w:bookmarkStart w:id="391" w:name="_Toc184314471"/>
      <w:bookmarkEnd w:id="391"/>
      <w:r>
        <w:rPr>
          <w:rFonts w:hint="eastAsia" w:ascii="宋体" w:hAnsi="宋体" w:cs="宋体"/>
          <w:b/>
          <w:color w:val="auto"/>
          <w:sz w:val="36"/>
          <w:szCs w:val="36"/>
          <w:highlight w:val="none"/>
        </w:rPr>
        <w:t>评标办法</w:t>
      </w:r>
      <w:bookmarkEnd w:id="26"/>
    </w:p>
    <w:p w14:paraId="239E489B">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00"/>
        <w:gridCol w:w="600"/>
        <w:gridCol w:w="1043"/>
        <w:gridCol w:w="973"/>
        <w:gridCol w:w="3926"/>
        <w:gridCol w:w="581"/>
        <w:gridCol w:w="501"/>
      </w:tblGrid>
      <w:tr w14:paraId="57B8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50DB4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评分项目</w:t>
            </w:r>
          </w:p>
        </w:tc>
        <w:tc>
          <w:tcPr>
            <w:tcW w:w="7342" w:type="dxa"/>
            <w:gridSpan w:val="5"/>
            <w:tcBorders>
              <w:top w:val="single" w:color="auto" w:sz="4" w:space="0"/>
              <w:left w:val="single" w:color="auto" w:sz="4" w:space="0"/>
              <w:bottom w:val="single" w:color="auto" w:sz="4" w:space="0"/>
              <w:right w:val="single" w:color="auto" w:sz="4" w:space="0"/>
            </w:tcBorders>
            <w:noWrap w:val="0"/>
            <w:vAlign w:val="center"/>
          </w:tcPr>
          <w:p w14:paraId="6B51DF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评分标准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4E75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分值</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6974D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备注</w:t>
            </w:r>
          </w:p>
        </w:tc>
      </w:tr>
      <w:tr w14:paraId="1B60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jc w:val="center"/>
        </w:trPr>
        <w:tc>
          <w:tcPr>
            <w:tcW w:w="757" w:type="dxa"/>
            <w:vMerge w:val="restart"/>
            <w:tcBorders>
              <w:top w:val="single" w:color="auto" w:sz="4" w:space="0"/>
              <w:left w:val="single" w:color="auto" w:sz="4" w:space="0"/>
              <w:right w:val="single" w:color="auto" w:sz="4" w:space="0"/>
            </w:tcBorders>
            <w:noWrap w:val="0"/>
            <w:vAlign w:val="center"/>
          </w:tcPr>
          <w:p w14:paraId="323B7A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一、商务技术分（85分）</w:t>
            </w:r>
          </w:p>
        </w:tc>
        <w:tc>
          <w:tcPr>
            <w:tcW w:w="800" w:type="dxa"/>
            <w:vMerge w:val="restart"/>
            <w:tcBorders>
              <w:top w:val="single" w:color="auto" w:sz="4" w:space="0"/>
              <w:left w:val="single" w:color="auto" w:sz="4" w:space="0"/>
              <w:right w:val="single" w:color="auto" w:sz="4" w:space="0"/>
            </w:tcBorders>
            <w:noWrap w:val="0"/>
            <w:vAlign w:val="center"/>
          </w:tcPr>
          <w:p w14:paraId="47532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（一）技术服务方案（</w:t>
            </w:r>
            <w:r>
              <w:rPr>
                <w:rFonts w:hint="eastAsia" w:ascii="宋体" w:hAnsi="宋体" w:eastAsia="宋体" w:cs="宋体"/>
                <w:bCs/>
                <w:color w:val="auto"/>
                <w:sz w:val="24"/>
                <w:szCs w:val="24"/>
                <w:highlight w:val="none"/>
                <w:lang w:val="en-US" w:eastAsia="zh-CN" w:bidi="ar"/>
              </w:rPr>
              <w:t>83.5</w:t>
            </w:r>
            <w:r>
              <w:rPr>
                <w:rFonts w:hint="eastAsia" w:ascii="宋体" w:hAnsi="宋体" w:eastAsia="宋体" w:cs="宋体"/>
                <w:bCs/>
                <w:color w:val="auto"/>
                <w:sz w:val="24"/>
                <w:szCs w:val="24"/>
                <w:highlight w:val="none"/>
                <w:lang w:bidi="ar"/>
              </w:rPr>
              <w:t>分）</w:t>
            </w:r>
          </w:p>
        </w:tc>
        <w:tc>
          <w:tcPr>
            <w:tcW w:w="600" w:type="dxa"/>
            <w:vMerge w:val="restart"/>
            <w:tcBorders>
              <w:top w:val="single" w:color="auto" w:sz="4" w:space="0"/>
              <w:left w:val="single" w:color="auto" w:sz="4" w:space="0"/>
              <w:right w:val="single" w:color="auto" w:sz="4" w:space="0"/>
            </w:tcBorders>
            <w:noWrap w:val="0"/>
            <w:vAlign w:val="center"/>
          </w:tcPr>
          <w:p w14:paraId="28146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1、实施管理方案（</w:t>
            </w:r>
            <w:r>
              <w:rPr>
                <w:rFonts w:hint="eastAsia" w:ascii="宋体" w:hAnsi="宋体" w:cs="宋体"/>
                <w:bCs/>
                <w:color w:val="auto"/>
                <w:sz w:val="24"/>
                <w:szCs w:val="24"/>
                <w:highlight w:val="none"/>
                <w:lang w:val="en-US" w:eastAsia="zh-CN" w:bidi="ar"/>
              </w:rPr>
              <w:t>62</w:t>
            </w:r>
            <w:r>
              <w:rPr>
                <w:rFonts w:hint="eastAsia" w:ascii="宋体" w:hAnsi="宋体" w:eastAsia="宋体" w:cs="宋体"/>
                <w:bCs/>
                <w:color w:val="auto"/>
                <w:sz w:val="24"/>
                <w:szCs w:val="24"/>
                <w:highlight w:val="none"/>
                <w:lang w:val="en-US" w:eastAsia="zh-CN" w:bidi="ar"/>
              </w:rPr>
              <w:t>.5</w:t>
            </w:r>
            <w:r>
              <w:rPr>
                <w:rFonts w:hint="eastAsia" w:ascii="宋体" w:hAnsi="宋体" w:eastAsia="宋体" w:cs="宋体"/>
                <w:bCs/>
                <w:color w:val="auto"/>
                <w:sz w:val="24"/>
                <w:szCs w:val="24"/>
                <w:highlight w:val="none"/>
                <w:lang w:bidi="ar"/>
              </w:rPr>
              <w:t>分）</w:t>
            </w:r>
          </w:p>
          <w:p w14:paraId="7625A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top w:val="single" w:color="auto" w:sz="4" w:space="0"/>
              <w:left w:val="single" w:color="auto" w:sz="4" w:space="0"/>
              <w:bottom w:val="single" w:color="auto" w:sz="4" w:space="0"/>
              <w:right w:val="single" w:color="auto" w:sz="4" w:space="0"/>
            </w:tcBorders>
            <w:noWrap w:val="0"/>
            <w:vAlign w:val="center"/>
          </w:tcPr>
          <w:p w14:paraId="0A2E58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月度养护、保洁、治安巡视计划：</w:t>
            </w:r>
          </w:p>
          <w:p w14:paraId="3FC702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①方案内容完全结合公园实际情况，方便实行和监督，管理目标明确清晰，且有针对性措施的得</w:t>
            </w: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分；</w:t>
            </w:r>
          </w:p>
          <w:p w14:paraId="0D12A0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②方案内容</w:t>
            </w:r>
            <w:r>
              <w:rPr>
                <w:rFonts w:hint="eastAsia" w:ascii="宋体" w:hAnsi="宋体" w:eastAsia="宋体" w:cs="宋体"/>
                <w:bCs/>
                <w:color w:val="auto"/>
                <w:sz w:val="24"/>
                <w:szCs w:val="24"/>
                <w:highlight w:val="none"/>
                <w:lang w:val="en-US" w:eastAsia="zh-CN" w:bidi="ar"/>
              </w:rPr>
              <w:t>有</w:t>
            </w:r>
            <w:r>
              <w:rPr>
                <w:rFonts w:hint="eastAsia" w:ascii="宋体" w:hAnsi="宋体" w:eastAsia="宋体" w:cs="宋体"/>
                <w:bCs/>
                <w:color w:val="auto"/>
                <w:sz w:val="24"/>
                <w:szCs w:val="24"/>
                <w:highlight w:val="none"/>
                <w:lang w:bidi="ar"/>
              </w:rPr>
              <w:t>结合公园实际情况，基本符合公园的管理规范要求，管理目标明确清晰，但存在一定缺陷有待改进的得</w:t>
            </w:r>
            <w:r>
              <w:rPr>
                <w:rFonts w:hint="eastAsia" w:ascii="宋体" w:hAnsi="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5EEFE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③方案内容基本符合实际需求，对公园管理要求理解不透彻，未针对性提出管理措施的得</w:t>
            </w:r>
            <w:r>
              <w:rPr>
                <w:rFonts w:hint="eastAsia" w:ascii="宋体" w:hAnsi="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分；</w:t>
            </w:r>
          </w:p>
          <w:p w14:paraId="49540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④方案内容不完整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004D46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34144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主观评审</w:t>
            </w:r>
          </w:p>
        </w:tc>
      </w:tr>
      <w:tr w14:paraId="11FA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4" w:hRule="atLeast"/>
          <w:jc w:val="center"/>
        </w:trPr>
        <w:tc>
          <w:tcPr>
            <w:tcW w:w="757" w:type="dxa"/>
            <w:vMerge w:val="continue"/>
            <w:tcBorders>
              <w:left w:val="single" w:color="auto" w:sz="4" w:space="0"/>
              <w:right w:val="single" w:color="auto" w:sz="4" w:space="0"/>
            </w:tcBorders>
            <w:noWrap w:val="0"/>
            <w:vAlign w:val="center"/>
          </w:tcPr>
          <w:p w14:paraId="183FE4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75E24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6295B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top w:val="single" w:color="auto" w:sz="4" w:space="0"/>
              <w:left w:val="single" w:color="auto" w:sz="4" w:space="0"/>
              <w:bottom w:val="single" w:color="auto" w:sz="4" w:space="0"/>
              <w:right w:val="single" w:color="auto" w:sz="4" w:space="0"/>
            </w:tcBorders>
            <w:noWrap w:val="0"/>
            <w:vAlign w:val="center"/>
          </w:tcPr>
          <w:p w14:paraId="066C5A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安全文明作业保障</w:t>
            </w:r>
            <w:r>
              <w:rPr>
                <w:rFonts w:hint="eastAsia" w:ascii="宋体" w:hAnsi="宋体" w:cs="宋体"/>
                <w:bCs/>
                <w:color w:val="auto"/>
                <w:sz w:val="24"/>
                <w:szCs w:val="24"/>
                <w:highlight w:val="none"/>
                <w:lang w:eastAsia="zh-CN" w:bidi="ar"/>
              </w:rPr>
              <w:t>：</w:t>
            </w:r>
          </w:p>
          <w:p w14:paraId="0EBD34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①作业保障内容</w:t>
            </w:r>
            <w:r>
              <w:rPr>
                <w:rFonts w:hint="eastAsia" w:ascii="宋体" w:hAnsi="宋体" w:cs="宋体"/>
                <w:bCs/>
                <w:color w:val="auto"/>
                <w:sz w:val="24"/>
                <w:szCs w:val="24"/>
                <w:highlight w:val="none"/>
                <w:lang w:eastAsia="zh-CN" w:bidi="ar"/>
              </w:rPr>
              <w:t>条理清晰</w:t>
            </w:r>
            <w:r>
              <w:rPr>
                <w:rFonts w:hint="eastAsia" w:ascii="宋体" w:hAnsi="宋体" w:eastAsia="宋体" w:cs="宋体"/>
                <w:bCs/>
                <w:color w:val="auto"/>
                <w:sz w:val="24"/>
                <w:szCs w:val="24"/>
                <w:highlight w:val="none"/>
                <w:lang w:bidi="ar"/>
              </w:rPr>
              <w:t>，</w:t>
            </w:r>
            <w:r>
              <w:rPr>
                <w:rFonts w:hint="eastAsia" w:ascii="宋体" w:hAnsi="宋体" w:eastAsia="宋体" w:cs="宋体"/>
                <w:bCs/>
                <w:color w:val="auto"/>
                <w:sz w:val="24"/>
                <w:szCs w:val="24"/>
                <w:highlight w:val="none"/>
                <w:lang w:val="en-US" w:eastAsia="zh-CN" w:bidi="ar"/>
              </w:rPr>
              <w:t>熟悉相关安全文明作业制度</w:t>
            </w:r>
            <w:r>
              <w:rPr>
                <w:rFonts w:hint="eastAsia" w:ascii="宋体" w:hAnsi="宋体" w:eastAsia="宋体" w:cs="宋体"/>
                <w:bCs/>
                <w:color w:val="auto"/>
                <w:sz w:val="24"/>
                <w:szCs w:val="24"/>
                <w:highlight w:val="none"/>
                <w:lang w:bidi="ar"/>
              </w:rPr>
              <w:t>，且有针对性措施的得</w:t>
            </w: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分；</w:t>
            </w:r>
          </w:p>
          <w:p w14:paraId="44F62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②作业保障内容</w:t>
            </w:r>
            <w:r>
              <w:rPr>
                <w:rFonts w:hint="eastAsia" w:ascii="宋体" w:hAnsi="宋体" w:eastAsia="宋体" w:cs="宋体"/>
                <w:bCs/>
                <w:color w:val="auto"/>
                <w:sz w:val="24"/>
                <w:szCs w:val="24"/>
                <w:highlight w:val="none"/>
                <w:lang w:val="en-US" w:eastAsia="zh-CN" w:bidi="ar"/>
              </w:rPr>
              <w:t>基本全面</w:t>
            </w:r>
            <w:r>
              <w:rPr>
                <w:rFonts w:hint="eastAsia" w:ascii="宋体" w:hAnsi="宋体" w:eastAsia="宋体" w:cs="宋体"/>
                <w:bCs/>
                <w:color w:val="auto"/>
                <w:sz w:val="24"/>
                <w:szCs w:val="24"/>
                <w:highlight w:val="none"/>
                <w:lang w:bidi="ar"/>
              </w:rPr>
              <w:t>，了解相关安全文明作业制度，且有针对性措施的得</w:t>
            </w:r>
            <w:r>
              <w:rPr>
                <w:rFonts w:hint="eastAsia" w:ascii="宋体" w:hAnsi="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7B293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③作业保障内容</w:t>
            </w:r>
            <w:r>
              <w:rPr>
                <w:rFonts w:hint="eastAsia" w:ascii="宋体" w:hAnsi="宋体" w:eastAsia="宋体" w:cs="宋体"/>
                <w:bCs/>
                <w:color w:val="auto"/>
                <w:sz w:val="24"/>
                <w:szCs w:val="24"/>
                <w:highlight w:val="none"/>
                <w:lang w:val="en-US" w:eastAsia="zh-CN" w:bidi="ar"/>
              </w:rPr>
              <w:t>简单</w:t>
            </w:r>
            <w:r>
              <w:rPr>
                <w:rFonts w:hint="eastAsia" w:ascii="宋体" w:hAnsi="宋体" w:eastAsia="宋体" w:cs="宋体"/>
                <w:bCs/>
                <w:color w:val="auto"/>
                <w:sz w:val="24"/>
                <w:szCs w:val="24"/>
                <w:highlight w:val="none"/>
                <w:lang w:bidi="ar"/>
              </w:rPr>
              <w:t>，未针对性提出管理措施的得</w:t>
            </w:r>
            <w:r>
              <w:rPr>
                <w:rFonts w:hint="eastAsia" w:ascii="宋体" w:hAnsi="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分；</w:t>
            </w:r>
          </w:p>
          <w:p w14:paraId="1DAB4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④方案内容不完整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D379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3CF0A9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主观评审</w:t>
            </w:r>
          </w:p>
        </w:tc>
      </w:tr>
      <w:tr w14:paraId="3E3F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57" w:type="dxa"/>
            <w:vMerge w:val="continue"/>
            <w:tcBorders>
              <w:left w:val="single" w:color="auto" w:sz="4" w:space="0"/>
              <w:right w:val="single" w:color="auto" w:sz="4" w:space="0"/>
            </w:tcBorders>
            <w:noWrap w:val="0"/>
            <w:vAlign w:val="center"/>
          </w:tcPr>
          <w:p w14:paraId="2E68F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5B297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16C5A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restart"/>
            <w:tcBorders>
              <w:top w:val="single" w:color="auto" w:sz="4" w:space="0"/>
              <w:left w:val="single" w:color="auto" w:sz="4" w:space="0"/>
              <w:right w:val="single" w:color="auto" w:sz="4" w:space="0"/>
            </w:tcBorders>
            <w:noWrap w:val="0"/>
            <w:vAlign w:val="center"/>
          </w:tcPr>
          <w:p w14:paraId="200516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w:t>
            </w:r>
            <w:r>
              <w:rPr>
                <w:rFonts w:hint="eastAsia" w:ascii="宋体" w:hAnsi="宋体" w:cs="宋体"/>
                <w:bCs/>
                <w:color w:val="auto"/>
                <w:sz w:val="24"/>
                <w:szCs w:val="24"/>
                <w:highlight w:val="none"/>
                <w:lang w:val="en-US" w:eastAsia="zh-CN" w:bidi="ar"/>
              </w:rPr>
              <w:t>原有盆景</w:t>
            </w:r>
            <w:r>
              <w:rPr>
                <w:rFonts w:hint="eastAsia" w:ascii="宋体" w:hAnsi="宋体" w:eastAsia="宋体" w:cs="宋体"/>
                <w:bCs/>
                <w:color w:val="auto"/>
                <w:sz w:val="24"/>
                <w:szCs w:val="24"/>
                <w:highlight w:val="none"/>
                <w:lang w:bidi="ar"/>
              </w:rPr>
              <w:t>养护管理方案</w:t>
            </w:r>
            <w:r>
              <w:rPr>
                <w:rFonts w:hint="eastAsia" w:ascii="宋体" w:hAnsi="宋体" w:cs="宋体"/>
                <w:bCs/>
                <w:color w:val="auto"/>
                <w:sz w:val="24"/>
                <w:szCs w:val="24"/>
                <w:highlight w:val="none"/>
                <w:lang w:eastAsia="zh-CN" w:bidi="ar"/>
              </w:rPr>
              <w:t>（</w:t>
            </w:r>
            <w:r>
              <w:rPr>
                <w:rFonts w:hint="eastAsia" w:ascii="宋体" w:hAnsi="宋体" w:cs="宋体"/>
                <w:bCs/>
                <w:color w:val="auto"/>
                <w:sz w:val="24"/>
                <w:szCs w:val="24"/>
                <w:highlight w:val="none"/>
                <w:lang w:val="en-US" w:eastAsia="zh-CN" w:bidi="ar"/>
              </w:rPr>
              <w:t>10分</w:t>
            </w:r>
            <w:r>
              <w:rPr>
                <w:rFonts w:hint="eastAsia" w:ascii="宋体" w:hAnsi="宋体" w:cs="宋体"/>
                <w:bCs/>
                <w:color w:val="auto"/>
                <w:sz w:val="24"/>
                <w:szCs w:val="24"/>
                <w:highlight w:val="none"/>
                <w:lang w:eastAsia="zh-CN" w:bidi="ar"/>
              </w:rPr>
              <w:t>）</w:t>
            </w:r>
          </w:p>
        </w:tc>
        <w:tc>
          <w:tcPr>
            <w:tcW w:w="4899" w:type="dxa"/>
            <w:gridSpan w:val="2"/>
            <w:tcBorders>
              <w:top w:val="single" w:color="auto" w:sz="4" w:space="0"/>
              <w:left w:val="single" w:color="auto" w:sz="4" w:space="0"/>
              <w:right w:val="single" w:color="auto" w:sz="4" w:space="0"/>
            </w:tcBorders>
            <w:noWrap w:val="0"/>
            <w:vAlign w:val="center"/>
          </w:tcPr>
          <w:p w14:paraId="3F210D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eastAsia="zh-CN" w:bidi="ar"/>
              </w:rPr>
              <w:t>.1根据供应商提供的</w:t>
            </w:r>
            <w:r>
              <w:rPr>
                <w:rFonts w:hint="eastAsia" w:ascii="宋体" w:hAnsi="宋体" w:cs="宋体"/>
                <w:bCs/>
                <w:color w:val="auto"/>
                <w:sz w:val="24"/>
                <w:szCs w:val="24"/>
                <w:highlight w:val="none"/>
                <w:lang w:val="en-US" w:eastAsia="zh-CN" w:bidi="ar"/>
              </w:rPr>
              <w:t>盆景日常养护</w:t>
            </w:r>
            <w:r>
              <w:rPr>
                <w:rFonts w:hint="eastAsia" w:ascii="宋体" w:hAnsi="宋体" w:eastAsia="宋体" w:cs="宋体"/>
                <w:bCs/>
                <w:color w:val="auto"/>
                <w:sz w:val="24"/>
                <w:szCs w:val="24"/>
                <w:highlight w:val="none"/>
                <w:lang w:eastAsia="zh-CN" w:bidi="ar"/>
              </w:rPr>
              <w:t>方案：</w:t>
            </w:r>
          </w:p>
          <w:p w14:paraId="272507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①方案内容完全结合</w:t>
            </w:r>
            <w:r>
              <w:rPr>
                <w:rFonts w:hint="eastAsia" w:ascii="宋体" w:hAnsi="宋体" w:cs="宋体"/>
                <w:bCs/>
                <w:color w:val="auto"/>
                <w:sz w:val="24"/>
                <w:szCs w:val="24"/>
                <w:highlight w:val="none"/>
                <w:lang w:val="en-US" w:eastAsia="zh-CN" w:bidi="ar"/>
              </w:rPr>
              <w:t>公园</w:t>
            </w:r>
            <w:r>
              <w:rPr>
                <w:rFonts w:hint="eastAsia" w:ascii="宋体" w:hAnsi="宋体" w:eastAsia="宋体" w:cs="宋体"/>
                <w:bCs/>
                <w:color w:val="auto"/>
                <w:sz w:val="24"/>
                <w:szCs w:val="24"/>
                <w:highlight w:val="none"/>
                <w:lang w:eastAsia="zh-CN" w:bidi="ar"/>
              </w:rPr>
              <w:t>实际情况，</w:t>
            </w:r>
            <w:r>
              <w:rPr>
                <w:rFonts w:hint="eastAsia" w:ascii="宋体" w:hAnsi="宋体" w:eastAsia="宋体" w:cs="宋体"/>
                <w:bCs/>
                <w:color w:val="auto"/>
                <w:sz w:val="24"/>
                <w:szCs w:val="24"/>
                <w:highlight w:val="none"/>
                <w:lang w:val="en-US" w:eastAsia="zh-CN" w:bidi="ar"/>
              </w:rPr>
              <w:t>各类别植物的养护内容</w:t>
            </w:r>
            <w:r>
              <w:rPr>
                <w:rFonts w:hint="eastAsia" w:ascii="宋体" w:hAnsi="宋体" w:cs="宋体"/>
                <w:bCs/>
                <w:color w:val="auto"/>
                <w:sz w:val="24"/>
                <w:szCs w:val="24"/>
                <w:highlight w:val="none"/>
                <w:lang w:val="en-US" w:eastAsia="zh-CN" w:bidi="ar"/>
              </w:rPr>
              <w:t>（包括病虫害治理、肥料添加等）</w:t>
            </w:r>
            <w:r>
              <w:rPr>
                <w:rFonts w:hint="eastAsia" w:ascii="宋体" w:hAnsi="宋体" w:eastAsia="宋体" w:cs="宋体"/>
                <w:bCs/>
                <w:color w:val="auto"/>
                <w:sz w:val="24"/>
                <w:szCs w:val="24"/>
                <w:highlight w:val="none"/>
                <w:lang w:val="en-US" w:eastAsia="zh-CN" w:bidi="ar"/>
              </w:rPr>
              <w:t>全面</w:t>
            </w:r>
            <w:r>
              <w:rPr>
                <w:rFonts w:hint="eastAsia" w:ascii="宋体" w:hAnsi="宋体" w:cs="宋体"/>
                <w:bCs/>
                <w:color w:val="auto"/>
                <w:sz w:val="24"/>
                <w:szCs w:val="24"/>
                <w:highlight w:val="none"/>
                <w:lang w:val="en-US" w:eastAsia="zh-CN" w:bidi="ar"/>
              </w:rPr>
              <w:t>，</w:t>
            </w:r>
            <w:r>
              <w:rPr>
                <w:rFonts w:hint="eastAsia" w:ascii="宋体" w:hAnsi="宋体" w:eastAsia="宋体" w:cs="宋体"/>
                <w:bCs/>
                <w:color w:val="auto"/>
                <w:sz w:val="24"/>
                <w:szCs w:val="24"/>
                <w:highlight w:val="none"/>
                <w:lang w:eastAsia="zh-CN" w:bidi="ar"/>
              </w:rPr>
              <w:t>且有针对性措施的得</w:t>
            </w:r>
            <w:r>
              <w:rPr>
                <w:rFonts w:hint="eastAsia" w:ascii="宋体" w:hAnsi="宋体" w:cs="宋体"/>
                <w:bCs/>
                <w:color w:val="auto"/>
                <w:sz w:val="24"/>
                <w:szCs w:val="24"/>
                <w:highlight w:val="none"/>
                <w:lang w:val="en-US" w:eastAsia="zh-CN" w:bidi="ar"/>
              </w:rPr>
              <w:t>4</w:t>
            </w:r>
            <w:r>
              <w:rPr>
                <w:rFonts w:hint="eastAsia" w:ascii="宋体" w:hAnsi="宋体" w:eastAsia="宋体" w:cs="宋体"/>
                <w:bCs/>
                <w:color w:val="auto"/>
                <w:sz w:val="24"/>
                <w:szCs w:val="24"/>
                <w:highlight w:val="none"/>
                <w:lang w:eastAsia="zh-CN" w:bidi="ar"/>
              </w:rPr>
              <w:t>分；</w:t>
            </w:r>
          </w:p>
          <w:p w14:paraId="2B6DD8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②方案内容</w:t>
            </w:r>
            <w:r>
              <w:rPr>
                <w:rFonts w:hint="eastAsia" w:ascii="宋体" w:hAnsi="宋体" w:eastAsia="宋体" w:cs="宋体"/>
                <w:bCs/>
                <w:color w:val="auto"/>
                <w:sz w:val="24"/>
                <w:szCs w:val="24"/>
                <w:highlight w:val="none"/>
                <w:lang w:val="en-US" w:eastAsia="zh-CN" w:bidi="ar"/>
              </w:rPr>
              <w:t>有</w:t>
            </w:r>
            <w:r>
              <w:rPr>
                <w:rFonts w:hint="eastAsia" w:ascii="宋体" w:hAnsi="宋体" w:eastAsia="宋体" w:cs="宋体"/>
                <w:bCs/>
                <w:color w:val="auto"/>
                <w:sz w:val="24"/>
                <w:szCs w:val="24"/>
                <w:highlight w:val="none"/>
                <w:lang w:eastAsia="zh-CN" w:bidi="ar"/>
              </w:rPr>
              <w:t>结合公园实际情况，各类别植物的养护内容</w:t>
            </w:r>
            <w:r>
              <w:rPr>
                <w:rFonts w:hint="eastAsia" w:ascii="宋体" w:hAnsi="宋体" w:eastAsia="宋体" w:cs="宋体"/>
                <w:bCs/>
                <w:color w:val="auto"/>
                <w:sz w:val="24"/>
                <w:szCs w:val="24"/>
                <w:highlight w:val="none"/>
                <w:lang w:val="en-US" w:eastAsia="zh-CN" w:bidi="ar"/>
              </w:rPr>
              <w:t>较</w:t>
            </w:r>
            <w:r>
              <w:rPr>
                <w:rFonts w:hint="eastAsia" w:ascii="宋体" w:hAnsi="宋体" w:eastAsia="宋体" w:cs="宋体"/>
                <w:bCs/>
                <w:color w:val="auto"/>
                <w:sz w:val="24"/>
                <w:szCs w:val="24"/>
                <w:highlight w:val="none"/>
                <w:lang w:eastAsia="zh-CN" w:bidi="ar"/>
              </w:rPr>
              <w:t>全面，但存在一定缺陷有待改进的得</w:t>
            </w: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eastAsia="zh-CN" w:bidi="ar"/>
              </w:rPr>
              <w:t>分；</w:t>
            </w:r>
          </w:p>
          <w:p w14:paraId="5C9146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③方案内容基本符合</w:t>
            </w:r>
            <w:r>
              <w:rPr>
                <w:rFonts w:hint="eastAsia" w:ascii="宋体" w:hAnsi="宋体" w:eastAsia="宋体" w:cs="宋体"/>
                <w:bCs/>
                <w:color w:val="auto"/>
                <w:sz w:val="24"/>
                <w:szCs w:val="24"/>
                <w:highlight w:val="none"/>
                <w:lang w:val="en-US" w:eastAsia="zh-CN" w:bidi="ar"/>
              </w:rPr>
              <w:t>项目</w:t>
            </w:r>
            <w:r>
              <w:rPr>
                <w:rFonts w:hint="eastAsia" w:ascii="宋体" w:hAnsi="宋体" w:eastAsia="宋体" w:cs="宋体"/>
                <w:bCs/>
                <w:color w:val="auto"/>
                <w:sz w:val="24"/>
                <w:szCs w:val="24"/>
                <w:highlight w:val="none"/>
                <w:lang w:eastAsia="zh-CN" w:bidi="ar"/>
              </w:rPr>
              <w:t>实际需求，</w:t>
            </w:r>
            <w:r>
              <w:rPr>
                <w:rFonts w:hint="eastAsia" w:ascii="宋体" w:hAnsi="宋体" w:eastAsia="宋体" w:cs="宋体"/>
                <w:bCs/>
                <w:color w:val="auto"/>
                <w:sz w:val="24"/>
                <w:szCs w:val="24"/>
                <w:highlight w:val="none"/>
                <w:lang w:val="en-US" w:eastAsia="zh-CN" w:bidi="ar"/>
              </w:rPr>
              <w:t>但方案不全面</w:t>
            </w:r>
            <w:r>
              <w:rPr>
                <w:rFonts w:hint="eastAsia" w:ascii="宋体" w:hAnsi="宋体" w:eastAsia="宋体" w:cs="宋体"/>
                <w:bCs/>
                <w:color w:val="auto"/>
                <w:sz w:val="24"/>
                <w:szCs w:val="24"/>
                <w:highlight w:val="none"/>
                <w:lang w:eastAsia="zh-CN" w:bidi="ar"/>
              </w:rPr>
              <w:t>，未针对性提出管理措施的得</w:t>
            </w:r>
            <w:r>
              <w:rPr>
                <w:rFonts w:hint="eastAsia" w:ascii="宋体" w:hAnsi="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eastAsia="zh-CN" w:bidi="ar"/>
              </w:rPr>
              <w:t>分；</w:t>
            </w:r>
          </w:p>
          <w:p w14:paraId="21B07F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④方案内容不完整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eastAsia="zh-CN"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6119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4</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3C864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主观评审</w:t>
            </w:r>
          </w:p>
        </w:tc>
      </w:tr>
      <w:tr w14:paraId="1ADC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7" w:type="dxa"/>
            <w:vMerge w:val="continue"/>
            <w:tcBorders>
              <w:left w:val="single" w:color="auto" w:sz="4" w:space="0"/>
              <w:right w:val="single" w:color="auto" w:sz="4" w:space="0"/>
            </w:tcBorders>
            <w:noWrap w:val="0"/>
            <w:vAlign w:val="center"/>
          </w:tcPr>
          <w:p w14:paraId="66B3B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1C35C3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12ECE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continue"/>
            <w:tcBorders>
              <w:left w:val="single" w:color="auto" w:sz="4" w:space="0"/>
              <w:right w:val="single" w:color="auto" w:sz="4" w:space="0"/>
            </w:tcBorders>
            <w:noWrap w:val="0"/>
            <w:vAlign w:val="center"/>
          </w:tcPr>
          <w:p w14:paraId="287AFC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cs="宋体"/>
                <w:bCs/>
                <w:color w:val="auto"/>
                <w:sz w:val="24"/>
                <w:szCs w:val="24"/>
                <w:highlight w:val="none"/>
                <w:lang w:val="en-US" w:eastAsia="zh-CN" w:bidi="ar"/>
              </w:rPr>
            </w:pPr>
          </w:p>
        </w:tc>
        <w:tc>
          <w:tcPr>
            <w:tcW w:w="4899" w:type="dxa"/>
            <w:gridSpan w:val="2"/>
            <w:tcBorders>
              <w:top w:val="single" w:color="auto" w:sz="4" w:space="0"/>
              <w:left w:val="single" w:color="auto" w:sz="4" w:space="0"/>
              <w:right w:val="single" w:color="auto" w:sz="4" w:space="0"/>
            </w:tcBorders>
            <w:shd w:val="clear" w:color="auto" w:fill="auto"/>
            <w:noWrap w:val="0"/>
            <w:vAlign w:val="center"/>
          </w:tcPr>
          <w:p w14:paraId="1766D68A">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w:t>
            </w:r>
            <w:r>
              <w:rPr>
                <w:rFonts w:hint="eastAsia" w:ascii="宋体" w:hAnsi="宋体" w:cs="宋体"/>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根据供应商提供的盆景日常</w:t>
            </w:r>
            <w:r>
              <w:rPr>
                <w:rFonts w:hint="eastAsia" w:ascii="宋体" w:hAnsi="宋体" w:cs="宋体"/>
                <w:bCs/>
                <w:color w:val="auto"/>
                <w:kern w:val="2"/>
                <w:sz w:val="24"/>
                <w:szCs w:val="24"/>
                <w:highlight w:val="none"/>
                <w:lang w:val="en-US" w:eastAsia="zh-CN" w:bidi="ar"/>
              </w:rPr>
              <w:t>造型</w:t>
            </w:r>
            <w:r>
              <w:rPr>
                <w:rFonts w:hint="eastAsia" w:ascii="宋体" w:hAnsi="宋体" w:eastAsia="宋体" w:cs="宋体"/>
                <w:bCs/>
                <w:color w:val="auto"/>
                <w:kern w:val="2"/>
                <w:sz w:val="24"/>
                <w:szCs w:val="24"/>
                <w:highlight w:val="none"/>
                <w:lang w:val="en-US" w:eastAsia="zh-CN" w:bidi="ar"/>
              </w:rPr>
              <w:t>方案：</w:t>
            </w:r>
          </w:p>
          <w:p w14:paraId="0DB08E5C">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①方案内容完全结合各类别</w:t>
            </w:r>
            <w:r>
              <w:rPr>
                <w:rFonts w:hint="eastAsia" w:ascii="宋体" w:hAnsi="宋体" w:cs="宋体"/>
                <w:bCs/>
                <w:color w:val="auto"/>
                <w:kern w:val="2"/>
                <w:sz w:val="24"/>
                <w:szCs w:val="24"/>
                <w:highlight w:val="none"/>
                <w:lang w:val="en-US" w:eastAsia="zh-CN" w:bidi="ar"/>
              </w:rPr>
              <w:t>盆景</w:t>
            </w:r>
            <w:r>
              <w:rPr>
                <w:rFonts w:hint="eastAsia" w:ascii="宋体" w:hAnsi="宋体" w:eastAsia="宋体" w:cs="宋体"/>
                <w:bCs/>
                <w:color w:val="auto"/>
                <w:kern w:val="2"/>
                <w:sz w:val="24"/>
                <w:szCs w:val="24"/>
                <w:highlight w:val="none"/>
                <w:lang w:val="en-US" w:eastAsia="zh-CN" w:bidi="ar"/>
              </w:rPr>
              <w:t>的</w:t>
            </w:r>
            <w:r>
              <w:rPr>
                <w:rFonts w:hint="eastAsia" w:ascii="宋体" w:hAnsi="宋体" w:cs="宋体"/>
                <w:bCs/>
                <w:color w:val="auto"/>
                <w:kern w:val="2"/>
                <w:sz w:val="24"/>
                <w:szCs w:val="24"/>
                <w:highlight w:val="none"/>
                <w:lang w:val="en-US" w:eastAsia="zh-CN" w:bidi="ar"/>
              </w:rPr>
              <w:t>实际情况，造型方案全面合理，能有效保障采购人景观造型的要求</w:t>
            </w:r>
            <w:r>
              <w:rPr>
                <w:rFonts w:hint="eastAsia" w:ascii="宋体" w:hAnsi="宋体" w:eastAsia="宋体" w:cs="宋体"/>
                <w:bCs/>
                <w:color w:val="auto"/>
                <w:kern w:val="2"/>
                <w:sz w:val="24"/>
                <w:szCs w:val="24"/>
                <w:highlight w:val="none"/>
                <w:lang w:val="en-US" w:eastAsia="zh-CN" w:bidi="ar"/>
              </w:rPr>
              <w:t>得</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分；</w:t>
            </w:r>
          </w:p>
          <w:p w14:paraId="16F4A55F">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②方案内容有结合</w:t>
            </w:r>
            <w:r>
              <w:rPr>
                <w:rFonts w:hint="eastAsia" w:ascii="宋体" w:hAnsi="宋体" w:cs="宋体"/>
                <w:bCs/>
                <w:color w:val="auto"/>
                <w:kern w:val="2"/>
                <w:sz w:val="24"/>
                <w:szCs w:val="24"/>
                <w:highlight w:val="none"/>
                <w:lang w:val="en-US" w:eastAsia="zh-CN" w:bidi="ar"/>
              </w:rPr>
              <w:t>大部分</w:t>
            </w:r>
            <w:r>
              <w:rPr>
                <w:rFonts w:hint="eastAsia" w:ascii="宋体" w:hAnsi="宋体" w:eastAsia="宋体" w:cs="宋体"/>
                <w:bCs/>
                <w:color w:val="auto"/>
                <w:kern w:val="2"/>
                <w:sz w:val="24"/>
                <w:szCs w:val="24"/>
                <w:highlight w:val="none"/>
                <w:lang w:val="en-US" w:eastAsia="zh-CN" w:bidi="ar"/>
              </w:rPr>
              <w:t>盆景的</w:t>
            </w:r>
            <w:r>
              <w:rPr>
                <w:rFonts w:hint="eastAsia" w:ascii="宋体" w:hAnsi="宋体" w:cs="宋体"/>
                <w:bCs/>
                <w:color w:val="auto"/>
                <w:kern w:val="2"/>
                <w:sz w:val="24"/>
                <w:szCs w:val="24"/>
                <w:highlight w:val="none"/>
                <w:lang w:val="en-US" w:eastAsia="zh-CN" w:bidi="ar"/>
              </w:rPr>
              <w:t>实际情况</w:t>
            </w:r>
            <w:r>
              <w:rPr>
                <w:rFonts w:hint="eastAsia" w:ascii="宋体" w:hAnsi="宋体" w:eastAsia="宋体" w:cs="宋体"/>
                <w:bCs/>
                <w:color w:val="auto"/>
                <w:kern w:val="2"/>
                <w:sz w:val="24"/>
                <w:szCs w:val="24"/>
                <w:highlight w:val="none"/>
                <w:lang w:val="en-US" w:eastAsia="zh-CN" w:bidi="ar"/>
              </w:rPr>
              <w:t>，但</w:t>
            </w:r>
            <w:r>
              <w:rPr>
                <w:rFonts w:hint="eastAsia" w:ascii="宋体" w:hAnsi="宋体" w:cs="宋体"/>
                <w:bCs/>
                <w:color w:val="auto"/>
                <w:kern w:val="2"/>
                <w:sz w:val="24"/>
                <w:szCs w:val="24"/>
                <w:highlight w:val="none"/>
                <w:lang w:val="en-US" w:eastAsia="zh-CN" w:bidi="ar"/>
              </w:rPr>
              <w:t>盆景</w:t>
            </w:r>
            <w:r>
              <w:rPr>
                <w:rFonts w:hint="eastAsia" w:ascii="宋体" w:hAnsi="宋体" w:eastAsia="宋体" w:cs="宋体"/>
                <w:bCs/>
                <w:color w:val="auto"/>
                <w:kern w:val="2"/>
                <w:sz w:val="24"/>
                <w:szCs w:val="24"/>
                <w:highlight w:val="none"/>
                <w:lang w:val="en-US" w:eastAsia="zh-CN" w:bidi="ar"/>
              </w:rPr>
              <w:t>造型方案存在一定缺陷有待改进的得</w:t>
            </w:r>
            <w:r>
              <w:rPr>
                <w:rFonts w:hint="eastAsia" w:ascii="宋体" w:hAnsi="宋体" w:cs="宋体"/>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分；</w:t>
            </w:r>
          </w:p>
          <w:p w14:paraId="5BA8825A">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③方案内容基本符合项目</w:t>
            </w:r>
            <w:r>
              <w:rPr>
                <w:rFonts w:hint="eastAsia" w:ascii="宋体" w:hAnsi="宋体" w:cs="宋体"/>
                <w:bCs/>
                <w:color w:val="auto"/>
                <w:kern w:val="2"/>
                <w:sz w:val="24"/>
                <w:szCs w:val="24"/>
                <w:highlight w:val="none"/>
                <w:lang w:val="en-US" w:eastAsia="zh-CN" w:bidi="ar"/>
              </w:rPr>
              <w:t>一部分盆景的造型</w:t>
            </w:r>
            <w:r>
              <w:rPr>
                <w:rFonts w:hint="eastAsia" w:ascii="宋体" w:hAnsi="宋体" w:eastAsia="宋体" w:cs="宋体"/>
                <w:bCs/>
                <w:color w:val="auto"/>
                <w:kern w:val="2"/>
                <w:sz w:val="24"/>
                <w:szCs w:val="24"/>
                <w:highlight w:val="none"/>
                <w:lang w:val="en-US" w:eastAsia="zh-CN" w:bidi="ar"/>
              </w:rPr>
              <w:t>需求，但方案</w:t>
            </w:r>
            <w:r>
              <w:rPr>
                <w:rFonts w:hint="eastAsia" w:ascii="宋体" w:hAnsi="宋体" w:cs="宋体"/>
                <w:bCs/>
                <w:color w:val="auto"/>
                <w:kern w:val="2"/>
                <w:sz w:val="24"/>
                <w:szCs w:val="24"/>
                <w:highlight w:val="none"/>
                <w:lang w:val="en-US" w:eastAsia="zh-CN" w:bidi="ar"/>
              </w:rPr>
              <w:t>内容简单，</w:t>
            </w:r>
            <w:r>
              <w:rPr>
                <w:rFonts w:hint="eastAsia" w:ascii="宋体" w:hAnsi="宋体" w:eastAsia="宋体" w:cs="宋体"/>
                <w:bCs/>
                <w:color w:val="auto"/>
                <w:kern w:val="2"/>
                <w:sz w:val="24"/>
                <w:szCs w:val="24"/>
                <w:highlight w:val="none"/>
                <w:lang w:val="en-US" w:eastAsia="zh-CN" w:bidi="ar"/>
              </w:rPr>
              <w:t>未针对性提出</w:t>
            </w:r>
            <w:r>
              <w:rPr>
                <w:rFonts w:hint="eastAsia" w:ascii="宋体" w:hAnsi="宋体" w:cs="宋体"/>
                <w:bCs/>
                <w:color w:val="auto"/>
                <w:kern w:val="2"/>
                <w:sz w:val="24"/>
                <w:szCs w:val="24"/>
                <w:highlight w:val="none"/>
                <w:lang w:val="en-US" w:eastAsia="zh-CN" w:bidi="ar"/>
              </w:rPr>
              <w:t>保障造型效果的内容</w:t>
            </w:r>
            <w:r>
              <w:rPr>
                <w:rFonts w:hint="eastAsia" w:ascii="宋体" w:hAnsi="宋体" w:eastAsia="宋体" w:cs="宋体"/>
                <w:bCs/>
                <w:color w:val="auto"/>
                <w:kern w:val="2"/>
                <w:sz w:val="24"/>
                <w:szCs w:val="24"/>
                <w:highlight w:val="none"/>
                <w:lang w:val="en-US" w:eastAsia="zh-CN" w:bidi="ar"/>
              </w:rPr>
              <w:t>得</w:t>
            </w:r>
            <w:r>
              <w:rPr>
                <w:rFonts w:hint="eastAsia" w:ascii="宋体" w:hAnsi="宋体" w:cs="宋体"/>
                <w:bCs/>
                <w:color w:val="auto"/>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分；</w:t>
            </w:r>
          </w:p>
          <w:p w14:paraId="6DA66E87">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④方案内容不完整</w:t>
            </w:r>
            <w:r>
              <w:rPr>
                <w:rFonts w:hint="eastAsia" w:ascii="宋体" w:hAnsi="宋体" w:cs="宋体"/>
                <w:bCs/>
                <w:color w:val="auto"/>
                <w:kern w:val="2"/>
                <w:sz w:val="24"/>
                <w:szCs w:val="24"/>
                <w:highlight w:val="none"/>
                <w:lang w:val="en-US" w:eastAsia="zh-CN" w:bidi="ar"/>
              </w:rPr>
              <w:t>或</w:t>
            </w:r>
            <w:r>
              <w:rPr>
                <w:rFonts w:hint="eastAsia" w:ascii="宋体" w:hAnsi="宋体" w:eastAsia="宋体" w:cs="宋体"/>
                <w:bCs/>
                <w:color w:val="auto"/>
                <w:kern w:val="2"/>
                <w:sz w:val="24"/>
                <w:szCs w:val="24"/>
                <w:highlight w:val="none"/>
                <w:lang w:val="en-US" w:eastAsia="zh-CN"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B01E89">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D40F6B">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主观评审</w:t>
            </w:r>
          </w:p>
        </w:tc>
      </w:tr>
      <w:tr w14:paraId="6301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7" w:hRule="atLeast"/>
          <w:jc w:val="center"/>
        </w:trPr>
        <w:tc>
          <w:tcPr>
            <w:tcW w:w="757" w:type="dxa"/>
            <w:vMerge w:val="continue"/>
            <w:tcBorders>
              <w:left w:val="single" w:color="auto" w:sz="4" w:space="0"/>
              <w:right w:val="single" w:color="auto" w:sz="4" w:space="0"/>
            </w:tcBorders>
            <w:noWrap w:val="0"/>
            <w:vAlign w:val="center"/>
          </w:tcPr>
          <w:p w14:paraId="1E4E8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4678A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2EC215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continue"/>
            <w:tcBorders>
              <w:left w:val="single" w:color="auto" w:sz="4" w:space="0"/>
              <w:right w:val="single" w:color="auto" w:sz="4" w:space="0"/>
            </w:tcBorders>
            <w:noWrap w:val="0"/>
            <w:vAlign w:val="center"/>
          </w:tcPr>
          <w:p w14:paraId="0B04A2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cs="宋体"/>
                <w:bCs/>
                <w:color w:val="auto"/>
                <w:sz w:val="24"/>
                <w:szCs w:val="24"/>
                <w:highlight w:val="none"/>
                <w:lang w:val="en-US" w:eastAsia="zh-CN" w:bidi="ar"/>
              </w:rPr>
            </w:pPr>
          </w:p>
        </w:tc>
        <w:tc>
          <w:tcPr>
            <w:tcW w:w="4899" w:type="dxa"/>
            <w:gridSpan w:val="2"/>
            <w:tcBorders>
              <w:top w:val="single" w:color="auto" w:sz="4" w:space="0"/>
              <w:left w:val="single" w:color="auto" w:sz="4" w:space="0"/>
              <w:right w:val="single" w:color="auto" w:sz="4" w:space="0"/>
            </w:tcBorders>
            <w:shd w:val="clear" w:color="auto" w:fill="auto"/>
            <w:noWrap w:val="0"/>
            <w:vAlign w:val="center"/>
          </w:tcPr>
          <w:p w14:paraId="4FD6B19E">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根据供应商提供的盆景</w:t>
            </w:r>
            <w:r>
              <w:rPr>
                <w:rFonts w:hint="eastAsia" w:ascii="宋体" w:hAnsi="宋体" w:cs="宋体"/>
                <w:bCs/>
                <w:color w:val="auto"/>
                <w:kern w:val="2"/>
                <w:sz w:val="24"/>
                <w:szCs w:val="24"/>
                <w:highlight w:val="none"/>
                <w:lang w:val="en-US" w:eastAsia="zh-CN" w:bidi="ar"/>
              </w:rPr>
              <w:t>保管</w:t>
            </w:r>
            <w:r>
              <w:rPr>
                <w:rFonts w:hint="eastAsia" w:ascii="宋体" w:hAnsi="宋体" w:eastAsia="宋体" w:cs="宋体"/>
                <w:bCs/>
                <w:color w:val="auto"/>
                <w:kern w:val="2"/>
                <w:sz w:val="24"/>
                <w:szCs w:val="24"/>
                <w:highlight w:val="none"/>
                <w:lang w:val="en-US" w:eastAsia="zh-CN" w:bidi="ar"/>
              </w:rPr>
              <w:t>方案：</w:t>
            </w:r>
          </w:p>
          <w:p w14:paraId="3EA45669">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①方案内容完全结合</w:t>
            </w:r>
            <w:r>
              <w:rPr>
                <w:rFonts w:hint="eastAsia" w:ascii="宋体" w:hAnsi="宋体" w:cs="宋体"/>
                <w:bCs/>
                <w:color w:val="auto"/>
                <w:kern w:val="2"/>
                <w:sz w:val="24"/>
                <w:szCs w:val="24"/>
                <w:highlight w:val="none"/>
                <w:lang w:val="en-US" w:eastAsia="zh-CN" w:bidi="ar"/>
              </w:rPr>
              <w:t>公园</w:t>
            </w:r>
            <w:r>
              <w:rPr>
                <w:rFonts w:hint="eastAsia" w:ascii="宋体" w:hAnsi="宋体" w:eastAsia="宋体" w:cs="宋体"/>
                <w:bCs/>
                <w:color w:val="auto"/>
                <w:kern w:val="2"/>
                <w:sz w:val="24"/>
                <w:szCs w:val="24"/>
                <w:highlight w:val="none"/>
                <w:lang w:val="en-US" w:eastAsia="zh-CN" w:bidi="ar"/>
              </w:rPr>
              <w:t>盆景</w:t>
            </w:r>
            <w:r>
              <w:rPr>
                <w:rFonts w:hint="eastAsia" w:ascii="宋体" w:hAnsi="宋体" w:cs="宋体"/>
                <w:bCs/>
                <w:color w:val="auto"/>
                <w:kern w:val="2"/>
                <w:sz w:val="24"/>
                <w:szCs w:val="24"/>
                <w:highlight w:val="none"/>
                <w:lang w:val="en-US" w:eastAsia="zh-CN" w:bidi="ar"/>
              </w:rPr>
              <w:t>的保管需求</w:t>
            </w:r>
            <w:r>
              <w:rPr>
                <w:rFonts w:hint="eastAsia" w:ascii="宋体" w:hAnsi="宋体" w:eastAsia="宋体" w:cs="宋体"/>
                <w:bCs/>
                <w:color w:val="auto"/>
                <w:kern w:val="2"/>
                <w:sz w:val="24"/>
                <w:szCs w:val="24"/>
                <w:highlight w:val="none"/>
                <w:lang w:val="en-US" w:eastAsia="zh-CN" w:bidi="ar"/>
              </w:rPr>
              <w:t>，</w:t>
            </w:r>
            <w:r>
              <w:rPr>
                <w:rFonts w:hint="eastAsia" w:ascii="宋体" w:hAnsi="宋体" w:cs="宋体"/>
                <w:bCs/>
                <w:color w:val="auto"/>
                <w:kern w:val="2"/>
                <w:sz w:val="24"/>
                <w:szCs w:val="24"/>
                <w:highlight w:val="none"/>
                <w:lang w:val="en-US" w:eastAsia="zh-CN" w:bidi="ar"/>
              </w:rPr>
              <w:t>全面可行，能提供切实有效的保管措施保障服务期间盆景的安全的，</w:t>
            </w:r>
            <w:r>
              <w:rPr>
                <w:rFonts w:hint="eastAsia" w:ascii="宋体" w:hAnsi="宋体" w:eastAsia="宋体" w:cs="宋体"/>
                <w:bCs/>
                <w:color w:val="auto"/>
                <w:kern w:val="2"/>
                <w:sz w:val="24"/>
                <w:szCs w:val="24"/>
                <w:highlight w:val="none"/>
                <w:lang w:val="en-US" w:eastAsia="zh-CN" w:bidi="ar"/>
              </w:rPr>
              <w:t>得</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分；</w:t>
            </w:r>
          </w:p>
          <w:p w14:paraId="3C690D1A">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②方案内容有结合公园盆景的实际情况，</w:t>
            </w:r>
            <w:r>
              <w:rPr>
                <w:rFonts w:hint="eastAsia" w:ascii="宋体" w:hAnsi="宋体" w:cs="宋体"/>
                <w:bCs/>
                <w:color w:val="auto"/>
                <w:kern w:val="2"/>
                <w:sz w:val="24"/>
                <w:szCs w:val="24"/>
                <w:highlight w:val="none"/>
                <w:lang w:val="en-US" w:eastAsia="zh-CN" w:bidi="ar"/>
              </w:rPr>
              <w:t>内容基本完整，</w:t>
            </w:r>
            <w:r>
              <w:rPr>
                <w:rFonts w:hint="eastAsia" w:ascii="宋体" w:hAnsi="宋体" w:eastAsia="宋体" w:cs="宋体"/>
                <w:bCs/>
                <w:color w:val="auto"/>
                <w:kern w:val="2"/>
                <w:sz w:val="24"/>
                <w:szCs w:val="24"/>
                <w:highlight w:val="none"/>
                <w:lang w:val="en-US" w:eastAsia="zh-CN" w:bidi="ar"/>
              </w:rPr>
              <w:t>但</w:t>
            </w:r>
            <w:r>
              <w:rPr>
                <w:rFonts w:hint="eastAsia" w:ascii="宋体" w:hAnsi="宋体" w:cs="宋体"/>
                <w:bCs/>
                <w:color w:val="auto"/>
                <w:kern w:val="2"/>
                <w:sz w:val="24"/>
                <w:szCs w:val="24"/>
                <w:highlight w:val="none"/>
                <w:lang w:val="en-US" w:eastAsia="zh-CN" w:bidi="ar"/>
              </w:rPr>
              <w:t>提供的保障措施</w:t>
            </w:r>
            <w:r>
              <w:rPr>
                <w:rFonts w:hint="eastAsia" w:ascii="宋体" w:hAnsi="宋体" w:eastAsia="宋体" w:cs="宋体"/>
                <w:bCs/>
                <w:color w:val="auto"/>
                <w:kern w:val="2"/>
                <w:sz w:val="24"/>
                <w:szCs w:val="24"/>
                <w:highlight w:val="none"/>
                <w:lang w:val="en-US" w:eastAsia="zh-CN" w:bidi="ar"/>
              </w:rPr>
              <w:t>存在一定缺陷有待改进的得</w:t>
            </w:r>
            <w:r>
              <w:rPr>
                <w:rFonts w:hint="eastAsia" w:ascii="宋体" w:hAnsi="宋体" w:cs="宋体"/>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分；</w:t>
            </w:r>
          </w:p>
          <w:p w14:paraId="52E8F470">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③方案内容简单，未针对性提出</w:t>
            </w:r>
            <w:r>
              <w:rPr>
                <w:rFonts w:hint="eastAsia" w:ascii="宋体" w:hAnsi="宋体" w:cs="宋体"/>
                <w:bCs/>
                <w:color w:val="auto"/>
                <w:kern w:val="2"/>
                <w:sz w:val="24"/>
                <w:szCs w:val="24"/>
                <w:highlight w:val="none"/>
                <w:lang w:val="en-US" w:eastAsia="zh-CN" w:bidi="ar"/>
              </w:rPr>
              <w:t>保护盆景安全的保管措施，可行性一般的</w:t>
            </w:r>
            <w:r>
              <w:rPr>
                <w:rFonts w:hint="eastAsia" w:ascii="宋体" w:hAnsi="宋体" w:eastAsia="宋体" w:cs="宋体"/>
                <w:bCs/>
                <w:color w:val="auto"/>
                <w:kern w:val="2"/>
                <w:sz w:val="24"/>
                <w:szCs w:val="24"/>
                <w:highlight w:val="none"/>
                <w:lang w:val="en-US" w:eastAsia="zh-CN" w:bidi="ar"/>
              </w:rPr>
              <w:t>得</w:t>
            </w:r>
            <w:r>
              <w:rPr>
                <w:rFonts w:hint="eastAsia" w:ascii="宋体" w:hAnsi="宋体" w:cs="宋体"/>
                <w:bCs/>
                <w:color w:val="auto"/>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分；</w:t>
            </w:r>
          </w:p>
          <w:p w14:paraId="6E3DDD2C">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④方案内容不完整</w:t>
            </w:r>
            <w:r>
              <w:rPr>
                <w:rFonts w:hint="eastAsia" w:ascii="宋体" w:hAnsi="宋体" w:cs="宋体"/>
                <w:bCs/>
                <w:color w:val="auto"/>
                <w:kern w:val="2"/>
                <w:sz w:val="24"/>
                <w:szCs w:val="24"/>
                <w:highlight w:val="none"/>
                <w:lang w:val="en-US" w:eastAsia="zh-CN" w:bidi="ar"/>
              </w:rPr>
              <w:t>或</w:t>
            </w:r>
            <w:r>
              <w:rPr>
                <w:rFonts w:hint="eastAsia" w:ascii="宋体" w:hAnsi="宋体" w:eastAsia="宋体" w:cs="宋体"/>
                <w:bCs/>
                <w:color w:val="auto"/>
                <w:kern w:val="2"/>
                <w:sz w:val="24"/>
                <w:szCs w:val="24"/>
                <w:highlight w:val="none"/>
                <w:lang w:val="en-US" w:eastAsia="zh-CN"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139C9">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default" w:ascii="宋体" w:hAnsi="宋体" w:eastAsia="宋体" w:cs="宋体"/>
                <w:bCs/>
                <w:color w:val="auto"/>
                <w:kern w:val="2"/>
                <w:sz w:val="24"/>
                <w:szCs w:val="24"/>
                <w:highlight w:val="none"/>
                <w:lang w:val="en-US" w:eastAsia="zh-CN" w:bidi="ar"/>
              </w:rPr>
            </w:pPr>
            <w:r>
              <w:rPr>
                <w:rFonts w:hint="eastAsia" w:ascii="宋体" w:hAnsi="宋体" w:cs="宋体"/>
                <w:bCs/>
                <w:color w:val="auto"/>
                <w:kern w:val="2"/>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7B939">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主观评审</w:t>
            </w:r>
          </w:p>
        </w:tc>
      </w:tr>
      <w:tr w14:paraId="256C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4" w:hRule="atLeast"/>
          <w:jc w:val="center"/>
        </w:trPr>
        <w:tc>
          <w:tcPr>
            <w:tcW w:w="757" w:type="dxa"/>
            <w:vMerge w:val="continue"/>
            <w:tcBorders>
              <w:left w:val="single" w:color="auto" w:sz="4" w:space="0"/>
              <w:right w:val="single" w:color="auto" w:sz="4" w:space="0"/>
            </w:tcBorders>
            <w:noWrap w:val="0"/>
            <w:vAlign w:val="center"/>
          </w:tcPr>
          <w:p w14:paraId="0925A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06632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41794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top w:val="single" w:color="auto" w:sz="4" w:space="0"/>
              <w:left w:val="single" w:color="auto" w:sz="4" w:space="0"/>
              <w:right w:val="single" w:color="auto" w:sz="4" w:space="0"/>
            </w:tcBorders>
            <w:noWrap w:val="0"/>
            <w:vAlign w:val="center"/>
          </w:tcPr>
          <w:p w14:paraId="1BBFC5D1">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bidi="ar"/>
              </w:rPr>
              <w:t>4</w:t>
            </w:r>
            <w:r>
              <w:rPr>
                <w:rFonts w:hint="eastAsia" w:ascii="宋体" w:hAnsi="宋体" w:eastAsia="宋体" w:cs="宋体"/>
                <w:bCs/>
                <w:color w:val="auto"/>
                <w:kern w:val="2"/>
                <w:sz w:val="24"/>
                <w:szCs w:val="24"/>
                <w:highlight w:val="none"/>
                <w:lang w:val="en-US" w:eastAsia="zh-CN" w:bidi="ar"/>
              </w:rPr>
              <w:t>）原有</w:t>
            </w:r>
            <w:r>
              <w:rPr>
                <w:rFonts w:hint="eastAsia" w:ascii="宋体" w:hAnsi="宋体" w:cs="宋体"/>
                <w:bCs/>
                <w:color w:val="auto"/>
                <w:kern w:val="2"/>
                <w:sz w:val="24"/>
                <w:szCs w:val="24"/>
                <w:highlight w:val="none"/>
                <w:lang w:val="en-US" w:eastAsia="zh-CN" w:bidi="ar"/>
              </w:rPr>
              <w:t>绿化巡查</w:t>
            </w:r>
            <w:r>
              <w:rPr>
                <w:rFonts w:hint="eastAsia" w:ascii="宋体" w:hAnsi="宋体" w:eastAsia="宋体" w:cs="宋体"/>
                <w:bCs/>
                <w:color w:val="auto"/>
                <w:kern w:val="2"/>
                <w:sz w:val="24"/>
                <w:szCs w:val="24"/>
                <w:highlight w:val="none"/>
                <w:lang w:val="en-US" w:eastAsia="zh-CN" w:bidi="ar"/>
              </w:rPr>
              <w:t>方案：</w:t>
            </w:r>
          </w:p>
          <w:p w14:paraId="6C2AB65E">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①方案内容完全结合公园实际情况，</w:t>
            </w:r>
            <w:r>
              <w:rPr>
                <w:rFonts w:hint="eastAsia" w:ascii="宋体" w:hAnsi="宋体" w:cs="宋体"/>
                <w:bCs/>
                <w:color w:val="auto"/>
                <w:kern w:val="2"/>
                <w:sz w:val="24"/>
                <w:szCs w:val="24"/>
                <w:highlight w:val="none"/>
                <w:lang w:val="en-US" w:eastAsia="zh-CN" w:bidi="ar"/>
              </w:rPr>
              <w:t>巡查安排合理</w:t>
            </w:r>
            <w:r>
              <w:rPr>
                <w:rFonts w:hint="eastAsia" w:ascii="宋体" w:hAnsi="宋体" w:eastAsia="宋体" w:cs="宋体"/>
                <w:bCs/>
                <w:color w:val="auto"/>
                <w:kern w:val="2"/>
                <w:sz w:val="24"/>
                <w:szCs w:val="24"/>
                <w:highlight w:val="none"/>
                <w:lang w:val="en-US" w:eastAsia="zh-CN" w:bidi="ar"/>
              </w:rPr>
              <w:t>的得</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分；</w:t>
            </w:r>
          </w:p>
          <w:p w14:paraId="62B7CB90">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②方案内容有结合公园实际情况，</w:t>
            </w:r>
            <w:r>
              <w:rPr>
                <w:rFonts w:hint="eastAsia" w:ascii="宋体" w:hAnsi="宋体" w:cs="宋体"/>
                <w:bCs/>
                <w:color w:val="auto"/>
                <w:kern w:val="2"/>
                <w:sz w:val="24"/>
                <w:szCs w:val="24"/>
                <w:highlight w:val="none"/>
                <w:lang w:val="en-US" w:eastAsia="zh-CN" w:bidi="ar"/>
              </w:rPr>
              <w:t>巡查安排基本合理</w:t>
            </w:r>
            <w:r>
              <w:rPr>
                <w:rFonts w:hint="eastAsia" w:ascii="宋体" w:hAnsi="宋体" w:eastAsia="宋体" w:cs="宋体"/>
                <w:bCs/>
                <w:color w:val="auto"/>
                <w:kern w:val="2"/>
                <w:sz w:val="24"/>
                <w:szCs w:val="24"/>
                <w:highlight w:val="none"/>
                <w:lang w:val="en-US" w:eastAsia="zh-CN" w:bidi="ar"/>
              </w:rPr>
              <w:t>，但存在一定缺陷有待改进的得</w:t>
            </w:r>
            <w:r>
              <w:rPr>
                <w:rFonts w:hint="eastAsia" w:ascii="宋体" w:hAnsi="宋体" w:cs="宋体"/>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分；</w:t>
            </w:r>
          </w:p>
          <w:p w14:paraId="711E2FD3">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③方案内容基本符合项目实际需求，但方案不</w:t>
            </w:r>
            <w:r>
              <w:rPr>
                <w:rFonts w:hint="eastAsia" w:ascii="宋体" w:hAnsi="宋体" w:cs="宋体"/>
                <w:bCs/>
                <w:color w:val="auto"/>
                <w:kern w:val="2"/>
                <w:sz w:val="24"/>
                <w:szCs w:val="24"/>
                <w:highlight w:val="none"/>
                <w:lang w:val="en-US" w:eastAsia="zh-CN" w:bidi="ar"/>
              </w:rPr>
              <w:t>够</w:t>
            </w:r>
            <w:r>
              <w:rPr>
                <w:rFonts w:hint="eastAsia" w:ascii="宋体" w:hAnsi="宋体" w:eastAsia="宋体" w:cs="宋体"/>
                <w:bCs/>
                <w:color w:val="auto"/>
                <w:kern w:val="2"/>
                <w:sz w:val="24"/>
                <w:szCs w:val="24"/>
                <w:highlight w:val="none"/>
                <w:lang w:val="en-US" w:eastAsia="zh-CN" w:bidi="ar"/>
              </w:rPr>
              <w:t>全面的得</w:t>
            </w:r>
            <w:r>
              <w:rPr>
                <w:rFonts w:hint="eastAsia" w:ascii="宋体" w:hAnsi="宋体" w:cs="宋体"/>
                <w:bCs/>
                <w:color w:val="auto"/>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分；</w:t>
            </w:r>
          </w:p>
          <w:p w14:paraId="274D9899">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kern w:val="2"/>
                <w:sz w:val="24"/>
                <w:szCs w:val="24"/>
                <w:highlight w:val="none"/>
                <w:lang w:val="en-US" w:eastAsia="zh-CN" w:bidi="ar"/>
              </w:rPr>
              <w:t>④方案内容不完整</w:t>
            </w:r>
            <w:r>
              <w:rPr>
                <w:rFonts w:hint="eastAsia" w:ascii="宋体" w:hAnsi="宋体" w:cs="宋体"/>
                <w:bCs/>
                <w:color w:val="auto"/>
                <w:kern w:val="2"/>
                <w:sz w:val="24"/>
                <w:szCs w:val="24"/>
                <w:highlight w:val="none"/>
                <w:lang w:val="en-US" w:eastAsia="zh-CN" w:bidi="ar"/>
              </w:rPr>
              <w:t>或</w:t>
            </w:r>
            <w:r>
              <w:rPr>
                <w:rFonts w:hint="eastAsia" w:ascii="宋体" w:hAnsi="宋体" w:eastAsia="宋体" w:cs="宋体"/>
                <w:bCs/>
                <w:color w:val="auto"/>
                <w:kern w:val="2"/>
                <w:sz w:val="24"/>
                <w:szCs w:val="24"/>
                <w:highlight w:val="none"/>
                <w:lang w:val="en-US" w:eastAsia="zh-CN"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983ECF8">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cs="宋体"/>
                <w:bCs/>
                <w:color w:val="auto"/>
                <w:sz w:val="24"/>
                <w:szCs w:val="24"/>
                <w:highlight w:val="none"/>
                <w:lang w:val="en-US" w:eastAsia="zh-CN" w:bidi="ar"/>
              </w:rPr>
            </w:pPr>
            <w:r>
              <w:rPr>
                <w:rFonts w:hint="eastAsia" w:ascii="宋体" w:hAnsi="宋体" w:cs="宋体"/>
                <w:bCs/>
                <w:color w:val="auto"/>
                <w:kern w:val="2"/>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7E19972A">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sz w:val="24"/>
                <w:szCs w:val="24"/>
                <w:highlight w:val="none"/>
                <w:lang w:bidi="ar"/>
              </w:rPr>
            </w:pPr>
            <w:r>
              <w:rPr>
                <w:rFonts w:hint="eastAsia" w:ascii="宋体" w:hAnsi="宋体" w:eastAsia="宋体" w:cs="宋体"/>
                <w:bCs/>
                <w:color w:val="auto"/>
                <w:kern w:val="2"/>
                <w:sz w:val="24"/>
                <w:szCs w:val="24"/>
                <w:highlight w:val="none"/>
                <w:lang w:val="en-US" w:eastAsia="zh-CN" w:bidi="ar"/>
              </w:rPr>
              <w:t>主观评审</w:t>
            </w:r>
          </w:p>
        </w:tc>
      </w:tr>
      <w:tr w14:paraId="3F8E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7" w:type="dxa"/>
            <w:vMerge w:val="continue"/>
            <w:tcBorders>
              <w:left w:val="single" w:color="auto" w:sz="4" w:space="0"/>
              <w:right w:val="single" w:color="auto" w:sz="4" w:space="0"/>
            </w:tcBorders>
            <w:noWrap w:val="0"/>
            <w:vAlign w:val="center"/>
          </w:tcPr>
          <w:p w14:paraId="64DF7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60190E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089CE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restart"/>
            <w:tcBorders>
              <w:left w:val="single" w:color="auto" w:sz="4" w:space="0"/>
              <w:right w:val="single" w:color="auto" w:sz="4" w:space="0"/>
            </w:tcBorders>
            <w:noWrap w:val="0"/>
            <w:vAlign w:val="center"/>
          </w:tcPr>
          <w:p w14:paraId="2BF12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5</w:t>
            </w:r>
            <w:r>
              <w:rPr>
                <w:rFonts w:hint="eastAsia" w:ascii="宋体" w:hAnsi="宋体" w:eastAsia="宋体" w:cs="宋体"/>
                <w:bCs/>
                <w:color w:val="auto"/>
                <w:sz w:val="24"/>
                <w:szCs w:val="24"/>
                <w:highlight w:val="none"/>
                <w:lang w:bidi="ar"/>
              </w:rPr>
              <w:t>）</w:t>
            </w:r>
            <w:r>
              <w:rPr>
                <w:rFonts w:hint="eastAsia" w:ascii="宋体" w:hAnsi="宋体" w:cs="宋体"/>
                <w:bCs/>
                <w:color w:val="auto"/>
                <w:sz w:val="24"/>
                <w:szCs w:val="24"/>
                <w:highlight w:val="none"/>
                <w:lang w:val="en-US" w:eastAsia="zh-CN" w:bidi="ar"/>
              </w:rPr>
              <w:t>公园</w:t>
            </w:r>
            <w:r>
              <w:rPr>
                <w:rFonts w:hint="eastAsia" w:ascii="宋体" w:hAnsi="宋体" w:eastAsia="宋体" w:cs="宋体"/>
                <w:bCs/>
                <w:color w:val="auto"/>
                <w:sz w:val="24"/>
                <w:szCs w:val="24"/>
                <w:highlight w:val="none"/>
                <w:lang w:bidi="ar"/>
              </w:rPr>
              <w:t>保洁方案（</w:t>
            </w:r>
            <w:r>
              <w:rPr>
                <w:rFonts w:hint="eastAsia" w:ascii="宋体" w:hAnsi="宋体" w:cs="宋体"/>
                <w:bCs/>
                <w:color w:val="auto"/>
                <w:sz w:val="24"/>
                <w:szCs w:val="24"/>
                <w:highlight w:val="none"/>
                <w:lang w:val="en-US" w:eastAsia="zh-CN" w:bidi="ar"/>
              </w:rPr>
              <w:t>13</w:t>
            </w:r>
            <w:r>
              <w:rPr>
                <w:rFonts w:hint="eastAsia" w:ascii="宋体" w:hAnsi="宋体" w:eastAsia="宋体" w:cs="宋体"/>
                <w:bCs/>
                <w:color w:val="auto"/>
                <w:sz w:val="24"/>
                <w:szCs w:val="24"/>
                <w:highlight w:val="none"/>
                <w:lang w:bidi="ar"/>
              </w:rPr>
              <w:t>分）</w:t>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46CB8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5</w:t>
            </w:r>
            <w:r>
              <w:rPr>
                <w:rFonts w:hint="eastAsia" w:ascii="宋体" w:hAnsi="宋体" w:eastAsia="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根据供应商提供的</w:t>
            </w:r>
            <w:r>
              <w:rPr>
                <w:rFonts w:hint="eastAsia" w:ascii="宋体" w:hAnsi="宋体" w:cs="宋体"/>
                <w:bCs/>
                <w:color w:val="auto"/>
                <w:sz w:val="24"/>
                <w:szCs w:val="24"/>
                <w:highlight w:val="none"/>
                <w:lang w:val="en-US" w:eastAsia="zh-CN" w:bidi="ar"/>
              </w:rPr>
              <w:t>日常</w:t>
            </w:r>
            <w:r>
              <w:rPr>
                <w:rFonts w:hint="eastAsia" w:ascii="宋体" w:hAnsi="宋体" w:eastAsia="宋体" w:cs="宋体"/>
                <w:bCs/>
                <w:color w:val="auto"/>
                <w:sz w:val="24"/>
                <w:szCs w:val="24"/>
                <w:highlight w:val="none"/>
                <w:lang w:bidi="ar"/>
              </w:rPr>
              <w:t>保洁</w:t>
            </w:r>
            <w:r>
              <w:rPr>
                <w:rFonts w:hint="eastAsia" w:ascii="宋体" w:hAnsi="宋体" w:cs="宋体"/>
                <w:bCs/>
                <w:color w:val="auto"/>
                <w:sz w:val="24"/>
                <w:szCs w:val="24"/>
                <w:highlight w:val="none"/>
                <w:lang w:eastAsia="zh-CN" w:bidi="ar"/>
              </w:rPr>
              <w:t>（</w:t>
            </w:r>
            <w:r>
              <w:rPr>
                <w:rFonts w:hint="eastAsia" w:ascii="宋体" w:hAnsi="宋体" w:cs="宋体"/>
                <w:bCs/>
                <w:color w:val="auto"/>
                <w:sz w:val="24"/>
                <w:szCs w:val="24"/>
                <w:highlight w:val="none"/>
                <w:lang w:val="en-US" w:eastAsia="zh-CN" w:bidi="ar"/>
              </w:rPr>
              <w:t>包括城市家具、铺装路面、建构筑物、绿化保洁</w:t>
            </w:r>
            <w:r>
              <w:rPr>
                <w:rFonts w:hint="eastAsia" w:ascii="宋体" w:hAnsi="宋体" w:cs="宋体"/>
                <w:bCs/>
                <w:color w:val="auto"/>
                <w:sz w:val="24"/>
                <w:szCs w:val="24"/>
                <w:highlight w:val="none"/>
                <w:lang w:eastAsia="zh-CN" w:bidi="ar"/>
              </w:rPr>
              <w:t>）</w:t>
            </w:r>
            <w:r>
              <w:rPr>
                <w:rFonts w:hint="eastAsia" w:ascii="宋体" w:hAnsi="宋体" w:eastAsia="宋体" w:cs="宋体"/>
                <w:bCs/>
                <w:color w:val="auto"/>
                <w:sz w:val="24"/>
                <w:szCs w:val="24"/>
                <w:highlight w:val="none"/>
                <w:lang w:bidi="ar"/>
              </w:rPr>
              <w:t>方案</w:t>
            </w:r>
            <w:r>
              <w:rPr>
                <w:rFonts w:hint="eastAsia" w:ascii="宋体" w:hAnsi="宋体" w:eastAsia="宋体" w:cs="宋体"/>
                <w:bCs/>
                <w:color w:val="auto"/>
                <w:sz w:val="24"/>
                <w:szCs w:val="24"/>
                <w:highlight w:val="none"/>
                <w:lang w:eastAsia="zh-CN" w:bidi="ar"/>
              </w:rPr>
              <w:t>：</w:t>
            </w:r>
          </w:p>
          <w:p w14:paraId="5A3260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①方案内容完全结合公园</w:t>
            </w:r>
            <w:r>
              <w:rPr>
                <w:rFonts w:hint="eastAsia" w:ascii="宋体" w:hAnsi="宋体" w:cs="宋体"/>
                <w:bCs/>
                <w:color w:val="auto"/>
                <w:sz w:val="24"/>
                <w:szCs w:val="24"/>
                <w:highlight w:val="none"/>
                <w:lang w:val="en-US" w:eastAsia="zh-CN" w:bidi="ar"/>
              </w:rPr>
              <w:t>户外公共区域</w:t>
            </w:r>
            <w:r>
              <w:rPr>
                <w:rFonts w:hint="eastAsia" w:ascii="宋体" w:hAnsi="宋体" w:eastAsia="宋体" w:cs="宋体"/>
                <w:bCs/>
                <w:color w:val="auto"/>
                <w:sz w:val="24"/>
                <w:szCs w:val="24"/>
                <w:highlight w:val="none"/>
                <w:lang w:val="en-US" w:eastAsia="zh-CN" w:bidi="ar"/>
              </w:rPr>
              <w:t>保洁的</w:t>
            </w:r>
            <w:r>
              <w:rPr>
                <w:rFonts w:hint="eastAsia" w:ascii="宋体" w:hAnsi="宋体" w:eastAsia="宋体" w:cs="宋体"/>
                <w:bCs/>
                <w:color w:val="auto"/>
                <w:sz w:val="24"/>
                <w:szCs w:val="24"/>
                <w:highlight w:val="none"/>
                <w:lang w:eastAsia="zh-CN" w:bidi="ar"/>
              </w:rPr>
              <w:t>实际情况，</w:t>
            </w:r>
            <w:r>
              <w:rPr>
                <w:rFonts w:hint="eastAsia" w:ascii="宋体" w:hAnsi="宋体" w:eastAsia="宋体" w:cs="宋体"/>
                <w:bCs/>
                <w:color w:val="auto"/>
                <w:sz w:val="24"/>
                <w:szCs w:val="24"/>
                <w:highlight w:val="none"/>
                <w:lang w:val="en-US" w:eastAsia="zh-CN" w:bidi="ar"/>
              </w:rPr>
              <w:t>对“公园深度保洁</w:t>
            </w:r>
            <w:r>
              <w:rPr>
                <w:rFonts w:hint="eastAsia" w:ascii="宋体" w:hAnsi="宋体" w:cs="宋体"/>
                <w:bCs/>
                <w:color w:val="auto"/>
                <w:sz w:val="24"/>
                <w:szCs w:val="24"/>
                <w:highlight w:val="none"/>
                <w:lang w:val="en-US" w:eastAsia="zh-CN" w:bidi="ar"/>
              </w:rPr>
              <w:t>（席地而坐）</w:t>
            </w:r>
            <w:r>
              <w:rPr>
                <w:rFonts w:hint="eastAsia" w:ascii="宋体" w:hAnsi="宋体" w:eastAsia="宋体" w:cs="宋体"/>
                <w:bCs/>
                <w:color w:val="auto"/>
                <w:sz w:val="24"/>
                <w:szCs w:val="24"/>
                <w:highlight w:val="none"/>
                <w:lang w:val="en-US" w:eastAsia="zh-CN" w:bidi="ar"/>
              </w:rPr>
              <w:t>”有专项方案</w:t>
            </w:r>
            <w:r>
              <w:rPr>
                <w:rFonts w:hint="eastAsia" w:ascii="宋体" w:hAnsi="宋体" w:eastAsia="宋体" w:cs="宋体"/>
                <w:bCs/>
                <w:color w:val="auto"/>
                <w:sz w:val="24"/>
                <w:szCs w:val="24"/>
                <w:highlight w:val="none"/>
                <w:lang w:eastAsia="zh-CN" w:bidi="ar"/>
              </w:rPr>
              <w:t>，方案全面合理，且有针对性措施的得</w:t>
            </w:r>
            <w:r>
              <w:rPr>
                <w:rFonts w:hint="eastAsia" w:ascii="宋体" w:hAnsi="宋体" w:eastAsia="宋体" w:cs="宋体"/>
                <w:bCs/>
                <w:color w:val="auto"/>
                <w:sz w:val="24"/>
                <w:szCs w:val="24"/>
                <w:highlight w:val="none"/>
                <w:lang w:val="en-US" w:eastAsia="zh-CN" w:bidi="ar"/>
              </w:rPr>
              <w:t>4</w:t>
            </w:r>
            <w:r>
              <w:rPr>
                <w:rFonts w:hint="eastAsia" w:ascii="宋体" w:hAnsi="宋体" w:eastAsia="宋体" w:cs="宋体"/>
                <w:bCs/>
                <w:color w:val="auto"/>
                <w:sz w:val="24"/>
                <w:szCs w:val="24"/>
                <w:highlight w:val="none"/>
                <w:lang w:eastAsia="zh-CN" w:bidi="ar"/>
              </w:rPr>
              <w:t>分；</w:t>
            </w:r>
          </w:p>
          <w:p w14:paraId="26F033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②方案内容有结合公园户外公共区域保洁的实际情况，对“公园深度保洁（席地而坐）”有专项方案，方案全面，但存在一定缺陷有待改进的得</w:t>
            </w:r>
            <w:r>
              <w:rPr>
                <w:rFonts w:hint="eastAsia" w:ascii="宋体" w:hAnsi="宋体" w:eastAsia="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eastAsia="zh-CN" w:bidi="ar"/>
              </w:rPr>
              <w:t>分；</w:t>
            </w:r>
          </w:p>
          <w:p w14:paraId="334787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③方案内容基本符合公园绿地保洁的实际需求，但方案不全面，未针对性提出管理措施的得</w:t>
            </w:r>
            <w:r>
              <w:rPr>
                <w:rFonts w:hint="eastAsia" w:ascii="宋体" w:hAnsi="宋体" w:eastAsia="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eastAsia="zh-CN" w:bidi="ar"/>
              </w:rPr>
              <w:t>分；</w:t>
            </w:r>
          </w:p>
          <w:p w14:paraId="1DA7E0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sz w:val="24"/>
                <w:szCs w:val="24"/>
                <w:highlight w:val="none"/>
                <w:lang w:eastAsia="zh-CN" w:bidi="ar"/>
              </w:rPr>
              <w:t>④方案内容不完整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eastAsia="zh-CN"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6A83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4</w:t>
            </w:r>
          </w:p>
        </w:tc>
        <w:tc>
          <w:tcPr>
            <w:tcW w:w="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FB9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sz w:val="24"/>
                <w:szCs w:val="24"/>
                <w:highlight w:val="none"/>
                <w:lang w:bidi="ar"/>
              </w:rPr>
              <w:t>主观评审</w:t>
            </w:r>
          </w:p>
        </w:tc>
      </w:tr>
      <w:tr w14:paraId="6228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57" w:type="dxa"/>
            <w:vMerge w:val="continue"/>
            <w:tcBorders>
              <w:left w:val="single" w:color="auto" w:sz="4" w:space="0"/>
              <w:right w:val="single" w:color="auto" w:sz="4" w:space="0"/>
            </w:tcBorders>
            <w:noWrap w:val="0"/>
            <w:vAlign w:val="center"/>
          </w:tcPr>
          <w:p w14:paraId="660F5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1A3DB3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189256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continue"/>
            <w:tcBorders>
              <w:left w:val="single" w:color="auto" w:sz="4" w:space="0"/>
              <w:right w:val="single" w:color="auto" w:sz="4" w:space="0"/>
            </w:tcBorders>
            <w:noWrap w:val="0"/>
            <w:vAlign w:val="center"/>
          </w:tcPr>
          <w:p w14:paraId="78869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4899" w:type="dxa"/>
            <w:gridSpan w:val="2"/>
            <w:tcBorders>
              <w:left w:val="single" w:color="auto" w:sz="4" w:space="0"/>
              <w:bottom w:val="single" w:color="auto" w:sz="4" w:space="0"/>
              <w:right w:val="single" w:color="auto" w:sz="4" w:space="0"/>
            </w:tcBorders>
            <w:noWrap w:val="0"/>
            <w:vAlign w:val="center"/>
          </w:tcPr>
          <w:p w14:paraId="1FB5CF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5</w:t>
            </w:r>
            <w:r>
              <w:rPr>
                <w:rFonts w:hint="eastAsia" w:ascii="宋体" w:hAnsi="宋体" w:eastAsia="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根据供应商提供的垃圾分类及清运方案</w:t>
            </w:r>
            <w:r>
              <w:rPr>
                <w:rFonts w:hint="eastAsia" w:ascii="宋体" w:hAnsi="宋体" w:eastAsia="宋体" w:cs="宋体"/>
                <w:bCs/>
                <w:color w:val="auto"/>
                <w:sz w:val="24"/>
                <w:szCs w:val="24"/>
                <w:highlight w:val="none"/>
                <w:lang w:eastAsia="zh-CN" w:bidi="ar"/>
              </w:rPr>
              <w:t>：</w:t>
            </w:r>
          </w:p>
          <w:p w14:paraId="0E5253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①方案内容完全结合公园实际情况，垃圾分类及清运方案全面合理，且有针对性措施的得</w:t>
            </w: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eastAsia="zh-CN" w:bidi="ar"/>
              </w:rPr>
              <w:t>分；</w:t>
            </w:r>
          </w:p>
          <w:p w14:paraId="346F0F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②方案内容有结合公园实际情况，垃圾分类及清运方案全面，但存在一定缺陷有待改进的得</w:t>
            </w:r>
            <w:r>
              <w:rPr>
                <w:rFonts w:hint="eastAsia" w:ascii="宋体" w:hAnsi="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eastAsia="zh-CN" w:bidi="ar"/>
              </w:rPr>
              <w:t>分；</w:t>
            </w:r>
          </w:p>
          <w:p w14:paraId="214B3A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③方案内容基本符合</w:t>
            </w:r>
            <w:r>
              <w:rPr>
                <w:rFonts w:hint="eastAsia" w:ascii="宋体" w:hAnsi="宋体" w:eastAsia="宋体" w:cs="宋体"/>
                <w:bCs/>
                <w:color w:val="auto"/>
                <w:sz w:val="24"/>
                <w:szCs w:val="24"/>
                <w:highlight w:val="none"/>
                <w:lang w:val="en-US" w:eastAsia="zh-CN" w:bidi="ar"/>
              </w:rPr>
              <w:t>项目</w:t>
            </w:r>
            <w:r>
              <w:rPr>
                <w:rFonts w:hint="eastAsia" w:ascii="宋体" w:hAnsi="宋体" w:eastAsia="宋体" w:cs="宋体"/>
                <w:bCs/>
                <w:color w:val="auto"/>
                <w:sz w:val="24"/>
                <w:szCs w:val="24"/>
                <w:highlight w:val="none"/>
                <w:lang w:eastAsia="zh-CN" w:bidi="ar"/>
              </w:rPr>
              <w:t>实际需求，但方案不全面，未针对性提出管理措施的得</w:t>
            </w:r>
            <w:r>
              <w:rPr>
                <w:rFonts w:hint="eastAsia" w:ascii="宋体" w:hAnsi="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eastAsia="zh-CN" w:bidi="ar"/>
              </w:rPr>
              <w:t>分；</w:t>
            </w:r>
          </w:p>
          <w:p w14:paraId="2A9ACB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eastAsia="zh-CN" w:bidi="ar"/>
              </w:rPr>
              <w:t>④方案内容不完整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eastAsia="zh-CN"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8F4C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77702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主观评审</w:t>
            </w:r>
          </w:p>
        </w:tc>
      </w:tr>
      <w:tr w14:paraId="2C92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57" w:type="dxa"/>
            <w:vMerge w:val="continue"/>
            <w:tcBorders>
              <w:left w:val="single" w:color="auto" w:sz="4" w:space="0"/>
              <w:right w:val="single" w:color="auto" w:sz="4" w:space="0"/>
            </w:tcBorders>
            <w:noWrap w:val="0"/>
            <w:vAlign w:val="center"/>
          </w:tcPr>
          <w:p w14:paraId="07657D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4ACF4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7136B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continue"/>
            <w:tcBorders>
              <w:left w:val="single" w:color="auto" w:sz="4" w:space="0"/>
              <w:right w:val="single" w:color="auto" w:sz="4" w:space="0"/>
            </w:tcBorders>
            <w:noWrap w:val="0"/>
            <w:vAlign w:val="center"/>
          </w:tcPr>
          <w:p w14:paraId="443E8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4899" w:type="dxa"/>
            <w:gridSpan w:val="2"/>
            <w:tcBorders>
              <w:left w:val="single" w:color="auto" w:sz="4" w:space="0"/>
              <w:bottom w:val="single" w:color="auto" w:sz="4" w:space="0"/>
              <w:right w:val="single" w:color="auto" w:sz="4" w:space="0"/>
            </w:tcBorders>
            <w:shd w:val="clear" w:color="auto" w:fill="auto"/>
            <w:noWrap w:val="0"/>
            <w:vAlign w:val="center"/>
          </w:tcPr>
          <w:p w14:paraId="1C315A91">
            <w:pPr>
              <w:keepNext w:val="0"/>
              <w:keepLines w:val="0"/>
              <w:numPr>
                <w:ilvl w:val="0"/>
                <w:numId w:val="0"/>
              </w:numPr>
              <w:suppressLineNumbers w:val="0"/>
              <w:adjustRightInd/>
              <w:spacing w:before="0" w:beforeLines="0" w:beforeAutospacing="0" w:after="0" w:afterLines="0" w:afterAutospacing="0"/>
              <w:ind w:left="0" w:right="0"/>
              <w:rPr>
                <w:rFonts w:hint="default" w:ascii="宋体" w:hAnsi="宋体" w:eastAsia="宋体" w:cs="宋体"/>
                <w:color w:val="auto"/>
                <w:sz w:val="24"/>
                <w:szCs w:val="24"/>
                <w:highlight w:val="none"/>
                <w:lang w:bidi="ar"/>
              </w:rPr>
            </w:pPr>
            <w:r>
              <w:rPr>
                <w:rFonts w:hint="eastAsia" w:ascii="宋体" w:hAnsi="宋体" w:cs="宋体"/>
                <w:color w:val="auto"/>
                <w:sz w:val="24"/>
                <w:szCs w:val="24"/>
                <w:highlight w:val="none"/>
                <w:lang w:val="en-US" w:eastAsia="zh-CN" w:bidi="ar"/>
              </w:rPr>
              <w:t>5</w:t>
            </w:r>
            <w:r>
              <w:rPr>
                <w:rFonts w:hint="default" w:ascii="宋体" w:hAnsi="宋体" w:eastAsia="宋体" w:cs="宋体"/>
                <w:color w:val="auto"/>
                <w:sz w:val="24"/>
                <w:szCs w:val="24"/>
                <w:highlight w:val="none"/>
                <w:lang w:bidi="ar"/>
              </w:rPr>
              <w:t>.3根据供应商提供的公厕保洁方案：</w:t>
            </w:r>
          </w:p>
          <w:p w14:paraId="334F0096">
            <w:pPr>
              <w:keepNext w:val="0"/>
              <w:keepLines w:val="0"/>
              <w:numPr>
                <w:ilvl w:val="0"/>
                <w:numId w:val="0"/>
              </w:numPr>
              <w:suppressLineNumbers w:val="0"/>
              <w:adjustRightInd/>
              <w:spacing w:before="0" w:beforeLines="0" w:beforeAutospacing="0" w:after="0" w:afterLines="0" w:afterAutospacing="0"/>
              <w:ind w:left="0" w:right="0"/>
              <w:rPr>
                <w:rFonts w:hint="default" w:ascii="宋体" w:hAnsi="宋体" w:eastAsia="宋体" w:cs="宋体"/>
                <w:color w:val="auto"/>
                <w:sz w:val="24"/>
                <w:szCs w:val="24"/>
                <w:highlight w:val="none"/>
                <w:lang w:bidi="ar"/>
              </w:rPr>
            </w:pPr>
            <w:r>
              <w:rPr>
                <w:rFonts w:hint="default" w:ascii="宋体" w:hAnsi="宋体" w:eastAsia="宋体" w:cs="宋体"/>
                <w:color w:val="auto"/>
                <w:sz w:val="24"/>
                <w:szCs w:val="24"/>
                <w:highlight w:val="none"/>
                <w:lang w:bidi="ar"/>
              </w:rPr>
              <w:t>①保洁方案全面合理，日常消杀方案详实，厕所设施巡查维修方案合理，且有针对性措施的得</w:t>
            </w:r>
            <w:r>
              <w:rPr>
                <w:rFonts w:hint="eastAsia" w:ascii="宋体" w:hAnsi="宋体" w:cs="宋体"/>
                <w:color w:val="auto"/>
                <w:sz w:val="24"/>
                <w:szCs w:val="24"/>
                <w:highlight w:val="none"/>
                <w:lang w:val="en-US" w:eastAsia="zh-CN" w:bidi="ar"/>
              </w:rPr>
              <w:t>3</w:t>
            </w:r>
            <w:r>
              <w:rPr>
                <w:rFonts w:hint="default" w:ascii="宋体" w:hAnsi="宋体" w:eastAsia="宋体" w:cs="宋体"/>
                <w:color w:val="auto"/>
                <w:sz w:val="24"/>
                <w:szCs w:val="24"/>
                <w:highlight w:val="none"/>
                <w:lang w:bidi="ar"/>
              </w:rPr>
              <w:t>分；</w:t>
            </w:r>
          </w:p>
          <w:p w14:paraId="63E2FDF6">
            <w:pPr>
              <w:keepNext w:val="0"/>
              <w:keepLines w:val="0"/>
              <w:numPr>
                <w:ilvl w:val="0"/>
                <w:numId w:val="0"/>
              </w:numPr>
              <w:suppressLineNumbers w:val="0"/>
              <w:adjustRightInd/>
              <w:spacing w:before="0" w:beforeLines="0" w:beforeAutospacing="0" w:after="0" w:afterLines="0" w:afterAutospacing="0"/>
              <w:ind w:left="0" w:right="0"/>
              <w:rPr>
                <w:rFonts w:hint="default" w:ascii="宋体" w:hAnsi="宋体" w:eastAsia="宋体" w:cs="宋体"/>
                <w:color w:val="auto"/>
                <w:sz w:val="24"/>
                <w:szCs w:val="24"/>
                <w:highlight w:val="none"/>
                <w:lang w:bidi="ar"/>
              </w:rPr>
            </w:pPr>
            <w:r>
              <w:rPr>
                <w:rFonts w:hint="default" w:ascii="宋体" w:hAnsi="宋体" w:eastAsia="宋体" w:cs="宋体"/>
                <w:color w:val="auto"/>
                <w:sz w:val="24"/>
                <w:szCs w:val="24"/>
                <w:highlight w:val="none"/>
                <w:lang w:bidi="ar"/>
              </w:rPr>
              <w:t>②保洁方案相对全面合理，日常消杀方案相对详实，厕所设施巡查维修方案相对合理，但存在一定缺陷有待改进的得</w:t>
            </w:r>
            <w:r>
              <w:rPr>
                <w:rFonts w:hint="eastAsia" w:ascii="宋体" w:hAnsi="宋体" w:cs="宋体"/>
                <w:color w:val="auto"/>
                <w:sz w:val="24"/>
                <w:szCs w:val="24"/>
                <w:highlight w:val="none"/>
                <w:lang w:val="en-US" w:eastAsia="zh-CN" w:bidi="ar"/>
              </w:rPr>
              <w:t>2</w:t>
            </w:r>
            <w:r>
              <w:rPr>
                <w:rFonts w:hint="default" w:ascii="宋体" w:hAnsi="宋体" w:eastAsia="宋体" w:cs="宋体"/>
                <w:color w:val="auto"/>
                <w:sz w:val="24"/>
                <w:szCs w:val="24"/>
                <w:highlight w:val="none"/>
                <w:lang w:bidi="ar"/>
              </w:rPr>
              <w:t>分；</w:t>
            </w:r>
          </w:p>
          <w:p w14:paraId="749C0594">
            <w:pPr>
              <w:keepNext w:val="0"/>
              <w:keepLines w:val="0"/>
              <w:numPr>
                <w:ilvl w:val="0"/>
                <w:numId w:val="0"/>
              </w:numPr>
              <w:suppressLineNumbers w:val="0"/>
              <w:adjustRightInd/>
              <w:spacing w:before="0" w:beforeLines="0" w:beforeAutospacing="0" w:after="0" w:afterLines="0" w:afterAutospacing="0"/>
              <w:ind w:left="0" w:right="0"/>
              <w:rPr>
                <w:rFonts w:hint="default" w:ascii="宋体" w:hAnsi="宋体" w:eastAsia="宋体" w:cs="宋体"/>
                <w:color w:val="auto"/>
                <w:sz w:val="24"/>
                <w:szCs w:val="24"/>
                <w:highlight w:val="none"/>
                <w:lang w:bidi="ar"/>
              </w:rPr>
            </w:pPr>
            <w:r>
              <w:rPr>
                <w:rFonts w:hint="default" w:ascii="宋体" w:hAnsi="宋体" w:eastAsia="宋体" w:cs="宋体"/>
                <w:color w:val="auto"/>
                <w:sz w:val="24"/>
                <w:szCs w:val="24"/>
                <w:highlight w:val="none"/>
                <w:lang w:bidi="ar"/>
              </w:rPr>
              <w:t>③方案内容基本符合公厕保洁项目需求，但方案不全面，未针对性提出管理措施的得</w:t>
            </w:r>
            <w:r>
              <w:rPr>
                <w:rFonts w:hint="eastAsia" w:ascii="宋体" w:hAnsi="宋体" w:cs="宋体"/>
                <w:color w:val="auto"/>
                <w:sz w:val="24"/>
                <w:szCs w:val="24"/>
                <w:highlight w:val="none"/>
                <w:lang w:val="en-US" w:eastAsia="zh-CN" w:bidi="ar"/>
              </w:rPr>
              <w:t>1</w:t>
            </w:r>
            <w:r>
              <w:rPr>
                <w:rFonts w:hint="default" w:ascii="宋体" w:hAnsi="宋体" w:eastAsia="宋体" w:cs="宋体"/>
                <w:color w:val="auto"/>
                <w:sz w:val="24"/>
                <w:szCs w:val="24"/>
                <w:highlight w:val="none"/>
                <w:lang w:bidi="ar"/>
              </w:rPr>
              <w:t>分；</w:t>
            </w:r>
          </w:p>
          <w:p w14:paraId="693B545A">
            <w:pPr>
              <w:keepNext w:val="0"/>
              <w:keepLines w:val="0"/>
              <w:numPr>
                <w:ilvl w:val="0"/>
                <w:numId w:val="0"/>
              </w:numPr>
              <w:suppressLineNumbers w:val="0"/>
              <w:adjustRightInd/>
              <w:spacing w:before="0" w:beforeLines="0" w:beforeAutospacing="0" w:after="0" w:afterLines="0" w:afterAutospacing="0"/>
              <w:ind w:left="0" w:leftChars="0" w:right="0" w:firstLine="0" w:firstLineChars="0"/>
              <w:rPr>
                <w:rFonts w:hint="eastAsia" w:ascii="宋体" w:hAnsi="宋体" w:eastAsia="宋体" w:cs="宋体"/>
                <w:color w:val="auto"/>
                <w:kern w:val="2"/>
                <w:sz w:val="24"/>
                <w:szCs w:val="24"/>
                <w:highlight w:val="none"/>
                <w:lang w:val="en-US" w:eastAsia="zh-CN" w:bidi="ar"/>
              </w:rPr>
            </w:pPr>
            <w:r>
              <w:rPr>
                <w:rFonts w:hint="default" w:ascii="宋体" w:hAnsi="宋体" w:eastAsia="宋体" w:cs="宋体"/>
                <w:color w:val="auto"/>
                <w:sz w:val="24"/>
                <w:szCs w:val="24"/>
                <w:highlight w:val="none"/>
                <w:lang w:bidi="ar"/>
              </w:rPr>
              <w:t>④方案内容不完整</w:t>
            </w:r>
            <w:r>
              <w:rPr>
                <w:rFonts w:hint="eastAsia" w:ascii="宋体" w:hAnsi="宋体" w:cs="宋体"/>
                <w:color w:val="auto"/>
                <w:sz w:val="24"/>
                <w:szCs w:val="24"/>
                <w:highlight w:val="none"/>
                <w:lang w:val="en-US" w:eastAsia="zh-CN" w:bidi="ar"/>
              </w:rPr>
              <w:t>或</w:t>
            </w:r>
            <w:r>
              <w:rPr>
                <w:rFonts w:hint="default" w:ascii="宋体" w:hAnsi="宋体" w:eastAsia="宋体" w:cs="宋体"/>
                <w:color w:val="auto"/>
                <w:sz w:val="24"/>
                <w:szCs w:val="24"/>
                <w:highlight w:val="none"/>
                <w:lang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8B98AA">
            <w:pPr>
              <w:keepNext w:val="0"/>
              <w:keepLines w:val="0"/>
              <w:suppressLineNumbers w:val="0"/>
              <w:adjustRightInd/>
              <w:spacing w:before="0" w:beforeLines="0" w:beforeAutospacing="0" w:after="0" w:afterLines="0" w:afterAutospacing="0"/>
              <w:ind w:left="0" w:right="0"/>
              <w:jc w:val="center"/>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A6CF46">
            <w:pPr>
              <w:keepNext w:val="0"/>
              <w:keepLines w:val="0"/>
              <w:suppressLineNumbers w:val="0"/>
              <w:adjustRightInd/>
              <w:spacing w:before="0" w:beforeLines="0" w:beforeAutospacing="0" w:after="0" w:afterLines="0" w:afterAutospacing="0"/>
              <w:ind w:left="0" w:right="0"/>
              <w:jc w:val="center"/>
              <w:rPr>
                <w:rFonts w:hint="eastAsia" w:ascii="宋体" w:hAnsi="宋体" w:eastAsia="宋体" w:cs="宋体"/>
                <w:color w:val="auto"/>
                <w:kern w:val="2"/>
                <w:sz w:val="24"/>
                <w:szCs w:val="24"/>
                <w:highlight w:val="none"/>
                <w:lang w:val="en-US" w:eastAsia="zh-CN" w:bidi="ar"/>
              </w:rPr>
            </w:pPr>
            <w:r>
              <w:rPr>
                <w:rFonts w:hint="default" w:ascii="宋体" w:hAnsi="宋体" w:eastAsia="宋体" w:cs="宋体"/>
                <w:color w:val="auto"/>
                <w:sz w:val="24"/>
                <w:szCs w:val="24"/>
                <w:highlight w:val="none"/>
                <w:lang w:bidi="ar"/>
              </w:rPr>
              <w:t>主观评审</w:t>
            </w:r>
          </w:p>
        </w:tc>
      </w:tr>
      <w:tr w14:paraId="1E29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757" w:type="dxa"/>
            <w:vMerge w:val="continue"/>
            <w:tcBorders>
              <w:left w:val="single" w:color="auto" w:sz="4" w:space="0"/>
              <w:right w:val="single" w:color="auto" w:sz="4" w:space="0"/>
            </w:tcBorders>
            <w:noWrap w:val="0"/>
            <w:vAlign w:val="center"/>
          </w:tcPr>
          <w:p w14:paraId="20E48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51C3D1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420DE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continue"/>
            <w:tcBorders>
              <w:left w:val="single" w:color="auto" w:sz="4" w:space="0"/>
              <w:right w:val="single" w:color="auto" w:sz="4" w:space="0"/>
            </w:tcBorders>
            <w:noWrap w:val="0"/>
            <w:vAlign w:val="center"/>
          </w:tcPr>
          <w:p w14:paraId="77D4A1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4899" w:type="dxa"/>
            <w:gridSpan w:val="2"/>
            <w:tcBorders>
              <w:left w:val="single" w:color="auto" w:sz="4" w:space="0"/>
              <w:bottom w:val="single" w:color="auto" w:sz="4" w:space="0"/>
              <w:right w:val="single" w:color="auto" w:sz="4" w:space="0"/>
            </w:tcBorders>
            <w:noWrap w:val="0"/>
            <w:vAlign w:val="center"/>
          </w:tcPr>
          <w:p w14:paraId="5C0BE921">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bidi="ar"/>
              </w:rPr>
              <w:t>5.4</w:t>
            </w:r>
            <w:r>
              <w:rPr>
                <w:rFonts w:hint="eastAsia" w:ascii="宋体" w:hAnsi="宋体" w:eastAsia="宋体" w:cs="宋体"/>
                <w:bCs/>
                <w:color w:val="auto"/>
                <w:kern w:val="2"/>
                <w:sz w:val="24"/>
                <w:szCs w:val="24"/>
                <w:highlight w:val="none"/>
                <w:lang w:val="en-US" w:eastAsia="zh-CN" w:bidi="ar"/>
              </w:rPr>
              <w:t>水体保洁方案：</w:t>
            </w:r>
          </w:p>
          <w:p w14:paraId="1C1E20B0">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①方案内容完全结合公园实际情况，水体管理保洁方案全面合理，对本项目水域状况有清晰了解，水域安全作业方案到位，且有针对性措施的得</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分；</w:t>
            </w:r>
          </w:p>
          <w:p w14:paraId="6216D4B1">
            <w:pPr>
              <w:keepNext w:val="0"/>
              <w:keepLines w:val="0"/>
              <w:widowControl w:val="0"/>
              <w:suppressLineNumbers w:val="0"/>
              <w:autoSpaceDE w:val="0"/>
              <w:autoSpaceDN/>
              <w:adjustRightInd w:val="0"/>
              <w:spacing w:before="0" w:beforeAutospacing="0" w:after="0" w:afterAutospacing="0"/>
              <w:ind w:left="0" w:right="0" w:firstLine="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②方案内容有结合公园实际情况，水体管理保洁</w:t>
            </w:r>
            <w:r>
              <w:rPr>
                <w:rFonts w:hint="eastAsia" w:ascii="宋体" w:hAnsi="宋体" w:cs="宋体"/>
                <w:bCs/>
                <w:color w:val="auto"/>
                <w:kern w:val="2"/>
                <w:sz w:val="24"/>
                <w:szCs w:val="24"/>
                <w:highlight w:val="none"/>
                <w:lang w:val="en-US" w:eastAsia="zh-CN" w:bidi="ar"/>
              </w:rPr>
              <w:t>方案</w:t>
            </w:r>
            <w:r>
              <w:rPr>
                <w:rFonts w:hint="eastAsia" w:ascii="宋体" w:hAnsi="宋体" w:eastAsia="宋体" w:cs="宋体"/>
                <w:bCs/>
                <w:color w:val="auto"/>
                <w:kern w:val="2"/>
                <w:sz w:val="24"/>
                <w:szCs w:val="24"/>
                <w:highlight w:val="none"/>
                <w:lang w:val="en-US" w:eastAsia="zh-CN" w:bidi="ar"/>
              </w:rPr>
              <w:t>较全面，水域安全作业方案到位，但存在一定缺陷有待改进的得</w:t>
            </w:r>
            <w:r>
              <w:rPr>
                <w:rFonts w:hint="eastAsia" w:ascii="宋体" w:hAnsi="宋体" w:cs="宋体"/>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分；</w:t>
            </w:r>
          </w:p>
          <w:p w14:paraId="5B883B9E">
            <w:pPr>
              <w:keepNext w:val="0"/>
              <w:keepLines w:val="0"/>
              <w:widowControl w:val="0"/>
              <w:suppressLineNumbers w:val="0"/>
              <w:autoSpaceDE w:val="0"/>
              <w:autoSpaceDN/>
              <w:adjustRightInd w:val="0"/>
              <w:spacing w:before="0" w:beforeAutospacing="0" w:after="0" w:afterAutospacing="0"/>
              <w:ind w:left="0" w:right="0" w:firstLine="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③方案内容基本符合项目实际需求，但</w:t>
            </w:r>
            <w:r>
              <w:rPr>
                <w:rFonts w:hint="eastAsia" w:ascii="宋体" w:hAnsi="宋体" w:cs="宋体"/>
                <w:bCs/>
                <w:color w:val="auto"/>
                <w:kern w:val="2"/>
                <w:sz w:val="24"/>
                <w:szCs w:val="24"/>
                <w:highlight w:val="none"/>
                <w:lang w:val="en-US" w:eastAsia="zh-CN" w:bidi="ar"/>
              </w:rPr>
              <w:t>内容简单笼统</w:t>
            </w:r>
            <w:r>
              <w:rPr>
                <w:rFonts w:hint="eastAsia" w:ascii="宋体" w:hAnsi="宋体" w:eastAsia="宋体" w:cs="宋体"/>
                <w:bCs/>
                <w:color w:val="auto"/>
                <w:kern w:val="2"/>
                <w:sz w:val="24"/>
                <w:szCs w:val="24"/>
                <w:highlight w:val="none"/>
                <w:lang w:val="en-US" w:eastAsia="zh-CN" w:bidi="ar"/>
              </w:rPr>
              <w:t>，未针对性提出管理措施的得</w:t>
            </w:r>
            <w:r>
              <w:rPr>
                <w:rFonts w:hint="eastAsia" w:ascii="宋体" w:hAnsi="宋体" w:cs="宋体"/>
                <w:bCs/>
                <w:color w:val="auto"/>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分；</w:t>
            </w:r>
          </w:p>
          <w:p w14:paraId="5D5B1F49">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kern w:val="2"/>
                <w:sz w:val="24"/>
                <w:szCs w:val="24"/>
                <w:highlight w:val="none"/>
                <w:lang w:val="en-US" w:eastAsia="zh-CN" w:bidi="ar"/>
              </w:rPr>
              <w:t>④方案内容不完整</w:t>
            </w:r>
            <w:r>
              <w:rPr>
                <w:rFonts w:hint="eastAsia" w:ascii="宋体" w:hAnsi="宋体" w:cs="宋体"/>
                <w:bCs/>
                <w:color w:val="auto"/>
                <w:kern w:val="2"/>
                <w:sz w:val="24"/>
                <w:szCs w:val="24"/>
                <w:highlight w:val="none"/>
                <w:lang w:val="en-US" w:eastAsia="zh-CN" w:bidi="ar"/>
              </w:rPr>
              <w:t>或</w:t>
            </w:r>
            <w:r>
              <w:rPr>
                <w:rFonts w:hint="eastAsia" w:ascii="宋体" w:hAnsi="宋体" w:eastAsia="宋体" w:cs="宋体"/>
                <w:bCs/>
                <w:color w:val="auto"/>
                <w:kern w:val="2"/>
                <w:sz w:val="24"/>
                <w:szCs w:val="24"/>
                <w:highlight w:val="none"/>
                <w:lang w:val="en-US" w:eastAsia="zh-CN"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07874F1">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cs="宋体"/>
                <w:bCs/>
                <w:color w:val="auto"/>
                <w:sz w:val="24"/>
                <w:szCs w:val="24"/>
                <w:highlight w:val="none"/>
                <w:lang w:val="en-US" w:eastAsia="zh-CN" w:bidi="ar"/>
              </w:rPr>
            </w:pPr>
            <w:r>
              <w:rPr>
                <w:rFonts w:hint="eastAsia" w:ascii="宋体" w:hAnsi="宋体" w:cs="宋体"/>
                <w:bCs/>
                <w:color w:val="auto"/>
                <w:kern w:val="2"/>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030C1EE7">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sz w:val="24"/>
                <w:szCs w:val="24"/>
                <w:highlight w:val="none"/>
                <w:lang w:bidi="ar"/>
              </w:rPr>
            </w:pPr>
            <w:r>
              <w:rPr>
                <w:rFonts w:hint="eastAsia" w:ascii="宋体" w:hAnsi="宋体" w:eastAsia="宋体" w:cs="宋体"/>
                <w:bCs/>
                <w:color w:val="auto"/>
                <w:kern w:val="2"/>
                <w:sz w:val="24"/>
                <w:szCs w:val="24"/>
                <w:highlight w:val="none"/>
                <w:lang w:val="en-US" w:eastAsia="zh-CN" w:bidi="ar"/>
              </w:rPr>
              <w:t>主观评审</w:t>
            </w:r>
          </w:p>
        </w:tc>
      </w:tr>
      <w:tr w14:paraId="15C3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4" w:hRule="atLeast"/>
          <w:jc w:val="center"/>
        </w:trPr>
        <w:tc>
          <w:tcPr>
            <w:tcW w:w="757" w:type="dxa"/>
            <w:vMerge w:val="continue"/>
            <w:tcBorders>
              <w:left w:val="single" w:color="auto" w:sz="4" w:space="0"/>
              <w:right w:val="single" w:color="auto" w:sz="4" w:space="0"/>
            </w:tcBorders>
            <w:noWrap w:val="0"/>
            <w:vAlign w:val="center"/>
          </w:tcPr>
          <w:p w14:paraId="4DE2D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4FE8D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482AAE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top w:val="single" w:color="auto" w:sz="4" w:space="0"/>
              <w:left w:val="single" w:color="auto" w:sz="4" w:space="0"/>
              <w:bottom w:val="single" w:color="auto" w:sz="4" w:space="0"/>
              <w:right w:val="single" w:color="auto" w:sz="4" w:space="0"/>
            </w:tcBorders>
            <w:noWrap w:val="0"/>
            <w:vAlign w:val="center"/>
          </w:tcPr>
          <w:p w14:paraId="226DE9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6）</w:t>
            </w:r>
            <w:r>
              <w:rPr>
                <w:rFonts w:hint="eastAsia" w:ascii="宋体" w:hAnsi="宋体" w:eastAsia="宋体" w:cs="宋体"/>
                <w:bCs/>
                <w:color w:val="auto"/>
                <w:sz w:val="24"/>
                <w:szCs w:val="24"/>
                <w:highlight w:val="none"/>
                <w:lang w:bidi="ar"/>
              </w:rPr>
              <w:t>设施维护管理方案</w:t>
            </w:r>
            <w:r>
              <w:rPr>
                <w:rFonts w:hint="eastAsia" w:ascii="宋体" w:hAnsi="宋体" w:cs="宋体"/>
                <w:bCs/>
                <w:color w:val="auto"/>
                <w:sz w:val="24"/>
                <w:szCs w:val="24"/>
                <w:highlight w:val="none"/>
                <w:lang w:eastAsia="zh-CN" w:bidi="ar"/>
              </w:rPr>
              <w:t>：</w:t>
            </w:r>
          </w:p>
          <w:p w14:paraId="05D7E7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①方案内容完全结合公园实际情况，</w:t>
            </w:r>
            <w:r>
              <w:rPr>
                <w:rFonts w:hint="eastAsia" w:ascii="宋体" w:hAnsi="宋体" w:eastAsia="宋体" w:cs="宋体"/>
                <w:bCs/>
                <w:color w:val="auto"/>
                <w:sz w:val="24"/>
                <w:szCs w:val="24"/>
                <w:highlight w:val="none"/>
                <w:lang w:val="en-US" w:eastAsia="zh-CN" w:bidi="ar"/>
              </w:rPr>
              <w:t>相关</w:t>
            </w:r>
            <w:r>
              <w:rPr>
                <w:rFonts w:hint="eastAsia" w:ascii="宋体" w:hAnsi="宋体" w:eastAsia="宋体" w:cs="宋体"/>
                <w:bCs/>
                <w:color w:val="auto"/>
                <w:sz w:val="24"/>
                <w:szCs w:val="24"/>
                <w:highlight w:val="none"/>
                <w:lang w:bidi="ar"/>
              </w:rPr>
              <w:t>设施</w:t>
            </w:r>
            <w:r>
              <w:rPr>
                <w:rFonts w:hint="eastAsia" w:ascii="宋体" w:hAnsi="宋体" w:eastAsia="宋体" w:cs="宋体"/>
                <w:bCs/>
                <w:color w:val="auto"/>
                <w:sz w:val="24"/>
                <w:szCs w:val="24"/>
                <w:highlight w:val="none"/>
                <w:lang w:val="en-US" w:eastAsia="zh-CN" w:bidi="ar"/>
              </w:rPr>
              <w:t>了解全面，设施档案管理方案全面，专业</w:t>
            </w:r>
            <w:r>
              <w:rPr>
                <w:rFonts w:hint="eastAsia" w:ascii="宋体" w:hAnsi="宋体" w:eastAsia="宋体" w:cs="宋体"/>
                <w:bCs/>
                <w:color w:val="auto"/>
                <w:sz w:val="24"/>
                <w:szCs w:val="24"/>
                <w:highlight w:val="none"/>
                <w:lang w:bidi="ar"/>
              </w:rPr>
              <w:t>且有针对性措施的得</w:t>
            </w: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分；</w:t>
            </w:r>
          </w:p>
          <w:p w14:paraId="45B986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②方案内容有结合公园实际情况，相关设施</w:t>
            </w:r>
            <w:r>
              <w:rPr>
                <w:rFonts w:hint="eastAsia" w:ascii="宋体" w:hAnsi="宋体" w:eastAsia="宋体" w:cs="宋体"/>
                <w:bCs/>
                <w:color w:val="auto"/>
                <w:sz w:val="24"/>
                <w:szCs w:val="24"/>
                <w:highlight w:val="none"/>
                <w:lang w:val="en-US" w:eastAsia="zh-CN" w:bidi="ar"/>
              </w:rPr>
              <w:t>基本了解，有设施档案管理方案</w:t>
            </w:r>
            <w:r>
              <w:rPr>
                <w:rFonts w:hint="eastAsia" w:ascii="宋体" w:hAnsi="宋体" w:eastAsia="宋体" w:cs="宋体"/>
                <w:bCs/>
                <w:color w:val="auto"/>
                <w:sz w:val="24"/>
                <w:szCs w:val="24"/>
                <w:highlight w:val="none"/>
                <w:lang w:bidi="ar"/>
              </w:rPr>
              <w:t>，但存在一定缺陷有待改进的得</w:t>
            </w:r>
            <w:r>
              <w:rPr>
                <w:rFonts w:hint="eastAsia" w:ascii="宋体" w:hAnsi="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2AF370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③方案内容基本符合公园实际需求，但方案不全面，未针对性提出管理措施的得</w:t>
            </w:r>
            <w:r>
              <w:rPr>
                <w:rFonts w:hint="eastAsia" w:ascii="宋体" w:hAnsi="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分；</w:t>
            </w:r>
          </w:p>
          <w:p w14:paraId="53C6A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④方案内容不完整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B64C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51F4A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主观评审</w:t>
            </w:r>
          </w:p>
        </w:tc>
      </w:tr>
      <w:tr w14:paraId="3993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7" w:hRule="atLeast"/>
          <w:jc w:val="center"/>
        </w:trPr>
        <w:tc>
          <w:tcPr>
            <w:tcW w:w="757" w:type="dxa"/>
            <w:vMerge w:val="continue"/>
            <w:tcBorders>
              <w:left w:val="single" w:color="auto" w:sz="4" w:space="0"/>
              <w:right w:val="single" w:color="auto" w:sz="4" w:space="0"/>
            </w:tcBorders>
            <w:noWrap w:val="0"/>
            <w:vAlign w:val="center"/>
          </w:tcPr>
          <w:p w14:paraId="2DA31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4B35F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36F16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top w:val="single" w:color="auto" w:sz="4" w:space="0"/>
              <w:left w:val="single" w:color="auto" w:sz="4" w:space="0"/>
              <w:bottom w:val="single" w:color="auto" w:sz="4" w:space="0"/>
              <w:right w:val="single" w:color="auto" w:sz="4" w:space="0"/>
            </w:tcBorders>
            <w:noWrap w:val="0"/>
            <w:vAlign w:val="center"/>
          </w:tcPr>
          <w:p w14:paraId="7A932A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7）</w:t>
            </w:r>
            <w:r>
              <w:rPr>
                <w:rFonts w:hint="eastAsia" w:ascii="宋体" w:hAnsi="宋体" w:eastAsia="宋体" w:cs="宋体"/>
                <w:bCs/>
                <w:color w:val="auto"/>
                <w:sz w:val="24"/>
                <w:szCs w:val="24"/>
                <w:highlight w:val="none"/>
                <w:lang w:bidi="ar"/>
              </w:rPr>
              <w:t>重点难点养护措施：</w:t>
            </w:r>
          </w:p>
          <w:p w14:paraId="1F2C6E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①供应商能够准确理解</w:t>
            </w:r>
            <w:r>
              <w:rPr>
                <w:rFonts w:hint="eastAsia" w:ascii="宋体" w:hAnsi="宋体" w:cs="宋体"/>
                <w:bCs/>
                <w:color w:val="auto"/>
                <w:sz w:val="24"/>
                <w:szCs w:val="24"/>
                <w:highlight w:val="none"/>
                <w:lang w:val="en-US" w:eastAsia="zh-CN" w:bidi="ar"/>
              </w:rPr>
              <w:t>本项目</w:t>
            </w:r>
            <w:r>
              <w:rPr>
                <w:rFonts w:hint="eastAsia" w:ascii="宋体" w:hAnsi="宋体" w:eastAsia="宋体" w:cs="宋体"/>
                <w:bCs/>
                <w:color w:val="auto"/>
                <w:sz w:val="24"/>
                <w:szCs w:val="24"/>
                <w:highlight w:val="none"/>
                <w:lang w:val="en-US" w:eastAsia="zh-CN" w:bidi="ar"/>
              </w:rPr>
              <w:t>养护不同的</w:t>
            </w:r>
            <w:r>
              <w:rPr>
                <w:rFonts w:hint="eastAsia" w:ascii="宋体" w:hAnsi="宋体" w:eastAsia="宋体" w:cs="宋体"/>
                <w:bCs/>
                <w:color w:val="auto"/>
                <w:sz w:val="24"/>
                <w:szCs w:val="24"/>
                <w:highlight w:val="none"/>
                <w:lang w:bidi="ar"/>
              </w:rPr>
              <w:t>重点</w:t>
            </w:r>
            <w:r>
              <w:rPr>
                <w:rFonts w:hint="eastAsia" w:ascii="宋体" w:hAnsi="宋体" w:eastAsia="宋体" w:cs="宋体"/>
                <w:bCs/>
                <w:color w:val="auto"/>
                <w:sz w:val="24"/>
                <w:szCs w:val="24"/>
                <w:highlight w:val="none"/>
                <w:lang w:val="en-US" w:eastAsia="zh-CN" w:bidi="ar"/>
              </w:rPr>
              <w:t>难点（四季交替时节、人流量较大的节假日、环境复杂处等）</w:t>
            </w:r>
            <w:r>
              <w:rPr>
                <w:rFonts w:hint="eastAsia" w:ascii="宋体" w:hAnsi="宋体" w:eastAsia="宋体" w:cs="宋体"/>
                <w:bCs/>
                <w:color w:val="auto"/>
                <w:sz w:val="24"/>
                <w:szCs w:val="24"/>
                <w:highlight w:val="none"/>
                <w:lang w:bidi="ar"/>
              </w:rPr>
              <w:t>、关键点分析到位、契合项目实际情况，且解决方案有利于项目后期开展的得</w:t>
            </w: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分；</w:t>
            </w:r>
          </w:p>
          <w:p w14:paraId="59916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②供应商能够较为全面地理解</w:t>
            </w:r>
            <w:r>
              <w:rPr>
                <w:rFonts w:hint="eastAsia" w:ascii="宋体" w:hAnsi="宋体" w:cs="宋体"/>
                <w:bCs/>
                <w:color w:val="auto"/>
                <w:sz w:val="24"/>
                <w:szCs w:val="24"/>
                <w:highlight w:val="none"/>
                <w:lang w:val="en-US" w:eastAsia="zh-CN" w:bidi="ar"/>
              </w:rPr>
              <w:t>本项目</w:t>
            </w:r>
            <w:r>
              <w:rPr>
                <w:rFonts w:hint="eastAsia" w:ascii="宋体" w:hAnsi="宋体" w:eastAsia="宋体" w:cs="宋体"/>
                <w:bCs/>
                <w:color w:val="auto"/>
                <w:sz w:val="24"/>
                <w:szCs w:val="24"/>
                <w:highlight w:val="none"/>
                <w:lang w:bidi="ar"/>
              </w:rPr>
              <w:t>养护不同的重点难点（四季交替时节、人流量较大的节假日、环境复杂处等）重点、关键点分析基本符合项目情况；解决方案基本达到要求、对项目后期开展不会造成影响的得</w:t>
            </w:r>
            <w:r>
              <w:rPr>
                <w:rFonts w:hint="eastAsia" w:ascii="宋体" w:hAnsi="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4724C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③</w:t>
            </w:r>
            <w:r>
              <w:rPr>
                <w:rFonts w:hint="eastAsia" w:ascii="宋体" w:hAnsi="宋体" w:cs="宋体"/>
                <w:bCs/>
                <w:color w:val="auto"/>
                <w:sz w:val="24"/>
                <w:szCs w:val="24"/>
                <w:highlight w:val="none"/>
                <w:lang w:val="en-US" w:eastAsia="zh-CN" w:bidi="ar"/>
              </w:rPr>
              <w:t>本项目</w:t>
            </w:r>
            <w:r>
              <w:rPr>
                <w:rFonts w:hint="eastAsia" w:ascii="宋体" w:hAnsi="宋体" w:eastAsia="宋体" w:cs="宋体"/>
                <w:bCs/>
                <w:color w:val="auto"/>
                <w:sz w:val="24"/>
                <w:szCs w:val="24"/>
                <w:highlight w:val="none"/>
                <w:lang w:bidi="ar"/>
              </w:rPr>
              <w:t>养护</w:t>
            </w:r>
            <w:r>
              <w:rPr>
                <w:rFonts w:hint="eastAsia" w:ascii="宋体" w:hAnsi="宋体" w:eastAsia="宋体" w:cs="宋体"/>
                <w:bCs/>
                <w:color w:val="auto"/>
                <w:sz w:val="24"/>
                <w:szCs w:val="24"/>
                <w:highlight w:val="none"/>
                <w:lang w:val="en-US" w:eastAsia="zh-CN" w:bidi="ar"/>
              </w:rPr>
              <w:t>的</w:t>
            </w:r>
            <w:r>
              <w:rPr>
                <w:rFonts w:hint="eastAsia" w:ascii="宋体" w:hAnsi="宋体" w:eastAsia="宋体" w:cs="宋体"/>
                <w:bCs/>
                <w:color w:val="auto"/>
                <w:sz w:val="24"/>
                <w:szCs w:val="24"/>
                <w:highlight w:val="none"/>
                <w:lang w:bidi="ar"/>
              </w:rPr>
              <w:t>重点、关键点分析不够准确；解决方案不够合理的得1分；</w:t>
            </w:r>
          </w:p>
          <w:p w14:paraId="250CD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④</w:t>
            </w:r>
            <w:r>
              <w:rPr>
                <w:rFonts w:hint="eastAsia" w:ascii="宋体" w:hAnsi="宋体" w:cs="宋体"/>
                <w:bCs/>
                <w:color w:val="auto"/>
                <w:sz w:val="24"/>
                <w:szCs w:val="24"/>
                <w:highlight w:val="none"/>
                <w:lang w:val="en-US" w:eastAsia="zh-CN" w:bidi="ar"/>
              </w:rPr>
              <w:t>养护的重点、难点分析不准确或解决方案不合理或</w:t>
            </w:r>
            <w:r>
              <w:rPr>
                <w:rFonts w:hint="eastAsia" w:ascii="宋体" w:hAnsi="宋体" w:eastAsia="宋体" w:cs="宋体"/>
                <w:bCs/>
                <w:color w:val="auto"/>
                <w:sz w:val="24"/>
                <w:szCs w:val="24"/>
                <w:highlight w:val="none"/>
                <w:lang w:bidi="ar"/>
              </w:rPr>
              <w:t>未提供任何内容的不得分。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22D5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08029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主观评审</w:t>
            </w:r>
          </w:p>
        </w:tc>
      </w:tr>
      <w:tr w14:paraId="7955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7" w:type="dxa"/>
            <w:vMerge w:val="continue"/>
            <w:tcBorders>
              <w:left w:val="single" w:color="auto" w:sz="4" w:space="0"/>
              <w:right w:val="single" w:color="auto" w:sz="4" w:space="0"/>
            </w:tcBorders>
            <w:noWrap w:val="0"/>
            <w:vAlign w:val="center"/>
          </w:tcPr>
          <w:p w14:paraId="5F09B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18A6D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5881C0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restart"/>
            <w:tcBorders>
              <w:top w:val="single" w:color="auto" w:sz="4" w:space="0"/>
              <w:left w:val="single" w:color="auto" w:sz="4" w:space="0"/>
              <w:right w:val="single" w:color="auto" w:sz="4" w:space="0"/>
            </w:tcBorders>
            <w:noWrap w:val="0"/>
            <w:vAlign w:val="center"/>
          </w:tcPr>
          <w:p w14:paraId="32B5C0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8</w:t>
            </w:r>
            <w:r>
              <w:rPr>
                <w:rFonts w:hint="eastAsia" w:ascii="宋体" w:hAnsi="宋体" w:eastAsia="宋体" w:cs="宋体"/>
                <w:bCs/>
                <w:color w:val="auto"/>
                <w:sz w:val="24"/>
                <w:szCs w:val="24"/>
                <w:highlight w:val="none"/>
                <w:lang w:bidi="ar"/>
              </w:rPr>
              <w:t>）特殊时期应急保障方案（</w:t>
            </w:r>
            <w:r>
              <w:rPr>
                <w:rFonts w:hint="eastAsia" w:ascii="宋体" w:hAnsi="宋体" w:eastAsia="宋体" w:cs="宋体"/>
                <w:bCs/>
                <w:color w:val="auto"/>
                <w:sz w:val="24"/>
                <w:szCs w:val="24"/>
                <w:highlight w:val="none"/>
                <w:lang w:val="en-US" w:eastAsia="zh-CN" w:bidi="ar"/>
              </w:rPr>
              <w:t>7.5</w:t>
            </w:r>
            <w:r>
              <w:rPr>
                <w:rFonts w:hint="eastAsia" w:ascii="宋体" w:hAnsi="宋体" w:eastAsia="宋体" w:cs="宋体"/>
                <w:bCs/>
                <w:color w:val="auto"/>
                <w:sz w:val="24"/>
                <w:szCs w:val="24"/>
                <w:highlight w:val="none"/>
                <w:lang w:bidi="ar"/>
              </w:rPr>
              <w:t>分）</w:t>
            </w:r>
          </w:p>
        </w:tc>
        <w:tc>
          <w:tcPr>
            <w:tcW w:w="4899" w:type="dxa"/>
            <w:gridSpan w:val="2"/>
            <w:tcBorders>
              <w:top w:val="single" w:color="auto" w:sz="4" w:space="0"/>
              <w:left w:val="single" w:color="auto" w:sz="4" w:space="0"/>
              <w:bottom w:val="single" w:color="auto" w:sz="4" w:space="0"/>
              <w:right w:val="single" w:color="auto" w:sz="4" w:space="0"/>
            </w:tcBorders>
            <w:noWrap w:val="0"/>
            <w:vAlign w:val="center"/>
          </w:tcPr>
          <w:p w14:paraId="23D9FB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8</w:t>
            </w:r>
            <w:r>
              <w:rPr>
                <w:rFonts w:hint="eastAsia" w:ascii="宋体" w:hAnsi="宋体" w:eastAsia="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防汛防台、抗旱等灾害性天气应急措施：</w:t>
            </w:r>
          </w:p>
          <w:p w14:paraId="77EBE0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①方案具体合理有针对性，能应对防汛防台、抗旱等灾害性天气，能协助公园及时处理的得</w:t>
            </w:r>
            <w:r>
              <w:rPr>
                <w:rFonts w:hint="eastAsia" w:ascii="宋体" w:hAnsi="宋体" w:eastAsia="宋体" w:cs="宋体"/>
                <w:bCs/>
                <w:color w:val="auto"/>
                <w:sz w:val="24"/>
                <w:szCs w:val="24"/>
                <w:highlight w:val="none"/>
                <w:lang w:val="en-US" w:eastAsia="zh-CN" w:bidi="ar"/>
              </w:rPr>
              <w:t>2.5</w:t>
            </w:r>
            <w:r>
              <w:rPr>
                <w:rFonts w:hint="eastAsia" w:ascii="宋体" w:hAnsi="宋体" w:eastAsia="宋体" w:cs="宋体"/>
                <w:bCs/>
                <w:color w:val="auto"/>
                <w:sz w:val="24"/>
                <w:szCs w:val="24"/>
                <w:highlight w:val="none"/>
                <w:lang w:bidi="ar"/>
              </w:rPr>
              <w:t>分；</w:t>
            </w:r>
          </w:p>
          <w:p w14:paraId="4D96E7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②方案具体合理，能应对大部分突发应急事件的得</w:t>
            </w:r>
            <w:r>
              <w:rPr>
                <w:rFonts w:hint="eastAsia" w:ascii="宋体" w:hAnsi="宋体" w:eastAsia="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2620CF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③方案合理，能应对小部分突发应急事件的得</w:t>
            </w:r>
            <w:r>
              <w:rPr>
                <w:rFonts w:hint="eastAsia" w:ascii="宋体" w:hAnsi="宋体" w:eastAsia="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分。</w:t>
            </w:r>
          </w:p>
          <w:p w14:paraId="306B80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④应对措施不完整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8338C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bidi="ar"/>
              </w:rPr>
              <w:t>2</w:t>
            </w:r>
            <w:r>
              <w:rPr>
                <w:rFonts w:hint="eastAsia" w:ascii="宋体" w:hAnsi="宋体" w:eastAsia="宋体" w:cs="宋体"/>
                <w:bCs/>
                <w:color w:val="auto"/>
                <w:sz w:val="24"/>
                <w:szCs w:val="24"/>
                <w:highlight w:val="none"/>
                <w:lang w:val="en-US" w:eastAsia="zh-CN" w:bidi="ar"/>
              </w:rPr>
              <w:t>.5</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13234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主观评审</w:t>
            </w:r>
          </w:p>
        </w:tc>
      </w:tr>
      <w:tr w14:paraId="370C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7" w:type="dxa"/>
            <w:vMerge w:val="continue"/>
            <w:tcBorders>
              <w:left w:val="single" w:color="auto" w:sz="4" w:space="0"/>
              <w:right w:val="single" w:color="auto" w:sz="4" w:space="0"/>
            </w:tcBorders>
            <w:noWrap w:val="0"/>
            <w:vAlign w:val="center"/>
          </w:tcPr>
          <w:p w14:paraId="33151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0C7D5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55D3D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continue"/>
            <w:tcBorders>
              <w:left w:val="single" w:color="auto" w:sz="4" w:space="0"/>
              <w:right w:val="single" w:color="auto" w:sz="4" w:space="0"/>
            </w:tcBorders>
            <w:noWrap w:val="0"/>
            <w:vAlign w:val="center"/>
          </w:tcPr>
          <w:p w14:paraId="3C387F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4899" w:type="dxa"/>
            <w:gridSpan w:val="2"/>
            <w:tcBorders>
              <w:top w:val="single" w:color="auto" w:sz="4" w:space="0"/>
              <w:left w:val="single" w:color="auto" w:sz="4" w:space="0"/>
              <w:bottom w:val="single" w:color="auto" w:sz="4" w:space="0"/>
              <w:right w:val="single" w:color="auto" w:sz="4" w:space="0"/>
            </w:tcBorders>
            <w:noWrap w:val="0"/>
            <w:vAlign w:val="center"/>
          </w:tcPr>
          <w:p w14:paraId="1F9BB8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8</w:t>
            </w:r>
            <w:r>
              <w:rPr>
                <w:rFonts w:hint="eastAsia" w:ascii="宋体" w:hAnsi="宋体" w:eastAsia="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节假日及重要会议活动期间环境保障措施：</w:t>
            </w:r>
          </w:p>
          <w:p w14:paraId="7A5A55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①方案具体合理有针对性，能应对节假日及重要会议活动期间环境保障措施，能协助公园及时处理的得2</w:t>
            </w:r>
            <w:r>
              <w:rPr>
                <w:rFonts w:hint="eastAsia" w:ascii="宋体" w:hAnsi="宋体" w:eastAsia="宋体" w:cs="宋体"/>
                <w:bCs/>
                <w:color w:val="auto"/>
                <w:sz w:val="24"/>
                <w:szCs w:val="24"/>
                <w:highlight w:val="none"/>
                <w:lang w:val="en-US" w:eastAsia="zh-CN" w:bidi="ar"/>
              </w:rPr>
              <w:t>.5</w:t>
            </w:r>
            <w:r>
              <w:rPr>
                <w:rFonts w:hint="eastAsia" w:ascii="宋体" w:hAnsi="宋体" w:eastAsia="宋体" w:cs="宋体"/>
                <w:bCs/>
                <w:color w:val="auto"/>
                <w:sz w:val="24"/>
                <w:szCs w:val="24"/>
                <w:highlight w:val="none"/>
                <w:lang w:bidi="ar"/>
              </w:rPr>
              <w:t>分；</w:t>
            </w:r>
          </w:p>
          <w:p w14:paraId="6F0B3A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②方案具体合理，能应对大部分突发应急事件的得</w:t>
            </w:r>
            <w:r>
              <w:rPr>
                <w:rFonts w:hint="eastAsia" w:ascii="宋体" w:hAnsi="宋体" w:eastAsia="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44F566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③方案合理，能应对小部分突发应急事件的得1分。</w:t>
            </w:r>
          </w:p>
          <w:p w14:paraId="1D1773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④应对措施不完整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013764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bidi="ar"/>
              </w:rPr>
              <w:t>2</w:t>
            </w:r>
            <w:r>
              <w:rPr>
                <w:rFonts w:hint="eastAsia" w:ascii="宋体" w:hAnsi="宋体" w:eastAsia="宋体" w:cs="宋体"/>
                <w:bCs/>
                <w:color w:val="auto"/>
                <w:sz w:val="24"/>
                <w:szCs w:val="24"/>
                <w:highlight w:val="none"/>
                <w:lang w:val="en-US" w:eastAsia="zh-CN" w:bidi="ar"/>
              </w:rPr>
              <w:t>.5</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26442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主观评审</w:t>
            </w:r>
          </w:p>
        </w:tc>
      </w:tr>
      <w:tr w14:paraId="3ADD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757" w:type="dxa"/>
            <w:vMerge w:val="continue"/>
            <w:tcBorders>
              <w:left w:val="single" w:color="auto" w:sz="4" w:space="0"/>
              <w:right w:val="single" w:color="auto" w:sz="4" w:space="0"/>
            </w:tcBorders>
            <w:noWrap w:val="0"/>
            <w:vAlign w:val="center"/>
          </w:tcPr>
          <w:p w14:paraId="66EB9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14F78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6B2C4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continue"/>
            <w:tcBorders>
              <w:left w:val="single" w:color="auto" w:sz="4" w:space="0"/>
              <w:bottom w:val="single" w:color="auto" w:sz="4" w:space="0"/>
              <w:right w:val="single" w:color="auto" w:sz="4" w:space="0"/>
            </w:tcBorders>
            <w:noWrap w:val="0"/>
            <w:vAlign w:val="center"/>
          </w:tcPr>
          <w:p w14:paraId="78B6C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4899" w:type="dxa"/>
            <w:gridSpan w:val="2"/>
            <w:tcBorders>
              <w:top w:val="single" w:color="auto" w:sz="4" w:space="0"/>
              <w:left w:val="single" w:color="auto" w:sz="4" w:space="0"/>
              <w:bottom w:val="single" w:color="auto" w:sz="4" w:space="0"/>
              <w:right w:val="single" w:color="auto" w:sz="4" w:space="0"/>
            </w:tcBorders>
            <w:noWrap w:val="0"/>
            <w:vAlign w:val="center"/>
          </w:tcPr>
          <w:p w14:paraId="439F31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8</w:t>
            </w:r>
            <w:r>
              <w:rPr>
                <w:rFonts w:hint="eastAsia" w:ascii="宋体" w:hAnsi="宋体" w:eastAsia="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创优评优和突击检查等应急措施：</w:t>
            </w:r>
          </w:p>
          <w:p w14:paraId="290E4E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①方案具体合理有针对性，能应对创优评优和突击检查</w:t>
            </w:r>
            <w:r>
              <w:rPr>
                <w:rFonts w:hint="eastAsia" w:ascii="宋体" w:hAnsi="宋体" w:eastAsia="宋体" w:cs="宋体"/>
                <w:bCs/>
                <w:color w:val="auto"/>
                <w:sz w:val="24"/>
                <w:szCs w:val="24"/>
                <w:highlight w:val="none"/>
                <w:lang w:val="en-US" w:eastAsia="zh-CN" w:bidi="ar"/>
              </w:rPr>
              <w:t>的</w:t>
            </w:r>
            <w:r>
              <w:rPr>
                <w:rFonts w:hint="eastAsia" w:ascii="宋体" w:hAnsi="宋体" w:eastAsia="宋体" w:cs="宋体"/>
                <w:bCs/>
                <w:color w:val="auto"/>
                <w:sz w:val="24"/>
                <w:szCs w:val="24"/>
                <w:highlight w:val="none"/>
                <w:lang w:bidi="ar"/>
              </w:rPr>
              <w:t>，能协助公园及时处理的得2</w:t>
            </w:r>
            <w:r>
              <w:rPr>
                <w:rFonts w:hint="eastAsia" w:ascii="宋体" w:hAnsi="宋体" w:eastAsia="宋体" w:cs="宋体"/>
                <w:bCs/>
                <w:color w:val="auto"/>
                <w:sz w:val="24"/>
                <w:szCs w:val="24"/>
                <w:highlight w:val="none"/>
                <w:lang w:val="en-US" w:eastAsia="zh-CN" w:bidi="ar"/>
              </w:rPr>
              <w:t>.5</w:t>
            </w:r>
            <w:r>
              <w:rPr>
                <w:rFonts w:hint="eastAsia" w:ascii="宋体" w:hAnsi="宋体" w:eastAsia="宋体" w:cs="宋体"/>
                <w:bCs/>
                <w:color w:val="auto"/>
                <w:sz w:val="24"/>
                <w:szCs w:val="24"/>
                <w:highlight w:val="none"/>
                <w:lang w:bidi="ar"/>
              </w:rPr>
              <w:t>分；</w:t>
            </w:r>
          </w:p>
          <w:p w14:paraId="71E4A4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②方案具体合理，能应对大部分突发应急事件的得</w:t>
            </w:r>
            <w:r>
              <w:rPr>
                <w:rFonts w:hint="eastAsia" w:ascii="宋体" w:hAnsi="宋体" w:eastAsia="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59CE77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③方案合理，能应对小部分突发应急事件的得1分。</w:t>
            </w:r>
          </w:p>
          <w:p w14:paraId="33D00F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④应对措施不完整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00B13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bidi="ar"/>
              </w:rPr>
              <w:t>2</w:t>
            </w:r>
            <w:r>
              <w:rPr>
                <w:rFonts w:hint="eastAsia" w:ascii="宋体" w:hAnsi="宋体" w:eastAsia="宋体" w:cs="宋体"/>
                <w:bCs/>
                <w:color w:val="auto"/>
                <w:sz w:val="24"/>
                <w:szCs w:val="24"/>
                <w:highlight w:val="none"/>
                <w:lang w:val="en-US" w:eastAsia="zh-CN" w:bidi="ar"/>
              </w:rPr>
              <w:t>.5</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0FE01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主观评审</w:t>
            </w:r>
          </w:p>
        </w:tc>
      </w:tr>
      <w:tr w14:paraId="7B12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jc w:val="center"/>
        </w:trPr>
        <w:tc>
          <w:tcPr>
            <w:tcW w:w="757" w:type="dxa"/>
            <w:vMerge w:val="continue"/>
            <w:tcBorders>
              <w:left w:val="single" w:color="auto" w:sz="4" w:space="0"/>
              <w:right w:val="single" w:color="auto" w:sz="4" w:space="0"/>
            </w:tcBorders>
            <w:noWrap w:val="0"/>
            <w:vAlign w:val="center"/>
          </w:tcPr>
          <w:p w14:paraId="51FAE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5772A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44416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left w:val="single" w:color="auto" w:sz="4" w:space="0"/>
              <w:right w:val="single" w:color="auto" w:sz="4" w:space="0"/>
            </w:tcBorders>
            <w:noWrap w:val="0"/>
            <w:vAlign w:val="center"/>
          </w:tcPr>
          <w:p w14:paraId="55015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9</w:t>
            </w:r>
            <w:r>
              <w:rPr>
                <w:rFonts w:hint="eastAsia" w:ascii="宋体" w:hAnsi="宋体" w:eastAsia="宋体" w:cs="宋体"/>
                <w:bCs/>
                <w:color w:val="auto"/>
                <w:sz w:val="24"/>
                <w:szCs w:val="24"/>
                <w:highlight w:val="none"/>
                <w:lang w:bidi="ar"/>
              </w:rPr>
              <w:t>）</w:t>
            </w:r>
            <w:r>
              <w:rPr>
                <w:rFonts w:hint="eastAsia" w:ascii="宋体" w:hAnsi="宋体" w:cs="宋体"/>
                <w:bCs/>
                <w:color w:val="auto"/>
                <w:sz w:val="24"/>
                <w:szCs w:val="24"/>
                <w:highlight w:val="none"/>
                <w:lang w:val="en-US" w:eastAsia="zh-CN" w:bidi="ar"/>
              </w:rPr>
              <w:t>安全管理</w:t>
            </w:r>
            <w:r>
              <w:rPr>
                <w:rFonts w:hint="eastAsia" w:ascii="宋体" w:hAnsi="宋体" w:eastAsia="宋体" w:cs="宋体"/>
                <w:bCs/>
                <w:color w:val="auto"/>
                <w:sz w:val="24"/>
                <w:szCs w:val="24"/>
                <w:highlight w:val="none"/>
                <w:lang w:bidi="ar"/>
              </w:rPr>
              <w:t>方案</w:t>
            </w:r>
            <w:r>
              <w:rPr>
                <w:rFonts w:hint="eastAsia" w:ascii="宋体" w:hAnsi="宋体" w:cs="宋体"/>
                <w:bCs/>
                <w:color w:val="auto"/>
                <w:sz w:val="24"/>
                <w:szCs w:val="24"/>
                <w:highlight w:val="none"/>
                <w:lang w:eastAsia="zh-CN" w:bidi="ar"/>
              </w:rPr>
              <w:t>（</w:t>
            </w:r>
            <w:r>
              <w:rPr>
                <w:rFonts w:hint="eastAsia" w:ascii="宋体" w:hAnsi="宋体" w:cs="宋体"/>
                <w:bCs/>
                <w:color w:val="auto"/>
                <w:sz w:val="24"/>
                <w:szCs w:val="24"/>
                <w:highlight w:val="none"/>
                <w:lang w:val="en-US" w:eastAsia="zh-CN" w:bidi="ar"/>
              </w:rPr>
              <w:t>包括安全防范工作、公园应急救援、游园秩序维护等</w:t>
            </w:r>
            <w:r>
              <w:rPr>
                <w:rFonts w:hint="eastAsia" w:ascii="宋体" w:hAnsi="宋体" w:cs="宋体"/>
                <w:bCs/>
                <w:color w:val="auto"/>
                <w:sz w:val="24"/>
                <w:szCs w:val="24"/>
                <w:highlight w:val="none"/>
                <w:lang w:eastAsia="zh-CN" w:bidi="ar"/>
              </w:rPr>
              <w:t>）：</w:t>
            </w:r>
          </w:p>
          <w:p w14:paraId="5CC5E7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①方案内容完全结合公园实际情况，方案全面合理，且有针对性措施的得</w:t>
            </w:r>
            <w:r>
              <w:rPr>
                <w:rFonts w:hint="eastAsia" w:ascii="宋体" w:hAnsi="宋体" w:cs="宋体"/>
                <w:bCs/>
                <w:color w:val="auto"/>
                <w:sz w:val="24"/>
                <w:szCs w:val="24"/>
                <w:highlight w:val="none"/>
                <w:lang w:val="en-US" w:eastAsia="zh-CN" w:bidi="ar"/>
              </w:rPr>
              <w:t>4</w:t>
            </w:r>
            <w:r>
              <w:rPr>
                <w:rFonts w:hint="eastAsia" w:ascii="宋体" w:hAnsi="宋体" w:eastAsia="宋体" w:cs="宋体"/>
                <w:bCs/>
                <w:color w:val="auto"/>
                <w:sz w:val="24"/>
                <w:szCs w:val="24"/>
                <w:highlight w:val="none"/>
                <w:lang w:val="en-US" w:eastAsia="zh-CN" w:bidi="ar"/>
              </w:rPr>
              <w:t>分；</w:t>
            </w:r>
          </w:p>
          <w:p w14:paraId="2520E4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②方案内容有结合公园实际情况，方案全面，但存在一定缺陷有待改进的得3分；</w:t>
            </w:r>
          </w:p>
          <w:p w14:paraId="36D92D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③方案内容基本符合公园实际需求，但方案不全面，未针对性提出管理措施的得2分；</w:t>
            </w:r>
          </w:p>
          <w:p w14:paraId="0E912F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④方案内容简单笼统，与采购人对安全管理的要求存在较大差距的得</w:t>
            </w:r>
            <w:r>
              <w:rPr>
                <w:rFonts w:hint="eastAsia" w:ascii="宋体" w:hAnsi="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val="en-US" w:eastAsia="zh-CN" w:bidi="ar"/>
              </w:rPr>
              <w:t>分；</w:t>
            </w:r>
          </w:p>
          <w:p w14:paraId="73392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val="en-US" w:eastAsia="zh-CN" w:bidi="ar"/>
              </w:rPr>
              <w:t>⑤方案内容不完整</w:t>
            </w:r>
            <w:r>
              <w:rPr>
                <w:rFonts w:hint="eastAsia" w:ascii="宋体" w:hAnsi="宋体" w:cs="宋体"/>
                <w:bCs/>
                <w:color w:val="auto"/>
                <w:sz w:val="24"/>
                <w:szCs w:val="24"/>
                <w:highlight w:val="none"/>
                <w:lang w:val="en-US" w:eastAsia="zh-CN" w:bidi="ar"/>
              </w:rPr>
              <w:t>或</w:t>
            </w:r>
            <w:r>
              <w:rPr>
                <w:rFonts w:hint="eastAsia" w:ascii="宋体" w:hAnsi="宋体" w:eastAsia="宋体" w:cs="宋体"/>
                <w:bCs/>
                <w:color w:val="auto"/>
                <w:sz w:val="24"/>
                <w:szCs w:val="24"/>
                <w:highlight w:val="none"/>
                <w:lang w:val="en-US" w:eastAsia="zh-CN" w:bidi="ar"/>
              </w:rPr>
              <w:t>未提供相关内容的不得分。</w:t>
            </w:r>
          </w:p>
        </w:tc>
        <w:tc>
          <w:tcPr>
            <w:tcW w:w="581" w:type="dxa"/>
            <w:tcBorders>
              <w:top w:val="single" w:color="auto" w:sz="4" w:space="0"/>
              <w:left w:val="single" w:color="auto" w:sz="4" w:space="0"/>
              <w:right w:val="single" w:color="auto" w:sz="4" w:space="0"/>
            </w:tcBorders>
            <w:noWrap w:val="0"/>
            <w:vAlign w:val="center"/>
          </w:tcPr>
          <w:p w14:paraId="2A4EC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4</w:t>
            </w:r>
          </w:p>
        </w:tc>
        <w:tc>
          <w:tcPr>
            <w:tcW w:w="501" w:type="dxa"/>
            <w:tcBorders>
              <w:top w:val="single" w:color="auto" w:sz="4" w:space="0"/>
              <w:left w:val="single" w:color="auto" w:sz="4" w:space="0"/>
              <w:right w:val="single" w:color="auto" w:sz="4" w:space="0"/>
            </w:tcBorders>
            <w:noWrap w:val="0"/>
            <w:vAlign w:val="center"/>
          </w:tcPr>
          <w:p w14:paraId="1182C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主观评审</w:t>
            </w:r>
          </w:p>
        </w:tc>
      </w:tr>
      <w:tr w14:paraId="477B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jc w:val="center"/>
        </w:trPr>
        <w:tc>
          <w:tcPr>
            <w:tcW w:w="757" w:type="dxa"/>
            <w:vMerge w:val="continue"/>
            <w:tcBorders>
              <w:left w:val="single" w:color="auto" w:sz="4" w:space="0"/>
              <w:right w:val="single" w:color="auto" w:sz="4" w:space="0"/>
            </w:tcBorders>
            <w:noWrap w:val="0"/>
            <w:vAlign w:val="center"/>
          </w:tcPr>
          <w:p w14:paraId="6A5C56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5480E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0AF9D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left w:val="single" w:color="auto" w:sz="4" w:space="0"/>
              <w:right w:val="single" w:color="auto" w:sz="4" w:space="0"/>
            </w:tcBorders>
            <w:noWrap w:val="0"/>
            <w:vAlign w:val="center"/>
          </w:tcPr>
          <w:p w14:paraId="19B64C7B">
            <w:pPr>
              <w:keepNext w:val="0"/>
              <w:keepLines w:val="0"/>
              <w:widowControl w:val="0"/>
              <w:suppressLineNumbers w:val="0"/>
              <w:autoSpaceDE w:val="0"/>
              <w:autoSpaceDN/>
              <w:adjustRightInd w:val="0"/>
              <w:spacing w:before="0" w:beforeAutospacing="0" w:after="0" w:afterAutospacing="0"/>
              <w:ind w:left="0" w:right="0" w:firstLine="0"/>
              <w:jc w:val="both"/>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bidi="ar"/>
              </w:rPr>
              <w:t>10</w:t>
            </w:r>
            <w:r>
              <w:rPr>
                <w:rFonts w:hint="eastAsia" w:ascii="宋体" w:hAnsi="宋体" w:eastAsia="宋体" w:cs="宋体"/>
                <w:bCs/>
                <w:color w:val="auto"/>
                <w:kern w:val="2"/>
                <w:sz w:val="24"/>
                <w:szCs w:val="24"/>
                <w:highlight w:val="none"/>
                <w:lang w:val="en-US" w:eastAsia="zh-CN" w:bidi="ar"/>
              </w:rPr>
              <w:t>）</w:t>
            </w:r>
            <w:r>
              <w:rPr>
                <w:rFonts w:hint="eastAsia" w:ascii="宋体" w:hAnsi="宋体" w:cs="宋体"/>
                <w:bCs/>
                <w:color w:val="auto"/>
                <w:kern w:val="2"/>
                <w:sz w:val="24"/>
                <w:szCs w:val="24"/>
                <w:highlight w:val="none"/>
                <w:lang w:val="en-US" w:eastAsia="zh-CN" w:bidi="ar"/>
              </w:rPr>
              <w:t>展厅</w:t>
            </w:r>
            <w:r>
              <w:rPr>
                <w:rFonts w:hint="eastAsia" w:ascii="宋体" w:hAnsi="宋体" w:eastAsia="宋体" w:cs="宋体"/>
                <w:bCs/>
                <w:color w:val="auto"/>
                <w:kern w:val="2"/>
                <w:sz w:val="24"/>
                <w:szCs w:val="24"/>
                <w:highlight w:val="none"/>
                <w:lang w:val="en-US" w:eastAsia="zh-CN" w:bidi="ar"/>
              </w:rPr>
              <w:t>管理方案（包括</w:t>
            </w:r>
            <w:r>
              <w:rPr>
                <w:rFonts w:hint="eastAsia" w:ascii="宋体" w:hAnsi="宋体" w:cs="宋体"/>
                <w:bCs/>
                <w:color w:val="auto"/>
                <w:kern w:val="2"/>
                <w:sz w:val="24"/>
                <w:szCs w:val="24"/>
                <w:highlight w:val="none"/>
                <w:lang w:val="en-US" w:eastAsia="zh-CN" w:bidi="ar"/>
              </w:rPr>
              <w:t>展厅的接待、讲解、展陈设施的维护、保洁，游览秩序的维护</w:t>
            </w:r>
            <w:r>
              <w:rPr>
                <w:rFonts w:hint="eastAsia" w:ascii="宋体" w:hAnsi="宋体" w:eastAsia="宋体" w:cs="宋体"/>
                <w:bCs/>
                <w:color w:val="auto"/>
                <w:kern w:val="2"/>
                <w:sz w:val="24"/>
                <w:szCs w:val="24"/>
                <w:highlight w:val="none"/>
                <w:lang w:val="en-US" w:eastAsia="zh-CN" w:bidi="ar"/>
              </w:rPr>
              <w:t>等）：</w:t>
            </w:r>
          </w:p>
          <w:p w14:paraId="7692C812">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①方案内容完全结合</w:t>
            </w:r>
            <w:r>
              <w:rPr>
                <w:rFonts w:hint="eastAsia" w:ascii="宋体" w:hAnsi="宋体" w:cs="宋体"/>
                <w:bCs/>
                <w:color w:val="auto"/>
                <w:kern w:val="2"/>
                <w:sz w:val="24"/>
                <w:szCs w:val="24"/>
                <w:highlight w:val="none"/>
                <w:lang w:val="en-US" w:eastAsia="zh-CN" w:bidi="ar"/>
              </w:rPr>
              <w:t>展厅</w:t>
            </w:r>
            <w:r>
              <w:rPr>
                <w:rFonts w:hint="eastAsia" w:ascii="宋体" w:hAnsi="宋体" w:eastAsia="宋体" w:cs="宋体"/>
                <w:bCs/>
                <w:color w:val="auto"/>
                <w:kern w:val="2"/>
                <w:sz w:val="24"/>
                <w:szCs w:val="24"/>
                <w:highlight w:val="none"/>
                <w:lang w:val="en-US" w:eastAsia="zh-CN" w:bidi="ar"/>
              </w:rPr>
              <w:t>实际情况，方案全面合理，且有针对性措施的得</w:t>
            </w:r>
            <w:r>
              <w:rPr>
                <w:rFonts w:hint="eastAsia" w:ascii="宋体" w:hAnsi="宋体" w:cs="宋体"/>
                <w:bCs/>
                <w:color w:val="auto"/>
                <w:kern w:val="2"/>
                <w:sz w:val="24"/>
                <w:szCs w:val="24"/>
                <w:highlight w:val="none"/>
                <w:lang w:val="en-US" w:eastAsia="zh-CN" w:bidi="ar"/>
              </w:rPr>
              <w:t>4</w:t>
            </w:r>
            <w:r>
              <w:rPr>
                <w:rFonts w:hint="eastAsia" w:ascii="宋体" w:hAnsi="宋体" w:eastAsia="宋体" w:cs="宋体"/>
                <w:bCs/>
                <w:color w:val="auto"/>
                <w:kern w:val="2"/>
                <w:sz w:val="24"/>
                <w:szCs w:val="24"/>
                <w:highlight w:val="none"/>
                <w:lang w:val="en-US" w:eastAsia="zh-CN" w:bidi="ar"/>
              </w:rPr>
              <w:t>分；</w:t>
            </w:r>
          </w:p>
          <w:p w14:paraId="34753BA2">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②方案内容有结合展厅实际情况，方案全面，但存在一定缺陷有待改进的得3分；</w:t>
            </w:r>
          </w:p>
          <w:p w14:paraId="2C86F471">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③方案内容基本符合展厅实际需求，但方案不全面，未针对性提出管理措施的得2分；</w:t>
            </w:r>
          </w:p>
          <w:p w14:paraId="2D95DB90">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④方案内容不完整</w:t>
            </w:r>
            <w:r>
              <w:rPr>
                <w:rFonts w:hint="eastAsia" w:ascii="宋体" w:hAnsi="宋体" w:cs="宋体"/>
                <w:bCs/>
                <w:color w:val="auto"/>
                <w:kern w:val="2"/>
                <w:sz w:val="24"/>
                <w:szCs w:val="24"/>
                <w:highlight w:val="none"/>
                <w:lang w:val="en-US" w:eastAsia="zh-CN" w:bidi="ar"/>
              </w:rPr>
              <w:t>或</w:t>
            </w:r>
            <w:r>
              <w:rPr>
                <w:rFonts w:hint="eastAsia" w:ascii="宋体" w:hAnsi="宋体" w:eastAsia="宋体" w:cs="宋体"/>
                <w:bCs/>
                <w:color w:val="auto"/>
                <w:kern w:val="2"/>
                <w:sz w:val="24"/>
                <w:szCs w:val="24"/>
                <w:highlight w:val="none"/>
                <w:lang w:val="en-US" w:eastAsia="zh-CN" w:bidi="ar"/>
              </w:rPr>
              <w:t>未提供相关内容的不得分。</w:t>
            </w:r>
          </w:p>
        </w:tc>
        <w:tc>
          <w:tcPr>
            <w:tcW w:w="581" w:type="dxa"/>
            <w:tcBorders>
              <w:top w:val="single" w:color="auto" w:sz="4" w:space="0"/>
              <w:left w:val="single" w:color="auto" w:sz="4" w:space="0"/>
              <w:right w:val="single" w:color="auto" w:sz="4" w:space="0"/>
            </w:tcBorders>
            <w:noWrap w:val="0"/>
            <w:vAlign w:val="center"/>
          </w:tcPr>
          <w:p w14:paraId="639A3BC3">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sz w:val="24"/>
                <w:szCs w:val="24"/>
                <w:highlight w:val="none"/>
                <w:lang w:val="en-US" w:eastAsia="zh-CN" w:bidi="ar"/>
              </w:rPr>
            </w:pPr>
            <w:r>
              <w:rPr>
                <w:rFonts w:hint="eastAsia" w:ascii="宋体" w:hAnsi="宋体" w:cs="宋体"/>
                <w:bCs/>
                <w:color w:val="auto"/>
                <w:kern w:val="2"/>
                <w:sz w:val="24"/>
                <w:szCs w:val="24"/>
                <w:highlight w:val="none"/>
                <w:lang w:val="en-US" w:eastAsia="zh-CN" w:bidi="ar"/>
              </w:rPr>
              <w:t>4</w:t>
            </w:r>
          </w:p>
        </w:tc>
        <w:tc>
          <w:tcPr>
            <w:tcW w:w="501" w:type="dxa"/>
            <w:tcBorders>
              <w:top w:val="single" w:color="auto" w:sz="4" w:space="0"/>
              <w:left w:val="single" w:color="auto" w:sz="4" w:space="0"/>
              <w:right w:val="single" w:color="auto" w:sz="4" w:space="0"/>
            </w:tcBorders>
            <w:noWrap w:val="0"/>
            <w:vAlign w:val="center"/>
          </w:tcPr>
          <w:p w14:paraId="1D563BAA">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主观评审</w:t>
            </w:r>
          </w:p>
        </w:tc>
      </w:tr>
      <w:tr w14:paraId="35FD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757" w:type="dxa"/>
            <w:vMerge w:val="continue"/>
            <w:tcBorders>
              <w:left w:val="single" w:color="auto" w:sz="4" w:space="0"/>
              <w:right w:val="single" w:color="auto" w:sz="4" w:space="0"/>
            </w:tcBorders>
            <w:noWrap w:val="0"/>
            <w:vAlign w:val="center"/>
          </w:tcPr>
          <w:p w14:paraId="667F8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6F7AB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07637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left w:val="single" w:color="auto" w:sz="4" w:space="0"/>
              <w:right w:val="single" w:color="auto" w:sz="4" w:space="0"/>
            </w:tcBorders>
            <w:noWrap w:val="0"/>
            <w:vAlign w:val="center"/>
          </w:tcPr>
          <w:p w14:paraId="6699487A">
            <w:pPr>
              <w:keepNext w:val="0"/>
              <w:keepLines w:val="0"/>
              <w:widowControl w:val="0"/>
              <w:numPr>
                <w:ilvl w:val="0"/>
                <w:numId w:val="0"/>
              </w:numPr>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bidi="ar"/>
              </w:rPr>
              <w:t>11）</w:t>
            </w:r>
            <w:r>
              <w:rPr>
                <w:rFonts w:hint="eastAsia" w:ascii="宋体" w:hAnsi="宋体" w:eastAsia="宋体" w:cs="宋体"/>
                <w:bCs/>
                <w:color w:val="auto"/>
                <w:kern w:val="2"/>
                <w:sz w:val="24"/>
                <w:szCs w:val="24"/>
                <w:highlight w:val="none"/>
                <w:lang w:val="en-US" w:eastAsia="zh-CN" w:bidi="ar"/>
              </w:rPr>
              <w:t>创新养护工艺、技术：</w:t>
            </w:r>
          </w:p>
          <w:p w14:paraId="4A817775">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①养护工艺成熟且有创新，公园养护技术专业的得</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分；</w:t>
            </w:r>
          </w:p>
          <w:p w14:paraId="5F912E4F">
            <w:pPr>
              <w:keepNext w:val="0"/>
              <w:keepLines w:val="0"/>
              <w:widowControl w:val="0"/>
              <w:suppressLineNumbers w:val="0"/>
              <w:autoSpaceDE w:val="0"/>
              <w:autoSpaceDN/>
              <w:adjustRightInd w:val="0"/>
              <w:spacing w:before="0" w:beforeAutospacing="0" w:after="0" w:afterAutospacing="0"/>
              <w:ind w:left="0" w:right="0" w:firstLine="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②养护工艺完备，公园养护技术全面的得2分；</w:t>
            </w:r>
          </w:p>
          <w:p w14:paraId="3C04BEA4">
            <w:pPr>
              <w:keepNext w:val="0"/>
              <w:keepLines w:val="0"/>
              <w:widowControl w:val="0"/>
              <w:suppressLineNumbers w:val="0"/>
              <w:autoSpaceDE w:val="0"/>
              <w:autoSpaceDN/>
              <w:adjustRightInd w:val="0"/>
              <w:spacing w:before="0" w:beforeAutospacing="0" w:after="0" w:afterAutospacing="0"/>
              <w:ind w:left="0" w:right="0" w:firstLine="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③养护工艺粗糙，公园养护技术单薄的得1分；</w:t>
            </w:r>
          </w:p>
          <w:p w14:paraId="133E3D5C">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④未提供相关内容的不得分。</w:t>
            </w:r>
          </w:p>
        </w:tc>
        <w:tc>
          <w:tcPr>
            <w:tcW w:w="581" w:type="dxa"/>
            <w:tcBorders>
              <w:top w:val="single" w:color="auto" w:sz="4" w:space="0"/>
              <w:left w:val="single" w:color="auto" w:sz="4" w:space="0"/>
              <w:right w:val="single" w:color="auto" w:sz="4" w:space="0"/>
            </w:tcBorders>
            <w:noWrap w:val="0"/>
            <w:vAlign w:val="center"/>
          </w:tcPr>
          <w:p w14:paraId="181831D4">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default" w:ascii="宋体" w:hAnsi="宋体" w:cs="宋体"/>
                <w:bCs/>
                <w:color w:val="auto"/>
                <w:kern w:val="2"/>
                <w:sz w:val="24"/>
                <w:szCs w:val="24"/>
                <w:highlight w:val="none"/>
                <w:lang w:val="en-US" w:eastAsia="zh-CN" w:bidi="ar"/>
              </w:rPr>
            </w:pPr>
            <w:r>
              <w:rPr>
                <w:rFonts w:hint="eastAsia" w:ascii="宋体" w:hAnsi="宋体" w:cs="宋体"/>
                <w:bCs/>
                <w:color w:val="auto"/>
                <w:kern w:val="2"/>
                <w:sz w:val="24"/>
                <w:szCs w:val="24"/>
                <w:highlight w:val="none"/>
                <w:lang w:val="en-US" w:eastAsia="zh-CN" w:bidi="ar"/>
              </w:rPr>
              <w:t>3</w:t>
            </w:r>
          </w:p>
        </w:tc>
        <w:tc>
          <w:tcPr>
            <w:tcW w:w="501" w:type="dxa"/>
            <w:tcBorders>
              <w:top w:val="single" w:color="auto" w:sz="4" w:space="0"/>
              <w:left w:val="single" w:color="auto" w:sz="4" w:space="0"/>
              <w:right w:val="single" w:color="auto" w:sz="4" w:space="0"/>
            </w:tcBorders>
            <w:noWrap w:val="0"/>
            <w:vAlign w:val="center"/>
          </w:tcPr>
          <w:p w14:paraId="316FB8CB">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主观评审</w:t>
            </w:r>
          </w:p>
        </w:tc>
      </w:tr>
      <w:tr w14:paraId="3733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4" w:hRule="atLeast"/>
          <w:jc w:val="center"/>
        </w:trPr>
        <w:tc>
          <w:tcPr>
            <w:tcW w:w="757" w:type="dxa"/>
            <w:vMerge w:val="continue"/>
            <w:tcBorders>
              <w:left w:val="single" w:color="auto" w:sz="4" w:space="0"/>
              <w:right w:val="single" w:color="auto" w:sz="4" w:space="0"/>
            </w:tcBorders>
            <w:noWrap w:val="0"/>
            <w:vAlign w:val="center"/>
          </w:tcPr>
          <w:p w14:paraId="493A9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4FAB3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471A1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left w:val="single" w:color="auto" w:sz="4" w:space="0"/>
              <w:right w:val="single" w:color="auto" w:sz="4" w:space="0"/>
            </w:tcBorders>
            <w:noWrap w:val="0"/>
            <w:vAlign w:val="center"/>
          </w:tcPr>
          <w:p w14:paraId="37CFF463">
            <w:pPr>
              <w:keepNext w:val="0"/>
              <w:keepLines w:val="0"/>
              <w:widowControl w:val="0"/>
              <w:numPr>
                <w:ilvl w:val="0"/>
                <w:numId w:val="0"/>
              </w:numPr>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bidi="ar"/>
              </w:rPr>
              <w:t>12）</w:t>
            </w:r>
            <w:r>
              <w:rPr>
                <w:rFonts w:hint="eastAsia" w:ascii="宋体" w:hAnsi="宋体" w:eastAsia="宋体" w:cs="宋体"/>
                <w:bCs/>
                <w:color w:val="auto"/>
                <w:kern w:val="2"/>
                <w:sz w:val="24"/>
                <w:szCs w:val="24"/>
                <w:highlight w:val="none"/>
                <w:lang w:val="en-US" w:eastAsia="zh-CN" w:bidi="ar"/>
              </w:rPr>
              <w:t>根据供应商</w:t>
            </w:r>
            <w:r>
              <w:rPr>
                <w:rFonts w:hint="eastAsia" w:ascii="宋体" w:hAnsi="宋体" w:cs="宋体"/>
                <w:bCs/>
                <w:color w:val="auto"/>
                <w:kern w:val="2"/>
                <w:sz w:val="24"/>
                <w:szCs w:val="24"/>
                <w:highlight w:val="none"/>
                <w:lang w:val="en-US" w:eastAsia="zh-CN" w:bidi="ar"/>
              </w:rPr>
              <w:t>台账管理方案</w:t>
            </w:r>
            <w:r>
              <w:rPr>
                <w:rFonts w:hint="eastAsia" w:ascii="宋体" w:hAnsi="宋体" w:eastAsia="宋体" w:cs="宋体"/>
                <w:bCs/>
                <w:color w:val="auto"/>
                <w:kern w:val="2"/>
                <w:sz w:val="24"/>
                <w:szCs w:val="24"/>
                <w:highlight w:val="none"/>
                <w:lang w:val="en-US" w:eastAsia="zh-CN" w:bidi="ar"/>
              </w:rPr>
              <w:t>进行评议：</w:t>
            </w:r>
          </w:p>
          <w:p w14:paraId="7E7B80CB">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①方案具体合理有针对性，能</w:t>
            </w:r>
            <w:r>
              <w:rPr>
                <w:rFonts w:hint="eastAsia" w:ascii="宋体" w:hAnsi="宋体" w:cs="宋体"/>
                <w:bCs/>
                <w:color w:val="auto"/>
                <w:kern w:val="2"/>
                <w:sz w:val="24"/>
                <w:szCs w:val="24"/>
                <w:highlight w:val="none"/>
                <w:lang w:val="en-US" w:eastAsia="zh-CN" w:bidi="ar"/>
              </w:rPr>
              <w:t>有效保存日常养护管理过程的相关台账资料，台账记录分类清晰、明确，有利于采购人进行查询的</w:t>
            </w:r>
            <w:r>
              <w:rPr>
                <w:rFonts w:hint="eastAsia" w:ascii="宋体" w:hAnsi="宋体" w:eastAsia="宋体" w:cs="宋体"/>
                <w:bCs/>
                <w:color w:val="auto"/>
                <w:kern w:val="2"/>
                <w:sz w:val="24"/>
                <w:szCs w:val="24"/>
                <w:highlight w:val="none"/>
                <w:lang w:val="en-US" w:eastAsia="zh-CN" w:bidi="ar"/>
              </w:rPr>
              <w:t>得</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分；</w:t>
            </w:r>
          </w:p>
          <w:p w14:paraId="22337ADD">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②方案具体合理，</w:t>
            </w:r>
            <w:r>
              <w:rPr>
                <w:rFonts w:hint="eastAsia" w:ascii="宋体" w:hAnsi="宋体" w:cs="宋体"/>
                <w:bCs/>
                <w:color w:val="auto"/>
                <w:kern w:val="2"/>
                <w:sz w:val="24"/>
                <w:szCs w:val="24"/>
                <w:highlight w:val="none"/>
                <w:lang w:val="en-US" w:eastAsia="zh-CN" w:bidi="ar"/>
              </w:rPr>
              <w:t>基本符合采购人对台账管理的要求，但细节上存在缺陷有待改进</w:t>
            </w:r>
            <w:r>
              <w:rPr>
                <w:rFonts w:hint="eastAsia" w:ascii="宋体" w:hAnsi="宋体" w:eastAsia="宋体" w:cs="宋体"/>
                <w:bCs/>
                <w:color w:val="auto"/>
                <w:kern w:val="2"/>
                <w:sz w:val="24"/>
                <w:szCs w:val="24"/>
                <w:highlight w:val="none"/>
                <w:lang w:val="en-US" w:eastAsia="zh-CN" w:bidi="ar"/>
              </w:rPr>
              <w:t>的得2分；</w:t>
            </w:r>
          </w:p>
          <w:p w14:paraId="50E2C441">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③方案</w:t>
            </w:r>
            <w:r>
              <w:rPr>
                <w:rFonts w:hint="eastAsia" w:ascii="宋体" w:hAnsi="宋体" w:cs="宋体"/>
                <w:bCs/>
                <w:color w:val="auto"/>
                <w:kern w:val="2"/>
                <w:sz w:val="24"/>
                <w:szCs w:val="24"/>
                <w:highlight w:val="none"/>
                <w:lang w:val="en-US" w:eastAsia="zh-CN" w:bidi="ar"/>
              </w:rPr>
              <w:t>内容简单笼统，与采购人对台账管理的要求存在较大差距，无法保障台账记录的有效记录备案</w:t>
            </w:r>
            <w:r>
              <w:rPr>
                <w:rFonts w:hint="eastAsia" w:ascii="宋体" w:hAnsi="宋体" w:eastAsia="宋体" w:cs="宋体"/>
                <w:bCs/>
                <w:color w:val="auto"/>
                <w:kern w:val="2"/>
                <w:sz w:val="24"/>
                <w:szCs w:val="24"/>
                <w:highlight w:val="none"/>
                <w:lang w:val="en-US" w:eastAsia="zh-CN" w:bidi="ar"/>
              </w:rPr>
              <w:t>的得</w:t>
            </w:r>
            <w:r>
              <w:rPr>
                <w:rFonts w:hint="eastAsia" w:ascii="宋体" w:hAnsi="宋体" w:cs="宋体"/>
                <w:bCs/>
                <w:color w:val="auto"/>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分。</w:t>
            </w:r>
          </w:p>
          <w:p w14:paraId="37746F40">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④未提供相关内容的不得分。</w:t>
            </w:r>
          </w:p>
        </w:tc>
        <w:tc>
          <w:tcPr>
            <w:tcW w:w="581" w:type="dxa"/>
            <w:tcBorders>
              <w:top w:val="single" w:color="auto" w:sz="4" w:space="0"/>
              <w:left w:val="single" w:color="auto" w:sz="4" w:space="0"/>
              <w:right w:val="single" w:color="auto" w:sz="4" w:space="0"/>
            </w:tcBorders>
            <w:noWrap w:val="0"/>
            <w:vAlign w:val="center"/>
          </w:tcPr>
          <w:p w14:paraId="0E2709B7">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w:t>
            </w:r>
          </w:p>
        </w:tc>
        <w:tc>
          <w:tcPr>
            <w:tcW w:w="501" w:type="dxa"/>
            <w:tcBorders>
              <w:top w:val="single" w:color="auto" w:sz="4" w:space="0"/>
              <w:left w:val="single" w:color="auto" w:sz="4" w:space="0"/>
              <w:right w:val="single" w:color="auto" w:sz="4" w:space="0"/>
            </w:tcBorders>
            <w:noWrap w:val="0"/>
            <w:vAlign w:val="center"/>
          </w:tcPr>
          <w:p w14:paraId="21D1CAB6">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主观评审</w:t>
            </w:r>
          </w:p>
        </w:tc>
      </w:tr>
      <w:tr w14:paraId="7C04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6" w:hRule="atLeast"/>
          <w:jc w:val="center"/>
        </w:trPr>
        <w:tc>
          <w:tcPr>
            <w:tcW w:w="757" w:type="dxa"/>
            <w:vMerge w:val="continue"/>
            <w:tcBorders>
              <w:left w:val="single" w:color="auto" w:sz="4" w:space="0"/>
              <w:right w:val="single" w:color="auto" w:sz="4" w:space="0"/>
            </w:tcBorders>
            <w:noWrap w:val="0"/>
            <w:vAlign w:val="center"/>
          </w:tcPr>
          <w:p w14:paraId="79B00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33487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657DBC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left w:val="single" w:color="auto" w:sz="4" w:space="0"/>
              <w:right w:val="single" w:color="auto" w:sz="4" w:space="0"/>
            </w:tcBorders>
            <w:shd w:val="clear" w:color="auto" w:fill="auto"/>
            <w:noWrap w:val="0"/>
            <w:vAlign w:val="center"/>
          </w:tcPr>
          <w:p w14:paraId="08029E40">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）根据</w:t>
            </w:r>
            <w:r>
              <w:rPr>
                <w:rFonts w:hint="eastAsia" w:ascii="宋体" w:hAnsi="宋体" w:cs="宋体"/>
                <w:bCs/>
                <w:color w:val="auto"/>
                <w:kern w:val="2"/>
                <w:sz w:val="24"/>
                <w:szCs w:val="24"/>
                <w:highlight w:val="none"/>
                <w:lang w:val="en-US" w:eastAsia="zh-CN" w:bidi="ar"/>
              </w:rPr>
              <w:t>智慧公园配套设施设备（如水域智能保洁船、环境监测传感器、智能安防机器人等设备）引进方案</w:t>
            </w:r>
            <w:r>
              <w:rPr>
                <w:rFonts w:hint="eastAsia" w:ascii="宋体" w:hAnsi="宋体" w:eastAsia="宋体" w:cs="宋体"/>
                <w:bCs/>
                <w:color w:val="auto"/>
                <w:kern w:val="2"/>
                <w:sz w:val="24"/>
                <w:szCs w:val="24"/>
                <w:highlight w:val="none"/>
                <w:lang w:val="en-US" w:eastAsia="zh-CN" w:bidi="ar"/>
              </w:rPr>
              <w:t>进行评议：</w:t>
            </w:r>
          </w:p>
          <w:p w14:paraId="5883DCBE">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①方案</w:t>
            </w:r>
            <w:r>
              <w:rPr>
                <w:rFonts w:hint="eastAsia" w:ascii="宋体" w:hAnsi="宋体" w:cs="宋体"/>
                <w:bCs/>
                <w:color w:val="auto"/>
                <w:kern w:val="2"/>
                <w:sz w:val="24"/>
                <w:szCs w:val="24"/>
                <w:highlight w:val="none"/>
                <w:lang w:val="en-US" w:eastAsia="zh-CN" w:bidi="ar"/>
              </w:rPr>
              <w:t>内容全面可行</w:t>
            </w:r>
            <w:r>
              <w:rPr>
                <w:rFonts w:hint="eastAsia" w:ascii="宋体" w:hAnsi="宋体" w:eastAsia="宋体" w:cs="宋体"/>
                <w:bCs/>
                <w:color w:val="auto"/>
                <w:kern w:val="2"/>
                <w:sz w:val="24"/>
                <w:szCs w:val="24"/>
                <w:highlight w:val="none"/>
                <w:lang w:val="en-US" w:eastAsia="zh-CN" w:bidi="ar"/>
              </w:rPr>
              <w:t>，</w:t>
            </w:r>
            <w:r>
              <w:rPr>
                <w:rFonts w:hint="eastAsia" w:ascii="宋体" w:hAnsi="宋体" w:cs="宋体"/>
                <w:bCs/>
                <w:color w:val="auto"/>
                <w:kern w:val="2"/>
                <w:sz w:val="24"/>
                <w:szCs w:val="24"/>
                <w:highlight w:val="none"/>
                <w:lang w:val="en-US" w:eastAsia="zh-CN" w:bidi="ar"/>
              </w:rPr>
              <w:t>承诺投入的智能设施设备种类、数量充足</w:t>
            </w:r>
            <w:r>
              <w:rPr>
                <w:rFonts w:hint="eastAsia" w:ascii="宋体" w:hAnsi="宋体" w:eastAsia="宋体" w:cs="宋体"/>
                <w:bCs/>
                <w:color w:val="auto"/>
                <w:kern w:val="2"/>
                <w:sz w:val="24"/>
                <w:szCs w:val="24"/>
                <w:highlight w:val="none"/>
                <w:lang w:val="en-US" w:eastAsia="zh-CN" w:bidi="ar"/>
              </w:rPr>
              <w:t>，有利于</w:t>
            </w:r>
            <w:r>
              <w:rPr>
                <w:rFonts w:hint="eastAsia" w:ascii="宋体" w:hAnsi="宋体" w:cs="宋体"/>
                <w:bCs/>
                <w:color w:val="auto"/>
                <w:kern w:val="2"/>
                <w:sz w:val="24"/>
                <w:szCs w:val="24"/>
                <w:highlight w:val="none"/>
                <w:lang w:val="en-US" w:eastAsia="zh-CN" w:bidi="ar"/>
              </w:rPr>
              <w:t>提升公园管理水平</w:t>
            </w:r>
            <w:r>
              <w:rPr>
                <w:rFonts w:hint="eastAsia" w:ascii="宋体" w:hAnsi="宋体" w:eastAsia="宋体" w:cs="宋体"/>
                <w:bCs/>
                <w:color w:val="auto"/>
                <w:kern w:val="2"/>
                <w:sz w:val="24"/>
                <w:szCs w:val="24"/>
                <w:highlight w:val="none"/>
                <w:lang w:val="en-US" w:eastAsia="zh-CN" w:bidi="ar"/>
              </w:rPr>
              <w:t>的得3分；</w:t>
            </w:r>
          </w:p>
          <w:p w14:paraId="08B63675">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②方案内容</w:t>
            </w:r>
            <w:r>
              <w:rPr>
                <w:rFonts w:hint="eastAsia" w:ascii="宋体" w:hAnsi="宋体" w:cs="宋体"/>
                <w:bCs/>
                <w:color w:val="auto"/>
                <w:kern w:val="2"/>
                <w:sz w:val="24"/>
                <w:szCs w:val="24"/>
                <w:highlight w:val="none"/>
                <w:lang w:val="en-US" w:eastAsia="zh-CN" w:bidi="ar"/>
              </w:rPr>
              <w:t>基本符合采购人智慧公园建设目标</w:t>
            </w:r>
            <w:r>
              <w:rPr>
                <w:rFonts w:hint="eastAsia" w:ascii="宋体" w:hAnsi="宋体" w:eastAsia="宋体" w:cs="宋体"/>
                <w:bCs/>
                <w:color w:val="auto"/>
                <w:kern w:val="2"/>
                <w:sz w:val="24"/>
                <w:szCs w:val="24"/>
                <w:highlight w:val="none"/>
                <w:lang w:val="en-US" w:eastAsia="zh-CN" w:bidi="ar"/>
              </w:rPr>
              <w:t>，</w:t>
            </w:r>
            <w:r>
              <w:rPr>
                <w:rFonts w:hint="eastAsia" w:ascii="宋体" w:hAnsi="宋体" w:cs="宋体"/>
                <w:bCs/>
                <w:color w:val="auto"/>
                <w:kern w:val="2"/>
                <w:sz w:val="24"/>
                <w:szCs w:val="24"/>
                <w:highlight w:val="none"/>
                <w:lang w:val="en-US" w:eastAsia="zh-CN" w:bidi="ar"/>
              </w:rPr>
              <w:t>但拟投入智能设施设备种类或数量存在不足</w:t>
            </w:r>
            <w:r>
              <w:rPr>
                <w:rFonts w:hint="eastAsia" w:ascii="宋体" w:hAnsi="宋体" w:eastAsia="宋体" w:cs="宋体"/>
                <w:bCs/>
                <w:color w:val="auto"/>
                <w:kern w:val="2"/>
                <w:sz w:val="24"/>
                <w:szCs w:val="24"/>
                <w:highlight w:val="none"/>
                <w:lang w:val="en-US" w:eastAsia="zh-CN" w:bidi="ar"/>
              </w:rPr>
              <w:t>，</w:t>
            </w:r>
            <w:r>
              <w:rPr>
                <w:rFonts w:hint="eastAsia" w:ascii="宋体" w:hAnsi="宋体" w:cs="宋体"/>
                <w:bCs/>
                <w:color w:val="auto"/>
                <w:kern w:val="2"/>
                <w:sz w:val="24"/>
                <w:szCs w:val="24"/>
                <w:highlight w:val="none"/>
                <w:lang w:val="en-US" w:eastAsia="zh-CN" w:bidi="ar"/>
              </w:rPr>
              <w:t>方案</w:t>
            </w:r>
            <w:r>
              <w:rPr>
                <w:rFonts w:hint="eastAsia" w:ascii="宋体" w:hAnsi="宋体" w:eastAsia="宋体" w:cs="宋体"/>
                <w:bCs/>
                <w:color w:val="auto"/>
                <w:kern w:val="2"/>
                <w:sz w:val="24"/>
                <w:szCs w:val="24"/>
                <w:highlight w:val="none"/>
                <w:lang w:val="en-US" w:eastAsia="zh-CN" w:bidi="ar"/>
              </w:rPr>
              <w:t>细节上存在缺陷有待改进的得2分；</w:t>
            </w:r>
          </w:p>
          <w:p w14:paraId="4BC9F249">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③方案内容简单笼统，与采购人对</w:t>
            </w:r>
            <w:r>
              <w:rPr>
                <w:rFonts w:hint="eastAsia" w:ascii="宋体" w:hAnsi="宋体" w:cs="宋体"/>
                <w:bCs/>
                <w:color w:val="auto"/>
                <w:kern w:val="2"/>
                <w:sz w:val="24"/>
                <w:szCs w:val="24"/>
                <w:highlight w:val="none"/>
                <w:lang w:val="en-US" w:eastAsia="zh-CN" w:bidi="ar"/>
              </w:rPr>
              <w:t>智慧公园</w:t>
            </w:r>
            <w:r>
              <w:rPr>
                <w:rFonts w:hint="eastAsia" w:ascii="宋体" w:hAnsi="宋体" w:eastAsia="宋体" w:cs="宋体"/>
                <w:bCs/>
                <w:color w:val="auto"/>
                <w:kern w:val="2"/>
                <w:sz w:val="24"/>
                <w:szCs w:val="24"/>
                <w:highlight w:val="none"/>
                <w:lang w:val="en-US" w:eastAsia="zh-CN" w:bidi="ar"/>
              </w:rPr>
              <w:t>管理的要求存在较大差距，无法</w:t>
            </w:r>
            <w:r>
              <w:rPr>
                <w:rFonts w:hint="eastAsia" w:ascii="宋体" w:hAnsi="宋体" w:cs="宋体"/>
                <w:bCs/>
                <w:color w:val="auto"/>
                <w:kern w:val="2"/>
                <w:sz w:val="24"/>
                <w:szCs w:val="24"/>
                <w:highlight w:val="none"/>
                <w:lang w:val="en-US" w:eastAsia="zh-CN" w:bidi="ar"/>
              </w:rPr>
              <w:t>有效提升公园管理水平</w:t>
            </w:r>
            <w:r>
              <w:rPr>
                <w:rFonts w:hint="eastAsia" w:ascii="宋体" w:hAnsi="宋体" w:eastAsia="宋体" w:cs="宋体"/>
                <w:bCs/>
                <w:color w:val="auto"/>
                <w:kern w:val="2"/>
                <w:sz w:val="24"/>
                <w:szCs w:val="24"/>
                <w:highlight w:val="none"/>
                <w:lang w:val="en-US" w:eastAsia="zh-CN" w:bidi="ar"/>
              </w:rPr>
              <w:t>的得1分。</w:t>
            </w:r>
          </w:p>
          <w:p w14:paraId="6C305514">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④未提供相关内容的不得分。</w:t>
            </w:r>
          </w:p>
        </w:tc>
        <w:tc>
          <w:tcPr>
            <w:tcW w:w="581" w:type="dxa"/>
            <w:tcBorders>
              <w:top w:val="single" w:color="auto" w:sz="4" w:space="0"/>
              <w:left w:val="single" w:color="auto" w:sz="4" w:space="0"/>
              <w:right w:val="single" w:color="auto" w:sz="4" w:space="0"/>
            </w:tcBorders>
            <w:shd w:val="clear" w:color="auto" w:fill="auto"/>
            <w:noWrap w:val="0"/>
            <w:vAlign w:val="center"/>
          </w:tcPr>
          <w:p w14:paraId="5EDA1A72">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3</w:t>
            </w:r>
          </w:p>
        </w:tc>
        <w:tc>
          <w:tcPr>
            <w:tcW w:w="501" w:type="dxa"/>
            <w:tcBorders>
              <w:top w:val="single" w:color="auto" w:sz="4" w:space="0"/>
              <w:left w:val="single" w:color="auto" w:sz="4" w:space="0"/>
              <w:right w:val="single" w:color="auto" w:sz="4" w:space="0"/>
            </w:tcBorders>
            <w:shd w:val="clear" w:color="auto" w:fill="auto"/>
            <w:noWrap w:val="0"/>
            <w:vAlign w:val="center"/>
          </w:tcPr>
          <w:p w14:paraId="6665CCD0">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主观评审</w:t>
            </w:r>
          </w:p>
        </w:tc>
      </w:tr>
      <w:tr w14:paraId="6C29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jc w:val="center"/>
        </w:trPr>
        <w:tc>
          <w:tcPr>
            <w:tcW w:w="757" w:type="dxa"/>
            <w:vMerge w:val="continue"/>
            <w:tcBorders>
              <w:left w:val="single" w:color="auto" w:sz="4" w:space="0"/>
              <w:right w:val="single" w:color="auto" w:sz="4" w:space="0"/>
            </w:tcBorders>
            <w:noWrap w:val="0"/>
            <w:vAlign w:val="center"/>
          </w:tcPr>
          <w:p w14:paraId="6E5F7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57D10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restart"/>
            <w:tcBorders>
              <w:left w:val="single" w:color="auto" w:sz="4" w:space="0"/>
              <w:right w:val="single" w:color="auto" w:sz="4" w:space="0"/>
            </w:tcBorders>
            <w:noWrap w:val="0"/>
            <w:vAlign w:val="center"/>
          </w:tcPr>
          <w:p w14:paraId="180B2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2、人员配备及管理方案（1</w:t>
            </w:r>
            <w:r>
              <w:rPr>
                <w:rFonts w:hint="eastAsia" w:ascii="宋体" w:hAnsi="宋体" w:cs="宋体"/>
                <w:bCs/>
                <w:color w:val="auto"/>
                <w:sz w:val="24"/>
                <w:szCs w:val="24"/>
                <w:highlight w:val="none"/>
                <w:lang w:val="en-US" w:eastAsia="zh-CN" w:bidi="ar"/>
              </w:rPr>
              <w:t>4</w:t>
            </w:r>
            <w:r>
              <w:rPr>
                <w:rFonts w:hint="eastAsia" w:ascii="宋体" w:hAnsi="宋体" w:eastAsia="宋体" w:cs="宋体"/>
                <w:bCs/>
                <w:color w:val="auto"/>
                <w:sz w:val="24"/>
                <w:szCs w:val="24"/>
                <w:highlight w:val="none"/>
                <w:lang w:bidi="ar"/>
              </w:rPr>
              <w:t>分）</w:t>
            </w:r>
          </w:p>
        </w:tc>
        <w:tc>
          <w:tcPr>
            <w:tcW w:w="1043" w:type="dxa"/>
            <w:vMerge w:val="restart"/>
            <w:tcBorders>
              <w:left w:val="single" w:color="auto" w:sz="4" w:space="0"/>
              <w:right w:val="single" w:color="auto" w:sz="4" w:space="0"/>
            </w:tcBorders>
            <w:noWrap w:val="0"/>
            <w:vAlign w:val="center"/>
          </w:tcPr>
          <w:p w14:paraId="3DD34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1）管理技术岗人员（</w:t>
            </w:r>
            <w:r>
              <w:rPr>
                <w:rFonts w:hint="eastAsia" w:ascii="宋体" w:hAnsi="宋体" w:cs="宋体"/>
                <w:bCs/>
                <w:color w:val="auto"/>
                <w:sz w:val="24"/>
                <w:szCs w:val="24"/>
                <w:highlight w:val="none"/>
                <w:lang w:val="en-US" w:eastAsia="zh-CN" w:bidi="ar"/>
              </w:rPr>
              <w:t>6</w:t>
            </w:r>
            <w:r>
              <w:rPr>
                <w:rFonts w:hint="eastAsia" w:ascii="宋体" w:hAnsi="宋体" w:eastAsia="宋体" w:cs="宋体"/>
                <w:bCs/>
                <w:color w:val="auto"/>
                <w:sz w:val="24"/>
                <w:szCs w:val="24"/>
                <w:highlight w:val="none"/>
                <w:lang w:bidi="ar"/>
              </w:rPr>
              <w:t>分）（投标文件中需提供拟投入人员在本单位内缴纳的开标前3个月</w:t>
            </w:r>
            <w:r>
              <w:rPr>
                <w:rFonts w:hint="eastAsia" w:ascii="宋体" w:hAnsi="宋体" w:cs="宋体"/>
                <w:bCs/>
                <w:color w:val="auto"/>
                <w:sz w:val="24"/>
                <w:szCs w:val="24"/>
                <w:highlight w:val="none"/>
                <w:lang w:val="en-US" w:eastAsia="zh-CN" w:bidi="ar"/>
              </w:rPr>
              <w:t>内任意一个月</w:t>
            </w:r>
            <w:r>
              <w:rPr>
                <w:rFonts w:hint="eastAsia" w:ascii="宋体" w:hAnsi="宋体" w:eastAsia="宋体" w:cs="宋体"/>
                <w:bCs/>
                <w:color w:val="auto"/>
                <w:sz w:val="24"/>
                <w:szCs w:val="24"/>
                <w:highlight w:val="none"/>
                <w:lang w:bidi="ar"/>
              </w:rPr>
              <w:t>的社保证明及证书复印件加盖公章。）</w:t>
            </w:r>
          </w:p>
        </w:tc>
        <w:tc>
          <w:tcPr>
            <w:tcW w:w="973" w:type="dxa"/>
            <w:tcBorders>
              <w:top w:val="single" w:color="auto" w:sz="4" w:space="0"/>
              <w:left w:val="single" w:color="auto" w:sz="4" w:space="0"/>
              <w:right w:val="single" w:color="auto" w:sz="4" w:space="0"/>
            </w:tcBorders>
            <w:noWrap w:val="0"/>
            <w:vAlign w:val="center"/>
          </w:tcPr>
          <w:p w14:paraId="1B4836F4">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项目负责人（</w:t>
            </w: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分）</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E2FA17E">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根据拟担任本项目的项目负责人的专业素质、技术能力、经验等情况进行评议。</w:t>
            </w:r>
          </w:p>
          <w:p w14:paraId="62A4FD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①专业素质</w:t>
            </w:r>
            <w:r>
              <w:rPr>
                <w:rFonts w:hint="eastAsia" w:ascii="宋体" w:hAnsi="宋体" w:eastAsia="宋体" w:cs="宋体"/>
                <w:bCs/>
                <w:color w:val="auto"/>
                <w:sz w:val="24"/>
                <w:szCs w:val="24"/>
                <w:highlight w:val="none"/>
                <w:lang w:val="en-US" w:eastAsia="zh-CN" w:bidi="ar"/>
              </w:rPr>
              <w:t>高，技术能力强，经验充足的得3分</w:t>
            </w:r>
            <w:r>
              <w:rPr>
                <w:rFonts w:hint="eastAsia" w:ascii="宋体" w:hAnsi="宋体" w:eastAsia="宋体" w:cs="宋体"/>
                <w:bCs/>
                <w:color w:val="auto"/>
                <w:sz w:val="24"/>
                <w:szCs w:val="24"/>
                <w:highlight w:val="none"/>
                <w:lang w:bidi="ar"/>
              </w:rPr>
              <w:t>；</w:t>
            </w:r>
          </w:p>
          <w:p w14:paraId="78B3D3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②专业素质</w:t>
            </w:r>
            <w:r>
              <w:rPr>
                <w:rFonts w:hint="eastAsia" w:ascii="宋体" w:hAnsi="宋体" w:eastAsia="宋体" w:cs="宋体"/>
                <w:bCs/>
                <w:color w:val="auto"/>
                <w:sz w:val="24"/>
                <w:szCs w:val="24"/>
                <w:highlight w:val="none"/>
                <w:lang w:val="en-US" w:eastAsia="zh-CN" w:bidi="ar"/>
              </w:rPr>
              <w:t>较</w:t>
            </w:r>
            <w:r>
              <w:rPr>
                <w:rFonts w:hint="eastAsia" w:ascii="宋体" w:hAnsi="宋体" w:eastAsia="宋体" w:cs="宋体"/>
                <w:bCs/>
                <w:color w:val="auto"/>
                <w:sz w:val="24"/>
                <w:szCs w:val="24"/>
                <w:highlight w:val="none"/>
                <w:lang w:bidi="ar"/>
              </w:rPr>
              <w:t>高，技术能力较强，经验较充足的得</w:t>
            </w:r>
            <w:r>
              <w:rPr>
                <w:rFonts w:hint="eastAsia" w:ascii="宋体" w:hAnsi="宋体" w:eastAsia="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19B862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③专业素质</w:t>
            </w:r>
            <w:r>
              <w:rPr>
                <w:rFonts w:hint="eastAsia" w:ascii="宋体" w:hAnsi="宋体" w:eastAsia="宋体" w:cs="宋体"/>
                <w:bCs/>
                <w:color w:val="auto"/>
                <w:sz w:val="24"/>
                <w:szCs w:val="24"/>
                <w:highlight w:val="none"/>
                <w:lang w:val="en-US" w:eastAsia="zh-CN" w:bidi="ar"/>
              </w:rPr>
              <w:t>一般</w:t>
            </w:r>
            <w:r>
              <w:rPr>
                <w:rFonts w:hint="eastAsia" w:ascii="宋体" w:hAnsi="宋体" w:eastAsia="宋体" w:cs="宋体"/>
                <w:bCs/>
                <w:color w:val="auto"/>
                <w:sz w:val="24"/>
                <w:szCs w:val="24"/>
                <w:highlight w:val="none"/>
                <w:lang w:bidi="ar"/>
              </w:rPr>
              <w:t>，技术能力一般，经验</w:t>
            </w:r>
            <w:r>
              <w:rPr>
                <w:rFonts w:hint="eastAsia" w:ascii="宋体" w:hAnsi="宋体" w:eastAsia="宋体" w:cs="宋体"/>
                <w:bCs/>
                <w:color w:val="auto"/>
                <w:sz w:val="24"/>
                <w:szCs w:val="24"/>
                <w:highlight w:val="none"/>
                <w:lang w:val="en-US" w:eastAsia="zh-CN" w:bidi="ar"/>
              </w:rPr>
              <w:t>少</w:t>
            </w:r>
            <w:r>
              <w:rPr>
                <w:rFonts w:hint="eastAsia" w:ascii="宋体" w:hAnsi="宋体" w:eastAsia="宋体" w:cs="宋体"/>
                <w:bCs/>
                <w:color w:val="auto"/>
                <w:sz w:val="24"/>
                <w:szCs w:val="24"/>
                <w:highlight w:val="none"/>
                <w:lang w:bidi="ar"/>
              </w:rPr>
              <w:t>的得</w:t>
            </w:r>
            <w:r>
              <w:rPr>
                <w:rFonts w:hint="eastAsia" w:ascii="宋体" w:hAnsi="宋体" w:eastAsia="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分</w:t>
            </w:r>
            <w:r>
              <w:rPr>
                <w:rFonts w:hint="eastAsia" w:ascii="宋体" w:hAnsi="宋体" w:eastAsia="宋体" w:cs="宋体"/>
                <w:bCs/>
                <w:color w:val="auto"/>
                <w:sz w:val="24"/>
                <w:szCs w:val="24"/>
                <w:highlight w:val="none"/>
                <w:lang w:eastAsia="zh-CN" w:bidi="ar"/>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236E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10B6D1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主观评审</w:t>
            </w:r>
          </w:p>
        </w:tc>
      </w:tr>
      <w:tr w14:paraId="7AC4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jc w:val="center"/>
        </w:trPr>
        <w:tc>
          <w:tcPr>
            <w:tcW w:w="757" w:type="dxa"/>
            <w:vMerge w:val="continue"/>
            <w:tcBorders>
              <w:left w:val="single" w:color="auto" w:sz="4" w:space="0"/>
              <w:right w:val="single" w:color="auto" w:sz="4" w:space="0"/>
            </w:tcBorders>
            <w:noWrap w:val="0"/>
            <w:vAlign w:val="center"/>
          </w:tcPr>
          <w:p w14:paraId="7048C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79047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7E088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continue"/>
            <w:tcBorders>
              <w:left w:val="single" w:color="auto" w:sz="4" w:space="0"/>
              <w:right w:val="single" w:color="auto" w:sz="4" w:space="0"/>
            </w:tcBorders>
            <w:noWrap w:val="0"/>
            <w:vAlign w:val="center"/>
          </w:tcPr>
          <w:p w14:paraId="6C5F9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973" w:type="dxa"/>
            <w:tcBorders>
              <w:left w:val="single" w:color="auto" w:sz="4" w:space="0"/>
              <w:bottom w:val="single" w:color="auto" w:sz="4" w:space="0"/>
              <w:right w:val="single" w:color="auto" w:sz="4" w:space="0"/>
            </w:tcBorders>
            <w:noWrap w:val="0"/>
            <w:vAlign w:val="center"/>
          </w:tcPr>
          <w:p w14:paraId="55C754A0">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园容主管（</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5470609">
            <w:pPr>
              <w:keepNext w:val="0"/>
              <w:keepLines w:val="0"/>
              <w:widowControl w:val="0"/>
              <w:suppressLineNumbers w:val="0"/>
              <w:autoSpaceDE w:val="0"/>
              <w:autoSpaceDN/>
              <w:adjustRightInd w:val="0"/>
              <w:spacing w:before="0" w:beforeAutospacing="0" w:after="0" w:afterAutospacing="0"/>
              <w:ind w:left="0" w:right="0" w:firstLine="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1根据拟担任本项目的</w:t>
            </w:r>
            <w:r>
              <w:rPr>
                <w:rFonts w:hint="eastAsia" w:ascii="宋体" w:hAnsi="宋体" w:cs="宋体"/>
                <w:bCs/>
                <w:color w:val="auto"/>
                <w:kern w:val="2"/>
                <w:sz w:val="24"/>
                <w:szCs w:val="24"/>
                <w:highlight w:val="none"/>
                <w:lang w:val="en-US" w:eastAsia="zh-CN" w:bidi="ar"/>
              </w:rPr>
              <w:t>园容主管</w:t>
            </w:r>
            <w:r>
              <w:rPr>
                <w:rFonts w:hint="eastAsia" w:ascii="宋体" w:hAnsi="宋体" w:eastAsia="宋体" w:cs="宋体"/>
                <w:bCs/>
                <w:color w:val="auto"/>
                <w:kern w:val="2"/>
                <w:sz w:val="24"/>
                <w:szCs w:val="24"/>
                <w:highlight w:val="none"/>
                <w:lang w:val="en-US" w:eastAsia="zh-CN" w:bidi="ar"/>
              </w:rPr>
              <w:t>的专业素质、技术能力、经验等情况进行评议。</w:t>
            </w:r>
          </w:p>
          <w:p w14:paraId="578C11DF">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①专业素质高，技术能力强，经验充足的得</w:t>
            </w:r>
            <w:r>
              <w:rPr>
                <w:rFonts w:hint="eastAsia" w:ascii="宋体" w:hAnsi="宋体" w:cs="宋体"/>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分；</w:t>
            </w:r>
          </w:p>
          <w:p w14:paraId="1AA845ED">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②专业素质较高，技术能力较强，经验较充足的得</w:t>
            </w:r>
            <w:r>
              <w:rPr>
                <w:rFonts w:hint="eastAsia" w:ascii="宋体" w:hAnsi="宋体" w:cs="宋体"/>
                <w:bCs/>
                <w:color w:val="auto"/>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分；</w:t>
            </w:r>
          </w:p>
          <w:p w14:paraId="61F60434">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
              </w:rPr>
              <w:t>③专业素质一般，技术能力一般，经验少的得</w:t>
            </w:r>
            <w:r>
              <w:rPr>
                <w:rFonts w:hint="eastAsia" w:ascii="宋体" w:hAnsi="宋体" w:cs="宋体"/>
                <w:bCs/>
                <w:color w:val="auto"/>
                <w:kern w:val="2"/>
                <w:sz w:val="24"/>
                <w:szCs w:val="24"/>
                <w:highlight w:val="none"/>
                <w:lang w:val="en-US" w:eastAsia="zh-CN" w:bidi="ar"/>
              </w:rPr>
              <w:t>0.5</w:t>
            </w:r>
            <w:r>
              <w:rPr>
                <w:rFonts w:hint="eastAsia" w:ascii="宋体" w:hAnsi="宋体" w:eastAsia="宋体" w:cs="宋体"/>
                <w:bCs/>
                <w:color w:val="auto"/>
                <w:kern w:val="2"/>
                <w:sz w:val="24"/>
                <w:szCs w:val="24"/>
                <w:highlight w:val="none"/>
                <w:lang w:val="en-US" w:eastAsia="zh-CN" w:bidi="ar"/>
              </w:rPr>
              <w:t>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C0FC12E">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default" w:ascii="宋体" w:hAnsi="宋体" w:eastAsia="宋体" w:cs="宋体"/>
                <w:bCs/>
                <w:color w:val="auto"/>
                <w:sz w:val="24"/>
                <w:szCs w:val="24"/>
                <w:highlight w:val="none"/>
                <w:lang w:val="en-US" w:eastAsia="zh-CN" w:bidi="ar"/>
              </w:rPr>
            </w:pPr>
            <w:r>
              <w:rPr>
                <w:rFonts w:hint="eastAsia" w:ascii="宋体" w:hAnsi="宋体" w:cs="宋体"/>
                <w:bCs/>
                <w:color w:val="auto"/>
                <w:kern w:val="2"/>
                <w:sz w:val="24"/>
                <w:szCs w:val="24"/>
                <w:highlight w:val="none"/>
                <w:lang w:val="en-US" w:eastAsia="zh-CN" w:bidi="ar"/>
              </w:rPr>
              <w:t>2</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3C145897">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sz w:val="24"/>
                <w:szCs w:val="24"/>
                <w:highlight w:val="none"/>
                <w:lang w:bidi="ar"/>
              </w:rPr>
            </w:pPr>
            <w:r>
              <w:rPr>
                <w:rFonts w:hint="eastAsia" w:ascii="宋体" w:hAnsi="宋体" w:eastAsia="宋体" w:cs="宋体"/>
                <w:bCs/>
                <w:color w:val="auto"/>
                <w:kern w:val="2"/>
                <w:sz w:val="24"/>
                <w:szCs w:val="24"/>
                <w:highlight w:val="none"/>
                <w:lang w:val="en-US" w:eastAsia="zh-CN" w:bidi="ar"/>
              </w:rPr>
              <w:t>主观评审</w:t>
            </w:r>
          </w:p>
        </w:tc>
      </w:tr>
      <w:tr w14:paraId="549D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7" w:type="dxa"/>
            <w:vMerge w:val="continue"/>
            <w:tcBorders>
              <w:left w:val="single" w:color="auto" w:sz="4" w:space="0"/>
              <w:right w:val="single" w:color="auto" w:sz="4" w:space="0"/>
            </w:tcBorders>
            <w:noWrap w:val="0"/>
            <w:vAlign w:val="center"/>
          </w:tcPr>
          <w:p w14:paraId="72F18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47504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4768D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1043" w:type="dxa"/>
            <w:vMerge w:val="continue"/>
            <w:tcBorders>
              <w:left w:val="single" w:color="auto" w:sz="4" w:space="0"/>
              <w:right w:val="single" w:color="auto" w:sz="4" w:space="0"/>
            </w:tcBorders>
            <w:noWrap w:val="0"/>
            <w:vAlign w:val="center"/>
          </w:tcPr>
          <w:p w14:paraId="5442F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973" w:type="dxa"/>
            <w:tcBorders>
              <w:left w:val="single" w:color="auto" w:sz="4" w:space="0"/>
              <w:bottom w:val="single" w:color="auto" w:sz="4" w:space="0"/>
              <w:right w:val="single" w:color="auto" w:sz="4" w:space="0"/>
            </w:tcBorders>
            <w:noWrap w:val="0"/>
            <w:vAlign w:val="center"/>
          </w:tcPr>
          <w:p w14:paraId="2D3F087B">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rPr>
              <w:t>安全主管（</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36100B6">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rPr>
              <w:t>安全管理人员具有住建部门颁发的安全员证书或安全生产监督部门颁发的安全管理人员证书得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bidi="ar"/>
              </w:rPr>
              <w:t>（投标文件中需提供证书复印件加盖公章。）</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27FD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bidi="ar"/>
              </w:rPr>
            </w:pPr>
            <w:r>
              <w:rPr>
                <w:rFonts w:hint="eastAsia" w:ascii="宋体" w:hAnsi="宋体" w:cs="宋体"/>
                <w:bCs/>
                <w:color w:val="auto"/>
                <w:sz w:val="24"/>
                <w:szCs w:val="24"/>
                <w:highlight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3EB0AC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客观评审</w:t>
            </w:r>
          </w:p>
        </w:tc>
      </w:tr>
      <w:tr w14:paraId="4550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7" w:type="dxa"/>
            <w:vMerge w:val="continue"/>
            <w:tcBorders>
              <w:left w:val="single" w:color="auto" w:sz="4" w:space="0"/>
              <w:right w:val="single" w:color="auto" w:sz="4" w:space="0"/>
            </w:tcBorders>
            <w:noWrap w:val="0"/>
            <w:vAlign w:val="center"/>
          </w:tcPr>
          <w:p w14:paraId="3585CF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54B9D7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7B6A4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top w:val="single" w:color="auto" w:sz="4" w:space="0"/>
              <w:left w:val="single" w:color="auto" w:sz="4" w:space="0"/>
              <w:bottom w:val="single" w:color="auto" w:sz="4" w:space="0"/>
              <w:right w:val="single" w:color="auto" w:sz="4" w:space="0"/>
            </w:tcBorders>
            <w:noWrap w:val="0"/>
            <w:vAlign w:val="center"/>
          </w:tcPr>
          <w:p w14:paraId="349CFE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供应商拟投入本项目的</w:t>
            </w:r>
            <w:r>
              <w:rPr>
                <w:rFonts w:hint="eastAsia" w:ascii="宋体" w:hAnsi="宋体" w:cs="宋体"/>
                <w:bCs/>
                <w:color w:val="auto"/>
                <w:sz w:val="24"/>
                <w:szCs w:val="24"/>
                <w:highlight w:val="none"/>
                <w:lang w:val="en-US" w:eastAsia="zh-CN"/>
              </w:rPr>
              <w:t>盆景养护、造型人员</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val="en-US" w:eastAsia="zh-CN"/>
              </w:rPr>
              <w:t>技术能力、专业素质、经验等情况</w:t>
            </w:r>
            <w:r>
              <w:rPr>
                <w:rFonts w:hint="eastAsia" w:ascii="宋体" w:hAnsi="宋体" w:eastAsia="宋体" w:cs="宋体"/>
                <w:bCs/>
                <w:color w:val="auto"/>
                <w:sz w:val="24"/>
                <w:szCs w:val="24"/>
                <w:highlight w:val="none"/>
              </w:rPr>
              <w:t>进行评议</w:t>
            </w:r>
            <w:r>
              <w:rPr>
                <w:rFonts w:hint="eastAsia" w:ascii="宋体" w:hAnsi="宋体" w:eastAsia="宋体" w:cs="宋体"/>
                <w:bCs/>
                <w:color w:val="auto"/>
                <w:sz w:val="24"/>
                <w:szCs w:val="24"/>
                <w:highlight w:val="none"/>
                <w:lang w:eastAsia="zh-CN"/>
              </w:rPr>
              <w:t>：</w:t>
            </w:r>
          </w:p>
          <w:p w14:paraId="0E3100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①专业素质高，技术能力强，经验充足的得2分；</w:t>
            </w:r>
          </w:p>
          <w:p w14:paraId="4386E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②专业素质较高，技术能力较强，经验较充足的得1分；</w:t>
            </w:r>
          </w:p>
          <w:p w14:paraId="7B9D2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③专业素质一般，技术能力一般，经验少的得0.5分。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ECB15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13724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主观评审</w:t>
            </w:r>
          </w:p>
        </w:tc>
      </w:tr>
      <w:tr w14:paraId="18FD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jc w:val="center"/>
        </w:trPr>
        <w:tc>
          <w:tcPr>
            <w:tcW w:w="757" w:type="dxa"/>
            <w:vMerge w:val="continue"/>
            <w:tcBorders>
              <w:left w:val="single" w:color="auto" w:sz="4" w:space="0"/>
              <w:right w:val="single" w:color="auto" w:sz="4" w:space="0"/>
            </w:tcBorders>
            <w:noWrap w:val="0"/>
            <w:vAlign w:val="center"/>
          </w:tcPr>
          <w:p w14:paraId="408B1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7E7D3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17702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top w:val="single" w:color="auto" w:sz="4" w:space="0"/>
              <w:left w:val="single" w:color="auto" w:sz="4" w:space="0"/>
              <w:bottom w:val="single" w:color="auto" w:sz="4" w:space="0"/>
              <w:right w:val="single" w:color="auto" w:sz="4" w:space="0"/>
            </w:tcBorders>
            <w:noWrap w:val="0"/>
            <w:vAlign w:val="center"/>
          </w:tcPr>
          <w:p w14:paraId="3DB32F4E">
            <w:pPr>
              <w:keepNext w:val="0"/>
              <w:keepLines w:val="0"/>
              <w:widowControl w:val="0"/>
              <w:numPr>
                <w:ilvl w:val="0"/>
                <w:numId w:val="0"/>
              </w:numPr>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供应商拟投入本项目的保洁、</w:t>
            </w:r>
            <w:r>
              <w:rPr>
                <w:rFonts w:hint="eastAsia" w:ascii="宋体" w:hAnsi="宋体" w:cs="宋体"/>
                <w:bCs/>
                <w:color w:val="auto"/>
                <w:kern w:val="2"/>
                <w:sz w:val="24"/>
                <w:szCs w:val="24"/>
                <w:highlight w:val="none"/>
                <w:lang w:val="en-US" w:eastAsia="zh-CN" w:bidi="ar"/>
              </w:rPr>
              <w:t>安保、</w:t>
            </w:r>
            <w:r>
              <w:rPr>
                <w:rFonts w:hint="eastAsia" w:ascii="宋体" w:hAnsi="宋体" w:eastAsia="宋体" w:cs="宋体"/>
                <w:bCs/>
                <w:color w:val="auto"/>
                <w:kern w:val="2"/>
                <w:sz w:val="24"/>
                <w:szCs w:val="24"/>
                <w:highlight w:val="none"/>
                <w:lang w:val="en-US" w:eastAsia="zh-CN" w:bidi="ar"/>
              </w:rPr>
              <w:t>展厅管理人员（除管理技术岗人员外）的数量、工作计划和区域安排等内容进行评议：</w:t>
            </w:r>
          </w:p>
          <w:p w14:paraId="3D189FCD">
            <w:pPr>
              <w:keepNext w:val="0"/>
              <w:keepLines w:val="0"/>
              <w:widowControl w:val="0"/>
              <w:suppressLineNumbers w:val="0"/>
              <w:autoSpaceDE w:val="0"/>
              <w:autoSpaceDN/>
              <w:adjustRightInd w:val="0"/>
              <w:spacing w:before="0" w:beforeAutospacing="0" w:after="0" w:afterAutospacing="0"/>
              <w:ind w:left="0" w:leftChars="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①方案详细、编排合理、条理清晰、结构完整符合公园运营要求的得3分；</w:t>
            </w:r>
          </w:p>
          <w:p w14:paraId="0B81766D">
            <w:pPr>
              <w:keepNext w:val="0"/>
              <w:keepLines w:val="0"/>
              <w:widowControl w:val="0"/>
              <w:suppressLineNumbers w:val="0"/>
              <w:autoSpaceDE w:val="0"/>
              <w:autoSpaceDN/>
              <w:adjustRightInd w:val="0"/>
              <w:spacing w:before="0" w:beforeAutospacing="0" w:after="0" w:afterAutospacing="0"/>
              <w:ind w:left="0" w:right="0" w:firstLine="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②计划编排及方案符合公园运营要求，但存在一定缺陷的得2分；</w:t>
            </w:r>
          </w:p>
          <w:p w14:paraId="2690820D">
            <w:pPr>
              <w:keepNext w:val="0"/>
              <w:keepLines w:val="0"/>
              <w:widowControl w:val="0"/>
              <w:suppressLineNumbers w:val="0"/>
              <w:autoSpaceDE w:val="0"/>
              <w:autoSpaceDN/>
              <w:adjustRightInd w:val="0"/>
              <w:spacing w:before="0" w:beforeAutospacing="0" w:after="0" w:afterAutospacing="0"/>
              <w:ind w:left="0" w:right="0" w:firstLine="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③计划编排及方案存在明显缺陷，实行上略有困难的得1分；</w:t>
            </w:r>
          </w:p>
          <w:p w14:paraId="7E3D1B70">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
              </w:rPr>
              <w:t>④计划编排及方案不合理</w:t>
            </w:r>
            <w:r>
              <w:rPr>
                <w:rFonts w:hint="eastAsia" w:ascii="宋体" w:hAnsi="宋体" w:cs="宋体"/>
                <w:bCs/>
                <w:color w:val="auto"/>
                <w:kern w:val="2"/>
                <w:sz w:val="24"/>
                <w:szCs w:val="24"/>
                <w:highlight w:val="none"/>
                <w:lang w:val="en-US" w:eastAsia="zh-CN" w:bidi="ar"/>
              </w:rPr>
              <w:t>或</w:t>
            </w:r>
            <w:r>
              <w:rPr>
                <w:rFonts w:hint="eastAsia" w:ascii="宋体" w:hAnsi="宋体" w:eastAsia="宋体" w:cs="宋体"/>
                <w:bCs/>
                <w:color w:val="auto"/>
                <w:kern w:val="2"/>
                <w:sz w:val="24"/>
                <w:szCs w:val="24"/>
                <w:highlight w:val="none"/>
                <w:lang w:val="en-US" w:eastAsia="zh-CN" w:bidi="ar"/>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BE88943">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47C3733E">
            <w:pPr>
              <w:keepNext w:val="0"/>
              <w:keepLines w:val="0"/>
              <w:widowControl w:val="0"/>
              <w:suppressLineNumbers w:val="0"/>
              <w:autoSpaceDE w:val="0"/>
              <w:autoSpaceDN/>
              <w:adjustRightInd w:val="0"/>
              <w:spacing w:before="0" w:beforeAutospacing="0" w:after="0" w:afterAutospacing="0"/>
              <w:ind w:left="0" w:leftChars="0" w:right="0" w:righ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
              </w:rPr>
              <w:t>主观评审</w:t>
            </w:r>
          </w:p>
        </w:tc>
      </w:tr>
      <w:tr w14:paraId="3ED9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atLeast"/>
          <w:jc w:val="center"/>
        </w:trPr>
        <w:tc>
          <w:tcPr>
            <w:tcW w:w="757" w:type="dxa"/>
            <w:vMerge w:val="continue"/>
            <w:tcBorders>
              <w:left w:val="single" w:color="auto" w:sz="4" w:space="0"/>
              <w:right w:val="single" w:color="auto" w:sz="4" w:space="0"/>
            </w:tcBorders>
            <w:noWrap w:val="0"/>
            <w:vAlign w:val="center"/>
          </w:tcPr>
          <w:p w14:paraId="376D0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6A5D4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778B4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top w:val="single" w:color="auto" w:sz="4" w:space="0"/>
              <w:left w:val="single" w:color="auto" w:sz="4" w:space="0"/>
              <w:bottom w:val="single" w:color="auto" w:sz="4" w:space="0"/>
              <w:right w:val="single" w:color="auto" w:sz="4" w:space="0"/>
            </w:tcBorders>
            <w:noWrap w:val="0"/>
            <w:vAlign w:val="center"/>
          </w:tcPr>
          <w:p w14:paraId="5F8FCA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sz w:val="24"/>
                <w:szCs w:val="24"/>
                <w:highlight w:val="none"/>
                <w:lang w:bidi="ar"/>
              </w:rPr>
            </w:pPr>
            <w:r>
              <w:rPr>
                <w:rFonts w:hint="eastAsia" w:ascii="宋体" w:hAnsi="宋体" w:cs="宋体"/>
                <w:bCs/>
                <w:color w:val="auto"/>
                <w:sz w:val="24"/>
                <w:szCs w:val="24"/>
                <w:highlight w:val="none"/>
                <w:lang w:val="en-US" w:eastAsia="zh-CN" w:bidi="ar"/>
              </w:rPr>
              <w:t>4）</w:t>
            </w:r>
            <w:r>
              <w:rPr>
                <w:rFonts w:hint="eastAsia" w:ascii="宋体" w:hAnsi="宋体" w:eastAsia="宋体" w:cs="宋体"/>
                <w:bCs/>
                <w:color w:val="auto"/>
                <w:sz w:val="24"/>
                <w:szCs w:val="24"/>
                <w:highlight w:val="none"/>
                <w:lang w:bidi="ar"/>
              </w:rPr>
              <w:t>根据</w:t>
            </w:r>
            <w:r>
              <w:rPr>
                <w:rFonts w:hint="eastAsia" w:ascii="宋体" w:hAnsi="宋体" w:cs="宋体"/>
                <w:bCs/>
                <w:color w:val="auto"/>
                <w:sz w:val="24"/>
                <w:szCs w:val="24"/>
                <w:highlight w:val="none"/>
                <w:lang w:val="en-US" w:eastAsia="zh-CN" w:bidi="ar"/>
              </w:rPr>
              <w:t>人员</w:t>
            </w:r>
            <w:r>
              <w:rPr>
                <w:rFonts w:hint="eastAsia" w:ascii="宋体" w:hAnsi="宋体" w:eastAsia="宋体" w:cs="宋体"/>
                <w:bCs/>
                <w:color w:val="auto"/>
                <w:sz w:val="24"/>
                <w:szCs w:val="24"/>
                <w:highlight w:val="none"/>
                <w:lang w:bidi="ar"/>
              </w:rPr>
              <w:t>培训</w:t>
            </w:r>
            <w:r>
              <w:rPr>
                <w:rFonts w:hint="eastAsia" w:ascii="宋体" w:hAnsi="宋体" w:cs="宋体"/>
                <w:bCs/>
                <w:color w:val="auto"/>
                <w:sz w:val="24"/>
                <w:szCs w:val="24"/>
                <w:highlight w:val="none"/>
                <w:lang w:eastAsia="zh-CN" w:bidi="ar"/>
              </w:rPr>
              <w:t>（</w:t>
            </w:r>
            <w:r>
              <w:rPr>
                <w:rFonts w:hint="eastAsia" w:ascii="宋体" w:hAnsi="宋体" w:cs="宋体"/>
                <w:bCs/>
                <w:color w:val="auto"/>
                <w:sz w:val="24"/>
                <w:szCs w:val="24"/>
                <w:highlight w:val="none"/>
                <w:lang w:val="en-US" w:eastAsia="zh-CN" w:bidi="ar"/>
              </w:rPr>
              <w:t>岗前培训、在岗培训</w:t>
            </w:r>
            <w:r>
              <w:rPr>
                <w:rFonts w:hint="eastAsia" w:ascii="宋体" w:hAnsi="宋体" w:cs="宋体"/>
                <w:bCs/>
                <w:color w:val="auto"/>
                <w:sz w:val="24"/>
                <w:szCs w:val="24"/>
                <w:highlight w:val="none"/>
                <w:lang w:eastAsia="zh-CN" w:bidi="ar"/>
              </w:rPr>
              <w:t>）</w:t>
            </w:r>
            <w:r>
              <w:rPr>
                <w:rFonts w:hint="eastAsia" w:ascii="宋体" w:hAnsi="宋体" w:eastAsia="宋体" w:cs="宋体"/>
                <w:bCs/>
                <w:color w:val="auto"/>
                <w:sz w:val="24"/>
                <w:szCs w:val="24"/>
                <w:highlight w:val="none"/>
                <w:lang w:bidi="ar"/>
              </w:rPr>
              <w:t>方案</w:t>
            </w:r>
            <w:r>
              <w:rPr>
                <w:rFonts w:hint="eastAsia" w:ascii="宋体" w:hAnsi="宋体" w:cs="宋体"/>
                <w:bCs/>
                <w:color w:val="auto"/>
                <w:sz w:val="24"/>
                <w:szCs w:val="24"/>
                <w:highlight w:val="none"/>
                <w:lang w:eastAsia="zh-CN" w:bidi="ar"/>
              </w:rPr>
              <w:t>，</w:t>
            </w:r>
            <w:r>
              <w:rPr>
                <w:rFonts w:hint="eastAsia" w:ascii="宋体" w:hAnsi="宋体" w:cs="宋体"/>
                <w:bCs/>
                <w:color w:val="auto"/>
                <w:sz w:val="24"/>
                <w:szCs w:val="24"/>
                <w:highlight w:val="none"/>
                <w:lang w:val="en-US" w:eastAsia="zh-CN" w:bidi="ar"/>
              </w:rPr>
              <w:t>包括但不仅限于培训内容是否包括培训流程、安全作业培训、专业技能培训、职业道德等；是否有详细的培训计划和方案；是否有明确的针对人员培训效果的考核管理措施等</w:t>
            </w:r>
            <w:r>
              <w:rPr>
                <w:rFonts w:hint="eastAsia" w:ascii="宋体" w:hAnsi="宋体" w:eastAsia="宋体" w:cs="宋体"/>
                <w:bCs/>
                <w:color w:val="auto"/>
                <w:sz w:val="24"/>
                <w:szCs w:val="24"/>
                <w:highlight w:val="none"/>
                <w:lang w:bidi="ar"/>
              </w:rPr>
              <w:t>进行评议</w:t>
            </w:r>
            <w:r>
              <w:rPr>
                <w:rFonts w:hint="eastAsia" w:ascii="宋体" w:hAnsi="宋体" w:cs="宋体"/>
                <w:bCs/>
                <w:color w:val="auto"/>
                <w:sz w:val="24"/>
                <w:szCs w:val="24"/>
                <w:highlight w:val="none"/>
                <w:lang w:eastAsia="zh-CN" w:bidi="ar"/>
              </w:rPr>
              <w:t>：</w:t>
            </w:r>
          </w:p>
          <w:p w14:paraId="1E4487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①</w:t>
            </w:r>
            <w:r>
              <w:rPr>
                <w:rFonts w:hint="eastAsia" w:ascii="宋体" w:hAnsi="宋体" w:cs="宋体"/>
                <w:bCs/>
                <w:color w:val="auto"/>
                <w:sz w:val="24"/>
                <w:szCs w:val="24"/>
                <w:highlight w:val="none"/>
                <w:lang w:val="en-US" w:eastAsia="zh-CN" w:bidi="ar"/>
              </w:rPr>
              <w:t>人员培训方案与公园实际情况相结合，培训方式多样</w:t>
            </w:r>
            <w:r>
              <w:rPr>
                <w:rFonts w:hint="eastAsia" w:ascii="宋体" w:hAnsi="宋体" w:eastAsia="宋体" w:cs="宋体"/>
                <w:bCs/>
                <w:color w:val="auto"/>
                <w:sz w:val="24"/>
                <w:szCs w:val="24"/>
                <w:highlight w:val="none"/>
                <w:lang w:bidi="ar"/>
              </w:rPr>
              <w:t>，</w:t>
            </w:r>
            <w:r>
              <w:rPr>
                <w:rFonts w:hint="eastAsia" w:ascii="宋体" w:hAnsi="宋体" w:cs="宋体"/>
                <w:bCs/>
                <w:color w:val="auto"/>
                <w:sz w:val="24"/>
                <w:szCs w:val="24"/>
                <w:highlight w:val="none"/>
                <w:lang w:val="en-US" w:eastAsia="zh-CN" w:bidi="ar"/>
              </w:rPr>
              <w:t>培训体系完善，能确保提供满足公园养管要求的服务人员，</w:t>
            </w:r>
            <w:r>
              <w:rPr>
                <w:rFonts w:hint="eastAsia" w:ascii="宋体" w:hAnsi="宋体" w:eastAsia="宋体" w:cs="宋体"/>
                <w:bCs/>
                <w:color w:val="auto"/>
                <w:sz w:val="24"/>
                <w:szCs w:val="24"/>
                <w:highlight w:val="none"/>
                <w:lang w:bidi="ar"/>
              </w:rPr>
              <w:t>得</w:t>
            </w:r>
            <w:r>
              <w:rPr>
                <w:rFonts w:hint="eastAsia" w:ascii="宋体" w:hAnsi="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bidi="ar"/>
              </w:rPr>
              <w:t>分；</w:t>
            </w:r>
          </w:p>
          <w:p w14:paraId="115BD6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②</w:t>
            </w:r>
            <w:r>
              <w:rPr>
                <w:rFonts w:hint="eastAsia" w:ascii="宋体" w:hAnsi="宋体" w:cs="宋体"/>
                <w:bCs/>
                <w:color w:val="auto"/>
                <w:sz w:val="24"/>
                <w:szCs w:val="24"/>
                <w:highlight w:val="none"/>
                <w:lang w:val="en-US" w:eastAsia="zh-CN" w:bidi="ar"/>
              </w:rPr>
              <w:t>人员培训方案与公园实际相结合，培训内容规范基本符合采购需求但培训内容缺少针对性内容，</w:t>
            </w:r>
            <w:r>
              <w:rPr>
                <w:rFonts w:hint="eastAsia" w:ascii="宋体" w:hAnsi="宋体" w:eastAsia="宋体" w:cs="宋体"/>
                <w:bCs/>
                <w:color w:val="auto"/>
                <w:sz w:val="24"/>
                <w:szCs w:val="24"/>
                <w:highlight w:val="none"/>
                <w:lang w:bidi="ar"/>
              </w:rPr>
              <w:t>得</w:t>
            </w:r>
            <w:r>
              <w:rPr>
                <w:rFonts w:hint="eastAsia" w:ascii="宋体" w:hAnsi="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6225E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③</w:t>
            </w:r>
            <w:r>
              <w:rPr>
                <w:rFonts w:hint="eastAsia" w:ascii="宋体" w:hAnsi="宋体" w:cs="宋体"/>
                <w:bCs/>
                <w:color w:val="auto"/>
                <w:sz w:val="24"/>
                <w:szCs w:val="24"/>
                <w:highlight w:val="none"/>
                <w:lang w:val="en-US" w:eastAsia="zh-CN" w:bidi="ar"/>
              </w:rPr>
              <w:t>人员培训方案内容</w:t>
            </w:r>
            <w:r>
              <w:rPr>
                <w:rFonts w:hint="eastAsia" w:ascii="宋体" w:hAnsi="宋体" w:eastAsia="宋体" w:cs="宋体"/>
                <w:bCs/>
                <w:color w:val="auto"/>
                <w:sz w:val="24"/>
                <w:szCs w:val="24"/>
                <w:highlight w:val="none"/>
                <w:lang w:bidi="ar"/>
              </w:rPr>
              <w:t>存在缺陷，有待改进的得</w:t>
            </w:r>
            <w:r>
              <w:rPr>
                <w:rFonts w:hint="eastAsia" w:ascii="宋体" w:hAnsi="宋体" w:eastAsia="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分；</w:t>
            </w:r>
          </w:p>
          <w:p w14:paraId="3B1E4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④未提供相关内容的不得分。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0DD9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77645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主观评审</w:t>
            </w:r>
          </w:p>
        </w:tc>
      </w:tr>
      <w:tr w14:paraId="0CA4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0" w:hRule="atLeast"/>
          <w:jc w:val="center"/>
        </w:trPr>
        <w:tc>
          <w:tcPr>
            <w:tcW w:w="757" w:type="dxa"/>
            <w:vMerge w:val="continue"/>
            <w:tcBorders>
              <w:left w:val="single" w:color="auto" w:sz="4" w:space="0"/>
              <w:right w:val="single" w:color="auto" w:sz="4" w:space="0"/>
            </w:tcBorders>
            <w:noWrap w:val="0"/>
            <w:vAlign w:val="center"/>
          </w:tcPr>
          <w:p w14:paraId="3CA26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61D37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restart"/>
            <w:tcBorders>
              <w:left w:val="single" w:color="auto" w:sz="4" w:space="0"/>
              <w:right w:val="single" w:color="auto" w:sz="4" w:space="0"/>
            </w:tcBorders>
            <w:noWrap w:val="0"/>
            <w:vAlign w:val="center"/>
          </w:tcPr>
          <w:p w14:paraId="45E69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3、主要机械设备（</w:t>
            </w:r>
            <w:r>
              <w:rPr>
                <w:rFonts w:hint="eastAsia" w:ascii="宋体" w:hAnsi="宋体" w:cs="宋体"/>
                <w:bCs/>
                <w:color w:val="auto"/>
                <w:sz w:val="24"/>
                <w:szCs w:val="24"/>
                <w:highlight w:val="none"/>
                <w:lang w:val="en-US" w:eastAsia="zh-CN" w:bidi="ar"/>
              </w:rPr>
              <w:t>7</w:t>
            </w:r>
            <w:r>
              <w:rPr>
                <w:rFonts w:hint="eastAsia" w:ascii="宋体" w:hAnsi="宋体" w:eastAsia="宋体" w:cs="宋体"/>
                <w:bCs/>
                <w:color w:val="auto"/>
                <w:sz w:val="24"/>
                <w:szCs w:val="24"/>
                <w:highlight w:val="none"/>
                <w:lang w:bidi="ar"/>
              </w:rPr>
              <w:t>分）</w:t>
            </w:r>
          </w:p>
        </w:tc>
        <w:tc>
          <w:tcPr>
            <w:tcW w:w="5942" w:type="dxa"/>
            <w:gridSpan w:val="3"/>
            <w:tcBorders>
              <w:top w:val="single" w:color="auto" w:sz="4" w:space="0"/>
              <w:left w:val="single" w:color="auto" w:sz="4" w:space="0"/>
              <w:bottom w:val="single" w:color="auto" w:sz="4" w:space="0"/>
              <w:right w:val="single" w:color="auto" w:sz="4" w:space="0"/>
            </w:tcBorders>
            <w:noWrap w:val="0"/>
            <w:vAlign w:val="center"/>
          </w:tcPr>
          <w:p w14:paraId="2240AF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1）评委根据供应商拟投入养护作业机械设备的</w:t>
            </w:r>
            <w:r>
              <w:rPr>
                <w:rFonts w:hint="eastAsia" w:ascii="宋体" w:hAnsi="宋体" w:eastAsia="宋体" w:cs="宋体"/>
                <w:color w:val="auto"/>
                <w:sz w:val="24"/>
                <w:szCs w:val="24"/>
                <w:highlight w:val="none"/>
                <w:lang w:val="en-US" w:eastAsia="zh-CN"/>
              </w:rPr>
              <w:t>配备情况</w:t>
            </w:r>
            <w:r>
              <w:rPr>
                <w:rFonts w:hint="eastAsia" w:ascii="宋体" w:hAnsi="宋体" w:eastAsia="宋体" w:cs="宋体"/>
                <w:color w:val="auto"/>
                <w:sz w:val="24"/>
                <w:szCs w:val="24"/>
                <w:highlight w:val="none"/>
              </w:rPr>
              <w:t>，以及是否满足项目需求等进行评议</w:t>
            </w:r>
            <w:r>
              <w:rPr>
                <w:rFonts w:hint="eastAsia" w:ascii="宋体" w:hAnsi="宋体" w:eastAsia="宋体" w:cs="宋体"/>
                <w:color w:val="auto"/>
                <w:sz w:val="24"/>
                <w:szCs w:val="24"/>
                <w:highlight w:val="none"/>
                <w:lang w:eastAsia="zh-CN"/>
              </w:rPr>
              <w:t>：</w:t>
            </w:r>
          </w:p>
          <w:p w14:paraId="1A8E0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lang w:val="en-US" w:eastAsia="zh-CN"/>
              </w:rPr>
              <w:t>完全满足项目需求，设备先进数量充足，且</w:t>
            </w:r>
            <w:r>
              <w:rPr>
                <w:rFonts w:hint="eastAsia" w:ascii="宋体" w:hAnsi="宋体" w:cs="宋体"/>
                <w:color w:val="auto"/>
                <w:sz w:val="24"/>
                <w:szCs w:val="24"/>
                <w:highlight w:val="none"/>
                <w:lang w:val="en-US" w:eastAsia="zh-CN"/>
              </w:rPr>
              <w:t>承诺投入</w:t>
            </w:r>
            <w:r>
              <w:rPr>
                <w:rFonts w:hint="eastAsia" w:ascii="宋体" w:hAnsi="宋体" w:eastAsia="宋体" w:cs="宋体"/>
                <w:color w:val="auto"/>
                <w:sz w:val="24"/>
                <w:szCs w:val="24"/>
                <w:highlight w:val="none"/>
                <w:lang w:val="en-US" w:eastAsia="zh-CN"/>
              </w:rPr>
              <w:t>新能源养护作业机械设备</w:t>
            </w:r>
            <w:r>
              <w:rPr>
                <w:rFonts w:hint="eastAsia" w:ascii="宋体" w:hAnsi="宋体" w:cs="宋体"/>
                <w:color w:val="auto"/>
                <w:sz w:val="24"/>
                <w:szCs w:val="24"/>
                <w:highlight w:val="none"/>
                <w:lang w:val="en-US" w:eastAsia="zh-CN"/>
              </w:rPr>
              <w:t>占比达到90%以上</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14:paraId="70AD9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②完全满足项目需求，设备</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lang w:eastAsia="zh-CN"/>
              </w:rPr>
              <w:t>先进，</w:t>
            </w:r>
            <w:r>
              <w:rPr>
                <w:rFonts w:hint="eastAsia" w:ascii="宋体" w:hAnsi="宋体" w:eastAsia="宋体" w:cs="宋体"/>
                <w:color w:val="auto"/>
                <w:sz w:val="24"/>
                <w:szCs w:val="24"/>
                <w:highlight w:val="none"/>
                <w:lang w:val="en-US" w:eastAsia="zh-CN"/>
              </w:rPr>
              <w:t>数量基本完备</w:t>
            </w:r>
            <w:r>
              <w:rPr>
                <w:rFonts w:hint="eastAsia" w:ascii="宋体" w:hAnsi="宋体" w:eastAsia="宋体" w:cs="宋体"/>
                <w:color w:val="auto"/>
                <w:sz w:val="24"/>
                <w:szCs w:val="24"/>
                <w:highlight w:val="none"/>
                <w:lang w:eastAsia="zh-CN"/>
              </w:rPr>
              <w:t>，且承诺投入新能源养护作业机械设备占机械设备总量的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0%（不含）</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36C8B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③完全满足项目需求，设备较</w:t>
            </w:r>
            <w:r>
              <w:rPr>
                <w:rFonts w:hint="eastAsia" w:ascii="宋体" w:hAnsi="宋体" w:eastAsia="宋体" w:cs="宋体"/>
                <w:color w:val="auto"/>
                <w:sz w:val="24"/>
                <w:szCs w:val="24"/>
                <w:highlight w:val="none"/>
                <w:lang w:val="en-US" w:eastAsia="zh-CN"/>
              </w:rPr>
              <w:t>老旧</w:t>
            </w:r>
            <w:r>
              <w:rPr>
                <w:rFonts w:hint="eastAsia" w:ascii="宋体" w:hAnsi="宋体" w:eastAsia="宋体" w:cs="宋体"/>
                <w:color w:val="auto"/>
                <w:sz w:val="24"/>
                <w:szCs w:val="24"/>
                <w:highlight w:val="none"/>
                <w:lang w:eastAsia="zh-CN"/>
              </w:rPr>
              <w:t>，数量基本完备，且</w:t>
            </w:r>
            <w:r>
              <w:rPr>
                <w:rFonts w:hint="eastAsia" w:ascii="宋体" w:hAnsi="宋体" w:eastAsia="宋体" w:cs="宋体"/>
                <w:color w:val="auto"/>
                <w:sz w:val="24"/>
                <w:szCs w:val="24"/>
                <w:highlight w:val="none"/>
                <w:lang w:val="en-US" w:eastAsia="zh-CN"/>
              </w:rPr>
              <w:t>承诺投入</w:t>
            </w:r>
            <w:r>
              <w:rPr>
                <w:rFonts w:hint="eastAsia" w:ascii="宋体" w:hAnsi="宋体" w:eastAsia="宋体" w:cs="宋体"/>
                <w:color w:val="auto"/>
                <w:sz w:val="24"/>
                <w:szCs w:val="24"/>
                <w:highlight w:val="none"/>
                <w:lang w:eastAsia="zh-CN"/>
              </w:rPr>
              <w:t>新能源养护作业机械设备占机械设备总量的</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0%（含）</w:t>
            </w:r>
            <w:r>
              <w:rPr>
                <w:rFonts w:hint="eastAsia" w:ascii="宋体" w:hAnsi="宋体" w:cs="宋体"/>
                <w:color w:val="auto"/>
                <w:sz w:val="24"/>
                <w:szCs w:val="24"/>
                <w:highlight w:val="none"/>
                <w:lang w:val="en-US" w:eastAsia="zh-CN"/>
              </w:rPr>
              <w:t>-80%（不含）</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7998D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eastAsia="zh-CN"/>
              </w:rPr>
              <w:t>满足项目需求，设备老旧，</w:t>
            </w:r>
            <w:r>
              <w:rPr>
                <w:rFonts w:hint="eastAsia" w:ascii="宋体" w:hAnsi="宋体" w:eastAsia="宋体" w:cs="宋体"/>
                <w:color w:val="auto"/>
                <w:sz w:val="24"/>
                <w:szCs w:val="24"/>
                <w:highlight w:val="none"/>
                <w:lang w:val="en-US" w:eastAsia="zh-CN"/>
              </w:rPr>
              <w:t>数量较少，</w:t>
            </w:r>
            <w:r>
              <w:rPr>
                <w:rFonts w:hint="eastAsia" w:ascii="宋体" w:hAnsi="宋体" w:eastAsia="宋体" w:cs="宋体"/>
                <w:color w:val="auto"/>
                <w:sz w:val="24"/>
                <w:szCs w:val="24"/>
                <w:highlight w:val="none"/>
                <w:lang w:eastAsia="zh-CN"/>
              </w:rPr>
              <w:t>且承诺投入新能源养护作业机械设备占机械设备总量的</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0%（含）</w:t>
            </w:r>
            <w:r>
              <w:rPr>
                <w:rFonts w:hint="eastAsia" w:ascii="宋体" w:hAnsi="宋体" w:cs="宋体"/>
                <w:color w:val="auto"/>
                <w:sz w:val="24"/>
                <w:szCs w:val="24"/>
                <w:highlight w:val="none"/>
                <w:lang w:val="en-US" w:eastAsia="zh-CN"/>
              </w:rPr>
              <w:t>-70%（不含）</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14:paraId="2A25E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⑤</w:t>
            </w:r>
            <w:r>
              <w:rPr>
                <w:rFonts w:hint="eastAsia" w:ascii="宋体" w:hAnsi="宋体" w:cs="宋体"/>
                <w:color w:val="auto"/>
                <w:sz w:val="24"/>
                <w:szCs w:val="24"/>
                <w:highlight w:val="none"/>
                <w:lang w:val="en-US" w:eastAsia="zh-CN"/>
              </w:rPr>
              <w:t>养护作业机械设备投入不符合项目要求或未承诺投入新能源养护作业机械设备占机械设备总量的60%（含）或</w:t>
            </w:r>
            <w:r>
              <w:rPr>
                <w:rFonts w:hint="eastAsia" w:ascii="宋体" w:hAnsi="宋体" w:eastAsia="宋体" w:cs="宋体"/>
                <w:color w:val="auto"/>
                <w:sz w:val="24"/>
                <w:szCs w:val="24"/>
                <w:highlight w:val="none"/>
                <w:lang w:eastAsia="zh-CN"/>
              </w:rPr>
              <w:t>未提供相关内容的不得分。</w:t>
            </w:r>
          </w:p>
          <w:p w14:paraId="3F631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如为自有，投标文件中提供上述机械设备的45°照片、购置发票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如为车辆的，还需提供行驶证复印件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加盖公章（要求发票抬头、行驶证所有人与营业执照名称保持一致）；如为租赁，除上述资料外，投标文件中还须提供租赁合同复印件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同时提供相关承诺书</w:t>
            </w:r>
            <w:r>
              <w:rPr>
                <w:rFonts w:hint="eastAsia" w:ascii="宋体" w:hAnsi="宋体" w:eastAsia="宋体" w:cs="宋体"/>
                <w:color w:val="auto"/>
                <w:sz w:val="24"/>
                <w:szCs w:val="24"/>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F75D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241DA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主观评审</w:t>
            </w:r>
          </w:p>
        </w:tc>
      </w:tr>
      <w:tr w14:paraId="7B6F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757" w:type="dxa"/>
            <w:vMerge w:val="continue"/>
            <w:tcBorders>
              <w:left w:val="single" w:color="auto" w:sz="4" w:space="0"/>
              <w:right w:val="single" w:color="auto" w:sz="4" w:space="0"/>
            </w:tcBorders>
            <w:noWrap w:val="0"/>
            <w:vAlign w:val="center"/>
          </w:tcPr>
          <w:p w14:paraId="442C3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c>
          <w:tcPr>
            <w:tcW w:w="800" w:type="dxa"/>
            <w:vMerge w:val="continue"/>
            <w:tcBorders>
              <w:left w:val="single" w:color="auto" w:sz="4" w:space="0"/>
              <w:right w:val="single" w:color="auto" w:sz="4" w:space="0"/>
            </w:tcBorders>
            <w:noWrap w:val="0"/>
            <w:vAlign w:val="center"/>
          </w:tcPr>
          <w:p w14:paraId="2F963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600" w:type="dxa"/>
            <w:vMerge w:val="continue"/>
            <w:tcBorders>
              <w:left w:val="single" w:color="auto" w:sz="4" w:space="0"/>
              <w:right w:val="single" w:color="auto" w:sz="4" w:space="0"/>
            </w:tcBorders>
            <w:noWrap w:val="0"/>
            <w:vAlign w:val="center"/>
          </w:tcPr>
          <w:p w14:paraId="4DBF5B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lang w:bidi="ar"/>
              </w:rPr>
            </w:pPr>
          </w:p>
        </w:tc>
        <w:tc>
          <w:tcPr>
            <w:tcW w:w="5942" w:type="dxa"/>
            <w:gridSpan w:val="3"/>
            <w:tcBorders>
              <w:top w:val="single" w:color="auto" w:sz="4" w:space="0"/>
              <w:left w:val="single" w:color="auto" w:sz="4" w:space="0"/>
              <w:bottom w:val="single" w:color="auto" w:sz="4" w:space="0"/>
              <w:right w:val="single" w:color="auto" w:sz="4" w:space="0"/>
            </w:tcBorders>
            <w:noWrap w:val="0"/>
            <w:vAlign w:val="center"/>
          </w:tcPr>
          <w:p w14:paraId="0F4FBF0E">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作业机械、设备的运行维护管理：</w:t>
            </w:r>
          </w:p>
          <w:p w14:paraId="3DBFFF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①方案内容</w:t>
            </w:r>
            <w:r>
              <w:rPr>
                <w:rFonts w:hint="eastAsia" w:ascii="宋体" w:hAnsi="宋体" w:cs="宋体"/>
                <w:bCs/>
                <w:color w:val="auto"/>
                <w:sz w:val="24"/>
                <w:szCs w:val="24"/>
                <w:highlight w:val="none"/>
                <w:lang w:val="en-US" w:eastAsia="zh-CN"/>
              </w:rPr>
              <w:t>全面</w:t>
            </w:r>
            <w:r>
              <w:rPr>
                <w:rFonts w:hint="eastAsia" w:ascii="宋体" w:hAnsi="宋体" w:eastAsia="宋体" w:cs="宋体"/>
                <w:bCs/>
                <w:color w:val="auto"/>
                <w:sz w:val="24"/>
                <w:szCs w:val="24"/>
                <w:highlight w:val="none"/>
              </w:rPr>
              <w:t>、管理计划可行的得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78BC1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②方案内容较</w:t>
            </w:r>
            <w:r>
              <w:rPr>
                <w:rFonts w:hint="eastAsia" w:ascii="宋体" w:hAnsi="宋体" w:cs="宋体"/>
                <w:bCs/>
                <w:color w:val="auto"/>
                <w:sz w:val="24"/>
                <w:szCs w:val="24"/>
                <w:highlight w:val="none"/>
                <w:lang w:val="en-US" w:eastAsia="zh-CN"/>
              </w:rPr>
              <w:t>全面</w:t>
            </w:r>
            <w:r>
              <w:rPr>
                <w:rFonts w:hint="eastAsia" w:ascii="宋体" w:hAnsi="宋体" w:eastAsia="宋体" w:cs="宋体"/>
                <w:bCs/>
                <w:color w:val="auto"/>
                <w:sz w:val="24"/>
                <w:szCs w:val="24"/>
                <w:highlight w:val="none"/>
              </w:rPr>
              <w:t>、管理计划较可行的得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225DF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③方案内容</w:t>
            </w:r>
            <w:r>
              <w:rPr>
                <w:rFonts w:hint="eastAsia" w:ascii="宋体" w:hAnsi="宋体" w:cs="宋体"/>
                <w:bCs/>
                <w:color w:val="auto"/>
                <w:sz w:val="24"/>
                <w:szCs w:val="24"/>
                <w:highlight w:val="none"/>
                <w:lang w:val="en-US" w:eastAsia="zh-CN"/>
              </w:rPr>
              <w:t>不够全面</w:t>
            </w:r>
            <w:r>
              <w:rPr>
                <w:rFonts w:hint="eastAsia" w:ascii="宋体" w:hAnsi="宋体" w:eastAsia="宋体" w:cs="宋体"/>
                <w:bCs/>
                <w:color w:val="auto"/>
                <w:sz w:val="24"/>
                <w:szCs w:val="24"/>
                <w:highlight w:val="none"/>
              </w:rPr>
              <w:t>、管理计划可行性一般的得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412AB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④方案内容</w:t>
            </w:r>
            <w:r>
              <w:rPr>
                <w:rFonts w:hint="eastAsia" w:ascii="宋体" w:hAnsi="宋体" w:cs="宋体"/>
                <w:bCs/>
                <w:color w:val="auto"/>
                <w:sz w:val="24"/>
                <w:szCs w:val="24"/>
                <w:highlight w:val="none"/>
                <w:lang w:val="en-US" w:eastAsia="zh-CN"/>
              </w:rPr>
              <w:t>不全面或</w:t>
            </w:r>
            <w:r>
              <w:rPr>
                <w:rFonts w:hint="eastAsia" w:ascii="宋体" w:hAnsi="宋体" w:eastAsia="宋体" w:cs="宋体"/>
                <w:bCs/>
                <w:color w:val="auto"/>
                <w:sz w:val="24"/>
                <w:szCs w:val="24"/>
                <w:highlight w:val="none"/>
              </w:rPr>
              <w:t>未提供相关内容的不得分。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25F2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49AAE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主观评审</w:t>
            </w:r>
          </w:p>
        </w:tc>
      </w:tr>
      <w:tr w14:paraId="1448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757" w:type="dxa"/>
            <w:vMerge w:val="continue"/>
            <w:tcBorders>
              <w:left w:val="single" w:color="auto" w:sz="4" w:space="0"/>
              <w:right w:val="single" w:color="auto" w:sz="4" w:space="0"/>
            </w:tcBorders>
            <w:noWrap w:val="0"/>
            <w:vAlign w:val="center"/>
          </w:tcPr>
          <w:p w14:paraId="489CBD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p>
        </w:tc>
        <w:tc>
          <w:tcPr>
            <w:tcW w:w="800" w:type="dxa"/>
            <w:tcBorders>
              <w:left w:val="single" w:color="auto" w:sz="4" w:space="0"/>
              <w:right w:val="single" w:color="auto" w:sz="4" w:space="0"/>
            </w:tcBorders>
            <w:noWrap w:val="0"/>
            <w:vAlign w:val="center"/>
          </w:tcPr>
          <w:p w14:paraId="4290C7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bidi="ar"/>
              </w:rPr>
              <w:t>（二）供应商业绩（</w:t>
            </w:r>
            <w:r>
              <w:rPr>
                <w:rFonts w:hint="eastAsia" w:ascii="宋体" w:hAnsi="宋体" w:eastAsia="宋体" w:cs="宋体"/>
                <w:bCs/>
                <w:color w:val="auto"/>
                <w:sz w:val="24"/>
                <w:szCs w:val="24"/>
                <w:highlight w:val="none"/>
                <w:lang w:val="en-US" w:eastAsia="zh-CN" w:bidi="ar"/>
              </w:rPr>
              <w:t>1.5</w:t>
            </w:r>
            <w:r>
              <w:rPr>
                <w:rFonts w:hint="eastAsia" w:ascii="宋体" w:hAnsi="宋体" w:eastAsia="宋体" w:cs="宋体"/>
                <w:bCs/>
                <w:color w:val="auto"/>
                <w:sz w:val="24"/>
                <w:szCs w:val="24"/>
                <w:highlight w:val="none"/>
                <w:lang w:bidi="ar"/>
              </w:rPr>
              <w:t>分）</w:t>
            </w:r>
          </w:p>
        </w:tc>
        <w:tc>
          <w:tcPr>
            <w:tcW w:w="6542" w:type="dxa"/>
            <w:gridSpan w:val="4"/>
            <w:tcBorders>
              <w:top w:val="single" w:color="auto" w:sz="4" w:space="0"/>
              <w:left w:val="single" w:color="auto" w:sz="4" w:space="0"/>
              <w:bottom w:val="single" w:color="auto" w:sz="4" w:space="0"/>
              <w:right w:val="single" w:color="auto" w:sz="4" w:space="0"/>
            </w:tcBorders>
            <w:noWrap w:val="0"/>
            <w:vAlign w:val="center"/>
          </w:tcPr>
          <w:p w14:paraId="2AF752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自20</w:t>
            </w:r>
            <w:r>
              <w:rPr>
                <w:rFonts w:hint="eastAsia" w:ascii="宋体" w:hAnsi="宋体" w:cs="宋体"/>
                <w:bCs/>
                <w:color w:val="auto"/>
                <w:sz w:val="24"/>
                <w:szCs w:val="24"/>
                <w:highlight w:val="none"/>
                <w:lang w:val="en-US" w:eastAsia="zh-CN" w:bidi="ar"/>
              </w:rPr>
              <w:t>22</w:t>
            </w:r>
            <w:r>
              <w:rPr>
                <w:rFonts w:hint="eastAsia" w:ascii="宋体" w:hAnsi="宋体" w:eastAsia="宋体" w:cs="宋体"/>
                <w:bCs/>
                <w:color w:val="auto"/>
                <w:sz w:val="24"/>
                <w:szCs w:val="24"/>
                <w:highlight w:val="none"/>
                <w:lang w:bidi="ar"/>
              </w:rPr>
              <w:t>年1月1日至今，供应商承接过的</w:t>
            </w:r>
            <w:r>
              <w:rPr>
                <w:rFonts w:hint="eastAsia" w:ascii="宋体" w:hAnsi="宋体" w:eastAsia="宋体" w:cs="宋体"/>
                <w:bCs/>
                <w:color w:val="auto"/>
                <w:sz w:val="24"/>
                <w:szCs w:val="24"/>
                <w:highlight w:val="none"/>
                <w:lang w:val="en-US" w:eastAsia="zh-CN" w:bidi="ar"/>
              </w:rPr>
              <w:t>类似</w:t>
            </w:r>
            <w:r>
              <w:rPr>
                <w:rFonts w:hint="eastAsia" w:ascii="宋体" w:hAnsi="宋体" w:cs="宋体"/>
                <w:bCs/>
                <w:color w:val="auto"/>
                <w:sz w:val="24"/>
                <w:szCs w:val="24"/>
                <w:highlight w:val="none"/>
                <w:lang w:val="en-US" w:eastAsia="zh-CN" w:bidi="ar"/>
              </w:rPr>
              <w:t>公园养护管理</w:t>
            </w:r>
            <w:r>
              <w:rPr>
                <w:rFonts w:hint="eastAsia" w:ascii="宋体" w:hAnsi="宋体" w:eastAsia="宋体" w:cs="宋体"/>
                <w:bCs/>
                <w:color w:val="auto"/>
                <w:sz w:val="24"/>
                <w:szCs w:val="24"/>
                <w:highlight w:val="none"/>
                <w:lang w:bidi="ar"/>
              </w:rPr>
              <w:t>项目的</w:t>
            </w:r>
            <w:r>
              <w:rPr>
                <w:rFonts w:hint="eastAsia" w:ascii="宋体" w:hAnsi="宋体" w:eastAsia="宋体" w:cs="宋体"/>
                <w:bCs/>
                <w:color w:val="auto"/>
                <w:sz w:val="24"/>
                <w:szCs w:val="24"/>
                <w:highlight w:val="none"/>
                <w:lang w:val="en-US" w:eastAsia="zh-CN" w:bidi="ar"/>
              </w:rPr>
              <w:t>每有一份得0.5分，满分1.5分</w:t>
            </w:r>
            <w:r>
              <w:rPr>
                <w:rFonts w:hint="eastAsia" w:ascii="宋体" w:hAnsi="宋体" w:eastAsia="宋体" w:cs="宋体"/>
                <w:bCs/>
                <w:color w:val="auto"/>
                <w:sz w:val="24"/>
                <w:szCs w:val="24"/>
                <w:highlight w:val="none"/>
                <w:lang w:bidi="ar"/>
              </w:rPr>
              <w:t>。</w:t>
            </w:r>
          </w:p>
          <w:p w14:paraId="356F5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bidi="ar"/>
              </w:rPr>
              <w:t>注：1.时间以合同签订时间为准；2.投标文件中提供完整加盖公章的合同</w:t>
            </w:r>
            <w:r>
              <w:rPr>
                <w:rFonts w:hint="eastAsia" w:ascii="宋体" w:hAnsi="宋体" w:eastAsia="宋体" w:cs="宋体"/>
                <w:color w:val="auto"/>
                <w:sz w:val="24"/>
                <w:szCs w:val="24"/>
                <w:highlight w:val="none"/>
              </w:rPr>
              <w:t>复印件</w:t>
            </w:r>
            <w:r>
              <w:rPr>
                <w:rFonts w:hint="eastAsia" w:ascii="宋体" w:hAnsi="宋体" w:eastAsia="宋体" w:cs="宋体"/>
                <w:bCs/>
                <w:color w:val="auto"/>
                <w:sz w:val="24"/>
                <w:szCs w:val="24"/>
                <w:highlight w:val="none"/>
                <w:lang w:bidi="ar"/>
              </w:rPr>
              <w:t>、中标通知书复印件。3.同一个项目的续签合同按一个业绩计算。</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F099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bidi="ar"/>
              </w:rPr>
              <w:t>1.5</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1332B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客观评审</w:t>
            </w:r>
          </w:p>
        </w:tc>
      </w:tr>
      <w:tr w14:paraId="6378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757" w:type="dxa"/>
            <w:tcBorders>
              <w:top w:val="single" w:color="auto" w:sz="4" w:space="0"/>
              <w:left w:val="single" w:color="auto" w:sz="4" w:space="0"/>
              <w:right w:val="single" w:color="auto" w:sz="4" w:space="0"/>
            </w:tcBorders>
            <w:noWrap w:val="0"/>
            <w:vAlign w:val="center"/>
          </w:tcPr>
          <w:p w14:paraId="01398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报价分</w:t>
            </w:r>
          </w:p>
          <w:p w14:paraId="73007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（15分）</w:t>
            </w:r>
          </w:p>
        </w:tc>
        <w:tc>
          <w:tcPr>
            <w:tcW w:w="7342" w:type="dxa"/>
            <w:gridSpan w:val="5"/>
            <w:tcBorders>
              <w:top w:val="single" w:color="auto" w:sz="4" w:space="0"/>
              <w:left w:val="single" w:color="auto" w:sz="4" w:space="0"/>
              <w:bottom w:val="single" w:color="auto" w:sz="4" w:space="0"/>
              <w:right w:val="single" w:color="auto" w:sz="4" w:space="0"/>
            </w:tcBorders>
            <w:noWrap w:val="0"/>
            <w:vAlign w:val="center"/>
          </w:tcPr>
          <w:p w14:paraId="5BCA2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评标价＝1-投标下浮率</w:t>
            </w:r>
          </w:p>
          <w:p w14:paraId="39A4C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参与评审的价格=评标价</w:t>
            </w:r>
          </w:p>
          <w:p w14:paraId="57968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评标基准价：有效标中最低的参与评审的价格为评标基准价。</w:t>
            </w:r>
          </w:p>
          <w:p w14:paraId="53C6D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评标基准价得满分</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5分，其他投标报价得分计算如下：</w:t>
            </w:r>
          </w:p>
          <w:p w14:paraId="01ECEA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投标报价得分=（评标基准价/参与评审的价格）×</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5%×100</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CB5A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bidi="ar"/>
              </w:rPr>
              <w:t>1</w:t>
            </w:r>
            <w:r>
              <w:rPr>
                <w:rFonts w:hint="eastAsia" w:ascii="宋体" w:hAnsi="宋体" w:cs="宋体"/>
                <w:bCs/>
                <w:color w:val="auto"/>
                <w:sz w:val="24"/>
                <w:szCs w:val="24"/>
                <w:highlight w:val="none"/>
                <w:lang w:val="en-US" w:eastAsia="zh-CN" w:bidi="ar"/>
              </w:rPr>
              <w:t>5</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6C9C3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客观评审</w:t>
            </w:r>
          </w:p>
        </w:tc>
      </w:tr>
      <w:tr w14:paraId="28BD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99" w:type="dxa"/>
            <w:gridSpan w:val="6"/>
            <w:tcBorders>
              <w:top w:val="single" w:color="auto" w:sz="4" w:space="0"/>
              <w:left w:val="single" w:color="auto" w:sz="4" w:space="0"/>
              <w:bottom w:val="single" w:color="auto" w:sz="4" w:space="0"/>
              <w:right w:val="single" w:color="auto" w:sz="4" w:space="0"/>
            </w:tcBorders>
            <w:noWrap w:val="0"/>
            <w:vAlign w:val="center"/>
          </w:tcPr>
          <w:p w14:paraId="136B2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总分</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28B4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100</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749A86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Cs/>
                <w:color w:val="auto"/>
                <w:sz w:val="24"/>
                <w:szCs w:val="24"/>
                <w:highlight w:val="none"/>
                <w:lang w:bidi="ar"/>
              </w:rPr>
            </w:pPr>
          </w:p>
        </w:tc>
      </w:tr>
    </w:tbl>
    <w:p w14:paraId="2121266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小数点后保留一位数。3、各评标委员会成员自行按以上参考分值评分。4、重大事件由评标委员会集体讨论，应当按照少数服从多数的原则作出结论。</w:t>
      </w:r>
    </w:p>
    <w:p w14:paraId="6959C1DF">
      <w:pPr>
        <w:rPr>
          <w:rFonts w:ascii="宋体" w:hAnsi="宋体" w:cs="宋体"/>
          <w:b/>
          <w:color w:val="auto"/>
          <w:sz w:val="32"/>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471FA306">
      <w:pPr>
        <w:pStyle w:val="79"/>
        <w:rPr>
          <w:color w:val="auto"/>
          <w:highlight w:val="none"/>
        </w:rPr>
      </w:pPr>
    </w:p>
    <w:p w14:paraId="1C1382D1">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BAAC886">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DC1ED7B">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467489D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84DA1EF">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2D63E60C">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A92BD5C">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67FF4C5">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BF24E06">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5B4792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3.4.1投标文件报价出现前后不一致的，按照下列规定修正：</w:t>
      </w:r>
    </w:p>
    <w:p w14:paraId="73EBF1AA">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3.4.1.1投标文件中开标一览表（报价表）内容与投标文件中相应内容不一致的，以开标一览表（报价表）为准；</w:t>
      </w:r>
    </w:p>
    <w:p w14:paraId="3C7E22AD">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3.4.1.2大写金额和小写金额不一致的，以大写金额为准；</w:t>
      </w:r>
    </w:p>
    <w:p w14:paraId="06BF288E">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3.4.1.3单价金额小数点或者百分比有明显错位的，以开标一览表的总价为准，并修改单价；</w:t>
      </w:r>
    </w:p>
    <w:p w14:paraId="50CC8DC4">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3.4.1.4总价金额与按单价汇总金额不一致的，以单价金额计算结果为准。</w:t>
      </w:r>
    </w:p>
    <w:p w14:paraId="7763EB31">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D7C5F44">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3.4.2投标文件出现不是唯一的、有选择性投标报价的，投标无效。</w:t>
      </w:r>
    </w:p>
    <w:p w14:paraId="7EBE0C6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3.4.3投标报价超过招标文件中规定的预算金额或者最高限价的，投标无效。</w:t>
      </w:r>
    </w:p>
    <w:p w14:paraId="0A31E69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5454C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D728ECC">
      <w:pPr>
        <w:shd w:val="clear"/>
        <w:adjustRightIn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w:t>
      </w:r>
      <w:r>
        <w:rPr>
          <w:rFonts w:hint="eastAsia" w:ascii="宋体" w:hAnsi="宋体" w:cs="宋体"/>
          <w:color w:val="auto"/>
          <w:kern w:val="0"/>
          <w:sz w:val="24"/>
          <w:highlight w:val="none"/>
          <w:lang w:val="en-US" w:eastAsia="zh-CN"/>
        </w:rPr>
        <w:t>评标价</w:t>
      </w:r>
      <w:r>
        <w:rPr>
          <w:rFonts w:hint="eastAsia" w:ascii="宋体" w:hAnsi="宋体" w:cs="宋体"/>
          <w:color w:val="auto"/>
          <w:kern w:val="0"/>
          <w:sz w:val="24"/>
          <w:highlight w:val="none"/>
        </w:rPr>
        <w:t>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bCs/>
          <w:color w:val="auto"/>
          <w:kern w:val="0"/>
          <w:sz w:val="24"/>
          <w:highlight w:val="none"/>
          <w:lang w:val="en-US" w:eastAsia="zh-CN"/>
        </w:rPr>
        <w:t>有效投标供应商数量等于3家时，中标候选人数量为1家；有效投标供应商数量等于4家时，中标候选人数量为2家；有效投标供应商数量大于等于5家时，中标候选人数量为3家</w:t>
      </w:r>
      <w:r>
        <w:rPr>
          <w:rFonts w:hint="eastAsia" w:ascii="宋体" w:hAnsi="宋体" w:eastAsia="宋体" w:cs="宋体"/>
          <w:b/>
          <w:bCs/>
          <w:color w:val="auto"/>
          <w:kern w:val="0"/>
          <w:sz w:val="24"/>
          <w:highlight w:val="none"/>
        </w:rPr>
        <w:t>。</w:t>
      </w:r>
    </w:p>
    <w:p w14:paraId="06DEEAA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66161C">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F4C106">
      <w:pPr>
        <w:widowControl/>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78C9614">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val="0"/>
          <w:bCs/>
          <w:color w:val="auto"/>
          <w:kern w:val="0"/>
          <w:sz w:val="24"/>
          <w:highlight w:val="none"/>
        </w:rPr>
      </w:pPr>
      <w:r>
        <w:rPr>
          <w:rFonts w:hint="eastAsia" w:ascii="宋体" w:hAnsi="宋体" w:cs="宋体"/>
          <w:b/>
          <w:color w:val="auto"/>
          <w:kern w:val="0"/>
          <w:sz w:val="24"/>
          <w:highlight w:val="none"/>
        </w:rPr>
        <w:t>4.1投标人澄清、说明或者补正。</w:t>
      </w:r>
      <w:r>
        <w:rPr>
          <w:rFonts w:hint="eastAsia" w:ascii="宋体" w:hAnsi="宋体" w:cs="宋体"/>
          <w:b w:val="0"/>
          <w:bCs/>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09E602">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val="0"/>
          <w:bCs/>
          <w:color w:val="auto"/>
          <w:kern w:val="0"/>
          <w:sz w:val="24"/>
          <w:highlight w:val="none"/>
        </w:rPr>
      </w:pPr>
      <w:r>
        <w:rPr>
          <w:rFonts w:hint="eastAsia" w:ascii="宋体" w:hAnsi="宋体" w:cs="宋体"/>
          <w:b/>
          <w:bCs w:val="0"/>
          <w:color w:val="auto"/>
          <w:kern w:val="0"/>
          <w:sz w:val="24"/>
          <w:highlight w:val="none"/>
        </w:rPr>
        <w:t>4.2投标无效。</w:t>
      </w:r>
      <w:r>
        <w:rPr>
          <w:rFonts w:hint="eastAsia" w:ascii="宋体" w:hAnsi="宋体" w:cs="宋体"/>
          <w:b w:val="0"/>
          <w:bCs/>
          <w:color w:val="auto"/>
          <w:kern w:val="0"/>
          <w:sz w:val="24"/>
          <w:highlight w:val="none"/>
        </w:rPr>
        <w:t>有下列情形之一的，投标无效：</w:t>
      </w:r>
    </w:p>
    <w:p w14:paraId="5BAEB9A8">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4.2.1投标人不具备招标文件中规定的资格要求的（投标人未提供有效的资格文件的，视为投标人不具备招标文件中规定的资格要求）；</w:t>
      </w:r>
    </w:p>
    <w:p w14:paraId="592F368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4.2.2投标文件未按照招标文件要求签署、盖章的；</w:t>
      </w:r>
    </w:p>
    <w:p w14:paraId="36E7386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CD182B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4.2.4投标文件含有采购人不能接受的附加条件的；</w:t>
      </w:r>
    </w:p>
    <w:p w14:paraId="1DB9FF8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4.2.5投标文件中承诺的投标有效期少于招标文件中载明的投标有效期的；</w:t>
      </w:r>
    </w:p>
    <w:p w14:paraId="0AB13E68">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4.2.6投标文件出现不是唯一的、有选择性投标报价的；</w:t>
      </w:r>
    </w:p>
    <w:p w14:paraId="61FDEC2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4.2.7投标报价超过招标文件中规定的预算金额或者最高限价的；</w:t>
      </w:r>
    </w:p>
    <w:p w14:paraId="2269287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 w:val="0"/>
          <w:bCs/>
          <w:color w:val="auto"/>
          <w:kern w:val="0"/>
          <w:sz w:val="24"/>
          <w:highlight w:val="none"/>
          <w:lang w:eastAsia="zh-CN"/>
        </w:rPr>
        <w:t>（</w:t>
      </w:r>
      <w:r>
        <w:rPr>
          <w:rFonts w:hint="eastAsia" w:ascii="宋体" w:hAnsi="宋体" w:cs="宋体"/>
          <w:b w:val="0"/>
          <w:bCs/>
          <w:color w:val="auto"/>
          <w:kern w:val="0"/>
          <w:sz w:val="24"/>
          <w:highlight w:val="none"/>
          <w:lang w:val="en-US" w:eastAsia="zh-CN"/>
        </w:rPr>
        <w:t>本项目以下浮率报价，故本条报价实为评标价</w:t>
      </w:r>
      <w:r>
        <w:rPr>
          <w:rFonts w:hint="eastAsia" w:ascii="宋体" w:hAnsi="宋体" w:cs="宋体"/>
          <w:b w:val="0"/>
          <w:bCs/>
          <w:color w:val="auto"/>
          <w:kern w:val="0"/>
          <w:sz w:val="24"/>
          <w:highlight w:val="none"/>
          <w:lang w:eastAsia="zh-CN"/>
        </w:rPr>
        <w:t>）</w:t>
      </w:r>
    </w:p>
    <w:p w14:paraId="21E361E1">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4.2.9投标人对根据修正原则修正后的报价不确认的；</w:t>
      </w:r>
    </w:p>
    <w:p w14:paraId="2D53F1F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4.2.10投标人提供虚假材料投标的；</w:t>
      </w:r>
    </w:p>
    <w:p w14:paraId="0D51D84E">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4.2.11投标人有恶意串通、妨碍其他投标人的竞争行为、损害采购人或者其他投标人的合法权益情形的；</w:t>
      </w:r>
    </w:p>
    <w:p w14:paraId="4C068860">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4.2.12投标人仅提交备份投标文件，未在电子交易平台传输递交投标文件的，投标无效；</w:t>
      </w:r>
    </w:p>
    <w:p w14:paraId="2819867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4.2.13 投标文件不满足招标文件的其他实质性要求的；</w:t>
      </w:r>
    </w:p>
    <w:p w14:paraId="2012D79E">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4.2.14</w:t>
      </w:r>
      <w:r>
        <w:rPr>
          <w:rFonts w:hint="eastAsia" w:ascii="宋体" w:hAnsi="宋体" w:cs="宋体"/>
          <w:b w:val="0"/>
          <w:bCs/>
          <w:color w:val="auto"/>
          <w:kern w:val="0"/>
          <w:sz w:val="24"/>
          <w:highlight w:val="none"/>
          <w:lang w:eastAsia="zh-CN"/>
        </w:rPr>
        <w:t>法律法规</w:t>
      </w:r>
      <w:r>
        <w:rPr>
          <w:rFonts w:hint="eastAsia" w:ascii="宋体" w:hAnsi="宋体" w:cs="宋体"/>
          <w:b w:val="0"/>
          <w:bCs/>
          <w:color w:val="auto"/>
          <w:kern w:val="0"/>
          <w:sz w:val="24"/>
          <w:highlight w:val="none"/>
        </w:rPr>
        <w:t>、规章（适用本市的）及省级以上规范性文件（适用本市的）规定的其他无效情形。</w:t>
      </w:r>
    </w:p>
    <w:p w14:paraId="753311DB">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4.2.15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364ED7A">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CBC75AE">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274364D">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BD99186">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76799BF">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AB38629">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B77FEDD">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0D5B02">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70539A7">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C3174DB">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4919FB5">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5DC15FD">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575A509">
      <w:pPr>
        <w:pStyle w:val="26"/>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5"/>
      <w:bookmarkStart w:id="392" w:name="第五部分"/>
      <w:bookmarkStart w:id="393" w:name="_Toc86217003"/>
      <w:r>
        <w:rPr>
          <w:rFonts w:hint="eastAsia" w:cs="宋体"/>
          <w:b/>
          <w:color w:val="auto"/>
          <w:sz w:val="36"/>
          <w:szCs w:val="36"/>
          <w:highlight w:val="none"/>
        </w:rPr>
        <w:t xml:space="preserve">    </w:t>
      </w:r>
    </w:p>
    <w:p w14:paraId="28246019">
      <w:pPr>
        <w:widowControl/>
        <w:adjustRightInd/>
        <w:ind w:firstLine="2168" w:firstLineChars="600"/>
        <w:jc w:val="left"/>
        <w:rPr>
          <w:rFonts w:ascii="宋体" w:hAnsi="宋体" w:cs="宋体"/>
          <w:b/>
          <w:color w:val="auto"/>
          <w:sz w:val="36"/>
          <w:szCs w:val="36"/>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6BA8CA16">
      <w:pPr>
        <w:widowControl/>
        <w:adjustRightInd/>
        <w:ind w:firstLine="2168" w:firstLineChars="600"/>
        <w:jc w:val="left"/>
        <w:outlineLvl w:val="0"/>
        <w:rPr>
          <w:rFonts w:ascii="宋体" w:hAnsi="宋体" w:cs="宋体"/>
          <w:b/>
          <w:color w:val="auto"/>
          <w:sz w:val="36"/>
          <w:szCs w:val="36"/>
          <w:highlight w:val="none"/>
        </w:rPr>
      </w:pPr>
      <w:bookmarkStart w:id="394" w:name="_Toc1511"/>
      <w:r>
        <w:rPr>
          <w:rFonts w:hint="eastAsia" w:ascii="宋体" w:hAnsi="宋体" w:cs="宋体"/>
          <w:b/>
          <w:color w:val="auto"/>
          <w:sz w:val="36"/>
          <w:szCs w:val="36"/>
          <w:highlight w:val="none"/>
        </w:rPr>
        <w:t>第五部分 拟签订的合同文本</w:t>
      </w:r>
      <w:bookmarkEnd w:id="394"/>
    </w:p>
    <w:p w14:paraId="42CD6863">
      <w:pPr>
        <w:pStyle w:val="23"/>
        <w:rPr>
          <w:color w:val="auto"/>
          <w:highlight w:val="none"/>
        </w:rPr>
      </w:pPr>
    </w:p>
    <w:p w14:paraId="6FC567E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95D4A8F">
      <w:pPr>
        <w:spacing w:line="480" w:lineRule="auto"/>
        <w:jc w:val="center"/>
        <w:rPr>
          <w:rFonts w:ascii="宋体" w:hAnsi="宋体" w:cs="宋体"/>
          <w:b/>
          <w:color w:val="auto"/>
          <w:sz w:val="28"/>
          <w:szCs w:val="28"/>
          <w:highlight w:val="none"/>
        </w:rPr>
      </w:pPr>
    </w:p>
    <w:p w14:paraId="25233870">
      <w:pPr>
        <w:spacing w:line="480" w:lineRule="auto"/>
        <w:jc w:val="center"/>
        <w:rPr>
          <w:rFonts w:ascii="宋体" w:hAnsi="宋体" w:cs="宋体"/>
          <w:b/>
          <w:color w:val="auto"/>
          <w:sz w:val="24"/>
          <w:highlight w:val="none"/>
        </w:rPr>
      </w:pPr>
    </w:p>
    <w:p w14:paraId="28441C2E">
      <w:pPr>
        <w:spacing w:line="480" w:lineRule="auto"/>
        <w:jc w:val="center"/>
        <w:rPr>
          <w:rFonts w:ascii="宋体" w:hAnsi="宋体" w:cs="宋体"/>
          <w:b/>
          <w:color w:val="auto"/>
          <w:sz w:val="24"/>
          <w:highlight w:val="none"/>
        </w:rPr>
      </w:pPr>
    </w:p>
    <w:p w14:paraId="23D537D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C6C01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AD8BACF">
      <w:pPr>
        <w:pStyle w:val="700"/>
        <w:ind w:firstLine="2843" w:firstLineChars="1180"/>
        <w:rPr>
          <w:rFonts w:ascii="宋体" w:hAnsi="宋体" w:cs="宋体"/>
          <w:b/>
          <w:color w:val="auto"/>
          <w:szCs w:val="24"/>
          <w:highlight w:val="none"/>
        </w:rPr>
      </w:pPr>
      <w:bookmarkStart w:id="395" w:name="_Toc18358"/>
      <w:r>
        <w:rPr>
          <w:rFonts w:hint="eastAsia" w:ascii="宋体" w:hAnsi="宋体" w:cs="宋体"/>
          <w:b/>
          <w:color w:val="auto"/>
          <w:szCs w:val="24"/>
          <w:highlight w:val="none"/>
        </w:rPr>
        <w:t>第一部分 合同书</w:t>
      </w:r>
      <w:bookmarkEnd w:id="395"/>
    </w:p>
    <w:p w14:paraId="04A4A375">
      <w:pPr>
        <w:spacing w:before="120" w:line="22" w:lineRule="atLeast"/>
        <w:rPr>
          <w:rFonts w:ascii="宋体" w:hAnsi="宋体" w:cs="宋体"/>
          <w:color w:val="auto"/>
          <w:sz w:val="24"/>
          <w:highlight w:val="none"/>
        </w:rPr>
      </w:pPr>
    </w:p>
    <w:p w14:paraId="33789A3B">
      <w:pPr>
        <w:tabs>
          <w:tab w:val="left" w:pos="432"/>
        </w:tabs>
        <w:rPr>
          <w:color w:val="auto"/>
          <w:highlight w:val="none"/>
        </w:rPr>
      </w:pPr>
    </w:p>
    <w:p w14:paraId="76BC921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2025-2027年宁波盆景园综合养管项目 </w:t>
      </w:r>
      <w:r>
        <w:rPr>
          <w:rFonts w:hint="eastAsia" w:ascii="宋体" w:hAnsi="宋体" w:cs="宋体"/>
          <w:color w:val="auto"/>
          <w:sz w:val="24"/>
          <w:highlight w:val="none"/>
          <w:u w:val="single"/>
        </w:rPr>
        <w:t xml:space="preserve">   </w:t>
      </w:r>
    </w:p>
    <w:p w14:paraId="7E368630">
      <w:pPr>
        <w:pStyle w:val="597"/>
        <w:spacing w:before="120" w:line="22" w:lineRule="atLeast"/>
        <w:rPr>
          <w:rFonts w:ascii="宋体" w:hAnsi="宋体" w:eastAsia="宋体" w:cs="宋体"/>
          <w:color w:val="auto"/>
          <w:szCs w:val="24"/>
          <w:highlight w:val="none"/>
        </w:rPr>
      </w:pPr>
    </w:p>
    <w:p w14:paraId="02BE6140">
      <w:pPr>
        <w:pStyle w:val="597"/>
        <w:spacing w:before="120" w:line="22" w:lineRule="atLeast"/>
        <w:rPr>
          <w:rFonts w:ascii="宋体" w:hAnsi="宋体" w:eastAsia="宋体" w:cs="宋体"/>
          <w:color w:val="auto"/>
          <w:szCs w:val="24"/>
          <w:highlight w:val="none"/>
        </w:rPr>
      </w:pPr>
    </w:p>
    <w:p w14:paraId="300CAA9B">
      <w:pPr>
        <w:rPr>
          <w:rFonts w:ascii="宋体" w:hAnsi="宋体" w:cs="宋体"/>
          <w:color w:val="auto"/>
          <w:sz w:val="24"/>
          <w:highlight w:val="none"/>
        </w:rPr>
      </w:pPr>
    </w:p>
    <w:p w14:paraId="0963649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宁波市园林绿化中心</w:t>
      </w:r>
      <w:r>
        <w:rPr>
          <w:rFonts w:hint="eastAsia" w:ascii="宋体" w:hAnsi="宋体" w:cs="宋体"/>
          <w:color w:val="auto"/>
          <w:sz w:val="24"/>
          <w:highlight w:val="none"/>
          <w:u w:val="single"/>
        </w:rPr>
        <w:t xml:space="preserve">   </w:t>
      </w:r>
    </w:p>
    <w:p w14:paraId="64DF45BA">
      <w:pPr>
        <w:spacing w:before="120" w:line="22" w:lineRule="atLeast"/>
        <w:rPr>
          <w:rFonts w:ascii="宋体" w:hAnsi="宋体" w:cs="宋体"/>
          <w:color w:val="auto"/>
          <w:sz w:val="24"/>
          <w:highlight w:val="none"/>
        </w:rPr>
      </w:pPr>
    </w:p>
    <w:p w14:paraId="69C4868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D02B4E">
      <w:pPr>
        <w:spacing w:before="120" w:line="22" w:lineRule="atLeast"/>
        <w:rPr>
          <w:rFonts w:ascii="宋体" w:hAnsi="宋体" w:cs="宋体"/>
          <w:color w:val="auto"/>
          <w:sz w:val="24"/>
          <w:highlight w:val="none"/>
        </w:rPr>
      </w:pPr>
    </w:p>
    <w:p w14:paraId="42E995F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宁波市              </w:t>
      </w:r>
    </w:p>
    <w:p w14:paraId="48F35BBC">
      <w:pPr>
        <w:spacing w:before="120" w:line="22" w:lineRule="atLeast"/>
        <w:rPr>
          <w:rFonts w:ascii="宋体" w:hAnsi="宋体" w:cs="宋体"/>
          <w:color w:val="auto"/>
          <w:sz w:val="24"/>
          <w:highlight w:val="none"/>
        </w:rPr>
      </w:pPr>
    </w:p>
    <w:p w14:paraId="16C3A9B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54115EF">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778BAA09">
      <w:pPr>
        <w:rPr>
          <w:rFonts w:ascii="宋体" w:hAnsi="宋体" w:cs="宋体"/>
          <w:b/>
          <w:color w:val="auto"/>
          <w:sz w:val="24"/>
          <w:highlight w:val="none"/>
        </w:rPr>
      </w:pPr>
    </w:p>
    <w:p w14:paraId="38AEFB65">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宁波市园林绿化中心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2025-2027年宁波盆景园综合养管项目 </w:t>
      </w:r>
      <w:r>
        <w:rPr>
          <w:rFonts w:hint="eastAsia" w:ascii="宋体" w:hAnsi="宋体"/>
          <w:color w:val="auto"/>
          <w:sz w:val="24"/>
          <w:highlight w:val="none"/>
        </w:rPr>
        <w:t>进行了采购。经</w:t>
      </w:r>
      <w:r>
        <w:rPr>
          <w:rFonts w:hint="eastAsia" w:ascii="宋体" w:hAnsi="宋体"/>
          <w:color w:val="auto"/>
          <w:sz w:val="24"/>
          <w:highlight w:val="none"/>
          <w:u w:val="single"/>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w:t>
      </w:r>
    </w:p>
    <w:p w14:paraId="43958602">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宁波市园林绿化中心</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lang w:val="zh-CN"/>
        </w:rPr>
        <w:t>以下简称：甲方</w:t>
      </w:r>
      <w:r>
        <w:rPr>
          <w:rFonts w:hint="eastAsia" w:ascii="宋体" w:hAnsi="宋体"/>
          <w:color w:val="auto"/>
          <w:sz w:val="24"/>
          <w:highlight w:val="none"/>
          <w:lang w:val="zh-CN"/>
        </w:rPr>
        <w:t>）</w:t>
      </w:r>
      <w:r>
        <w:rPr>
          <w:rFonts w:ascii="宋体" w:hAnsi="宋体"/>
          <w:color w:val="auto"/>
          <w:sz w:val="24"/>
          <w:highlight w:val="none"/>
          <w:lang w:val="zh-CN"/>
        </w:rPr>
        <w:t>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u w:val="single"/>
        </w:rPr>
        <w:t>（</w:t>
      </w:r>
      <w:r>
        <w:rPr>
          <w:rFonts w:ascii="宋体" w:hAnsi="宋体"/>
          <w:color w:val="auto"/>
          <w:sz w:val="24"/>
          <w:highlight w:val="none"/>
          <w:lang w:val="zh-CN"/>
        </w:rPr>
        <w:t>以下简称：乙方</w:t>
      </w:r>
      <w:r>
        <w:rPr>
          <w:rFonts w:hint="eastAsia" w:ascii="宋体" w:hAnsi="宋体"/>
          <w:color w:val="auto"/>
          <w:sz w:val="24"/>
          <w:highlight w:val="none"/>
          <w:lang w:val="zh-CN"/>
        </w:rPr>
        <w:t>）</w:t>
      </w:r>
      <w:r>
        <w:rPr>
          <w:rFonts w:ascii="宋体" w:hAnsi="宋体"/>
          <w:color w:val="auto"/>
          <w:sz w:val="24"/>
          <w:highlight w:val="none"/>
          <w:lang w:val="zh-CN"/>
        </w:rPr>
        <w:t>协商一致，约定以下合同</w:t>
      </w:r>
      <w:r>
        <w:rPr>
          <w:rFonts w:hint="eastAsia" w:ascii="宋体" w:hAnsi="宋体"/>
          <w:color w:val="auto"/>
          <w:sz w:val="24"/>
          <w:highlight w:val="none"/>
        </w:rPr>
        <w:t>条款，以兹共同遵守、全面履行。</w:t>
      </w:r>
    </w:p>
    <w:p w14:paraId="52B4DFBF">
      <w:pPr>
        <w:spacing w:line="560" w:lineRule="exact"/>
        <w:ind w:firstLine="482" w:firstLineChars="200"/>
        <w:rPr>
          <w:rFonts w:ascii="宋体" w:hAnsi="宋体"/>
          <w:color w:val="auto"/>
          <w:sz w:val="24"/>
          <w:highlight w:val="none"/>
        </w:rPr>
      </w:pPr>
      <w:bookmarkStart w:id="396" w:name="_Toc20421"/>
      <w:bookmarkStart w:id="397" w:name="_Toc20770"/>
      <w:bookmarkStart w:id="398" w:name="_Toc22967"/>
      <w:bookmarkStart w:id="399" w:name="_Toc28855"/>
      <w:bookmarkStart w:id="400" w:name="_Toc15367"/>
      <w:bookmarkStart w:id="40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bookmarkEnd w:id="401"/>
    </w:p>
    <w:p w14:paraId="0B69F73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B74F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29881A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DD11DB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19EFFC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98674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53203C1">
      <w:pPr>
        <w:spacing w:line="560" w:lineRule="exact"/>
        <w:ind w:firstLine="482" w:firstLineChars="200"/>
        <w:rPr>
          <w:rFonts w:ascii="宋体" w:hAnsi="宋体"/>
          <w:b/>
          <w:color w:val="auto"/>
          <w:sz w:val="24"/>
          <w:highlight w:val="none"/>
        </w:rPr>
      </w:pPr>
      <w:bookmarkStart w:id="402" w:name="_Toc6773"/>
      <w:bookmarkStart w:id="403" w:name="_Toc18585"/>
      <w:bookmarkStart w:id="404" w:name="_Toc6311"/>
      <w:bookmarkStart w:id="405" w:name="_Toc23687"/>
      <w:bookmarkStart w:id="406" w:name="_Toc22185"/>
      <w:bookmarkStart w:id="407"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bookmarkEnd w:id="407"/>
    </w:p>
    <w:p w14:paraId="52E1A50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eastAsia="zh-CN"/>
        </w:rPr>
        <w:t>2025-2027年宁波盆景园综合养管</w:t>
      </w:r>
      <w:r>
        <w:rPr>
          <w:rFonts w:hint="eastAsia" w:ascii="宋体" w:hAnsi="宋体"/>
          <w:color w:val="auto"/>
          <w:sz w:val="24"/>
          <w:highlight w:val="none"/>
        </w:rPr>
        <w:t>；</w:t>
      </w:r>
    </w:p>
    <w:p w14:paraId="514CBAF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rPr>
        <w:t>国家相关标准、行业标准、地方标准或者其他标准规范</w:t>
      </w:r>
      <w:r>
        <w:rPr>
          <w:rFonts w:hint="eastAsia" w:ascii="宋体" w:hAnsi="宋体"/>
          <w:color w:val="auto"/>
          <w:sz w:val="24"/>
          <w:highlight w:val="none"/>
        </w:rPr>
        <w:t>；</w:t>
      </w:r>
    </w:p>
    <w:p w14:paraId="12D90D00">
      <w:pPr>
        <w:spacing w:line="560" w:lineRule="exact"/>
        <w:ind w:firstLine="480" w:firstLineChars="200"/>
        <w:jc w:val="left"/>
        <w:rPr>
          <w:rFonts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按招标文件要求</w:t>
      </w:r>
      <w:r>
        <w:rPr>
          <w:rFonts w:hint="eastAsia" w:ascii="宋体" w:hAnsi="宋体"/>
          <w:color w:val="auto"/>
          <w:sz w:val="24"/>
          <w:highlight w:val="none"/>
        </w:rPr>
        <w:t>；</w:t>
      </w:r>
    </w:p>
    <w:p w14:paraId="15D3E5D6">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B8C3100">
      <w:pPr>
        <w:spacing w:line="560" w:lineRule="exact"/>
        <w:ind w:firstLine="482" w:firstLineChars="200"/>
        <w:rPr>
          <w:rFonts w:ascii="宋体" w:hAnsi="宋体"/>
          <w:b/>
          <w:color w:val="auto"/>
          <w:sz w:val="24"/>
          <w:highlight w:val="none"/>
        </w:rPr>
      </w:pPr>
      <w:bookmarkStart w:id="408" w:name="_Toc21124"/>
      <w:bookmarkStart w:id="409" w:name="_Toc13918"/>
      <w:bookmarkStart w:id="410" w:name="_Toc4929"/>
      <w:bookmarkStart w:id="411" w:name="_Toc18121"/>
      <w:bookmarkStart w:id="412" w:name="_Toc1386"/>
      <w:bookmarkStart w:id="413" w:name="_Toc5635"/>
      <w:r>
        <w:rPr>
          <w:rFonts w:ascii="宋体" w:hAnsi="宋体"/>
          <w:b/>
          <w:color w:val="auto"/>
          <w:sz w:val="24"/>
          <w:highlight w:val="none"/>
        </w:rPr>
        <w:t>1.3 价款</w:t>
      </w:r>
      <w:bookmarkEnd w:id="408"/>
      <w:bookmarkEnd w:id="409"/>
      <w:bookmarkEnd w:id="410"/>
      <w:bookmarkEnd w:id="411"/>
      <w:bookmarkEnd w:id="412"/>
      <w:bookmarkEnd w:id="413"/>
    </w:p>
    <w:p w14:paraId="6D57B18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08E86DD7">
      <w:pPr>
        <w:spacing w:line="56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1.3.1</w:t>
      </w:r>
      <w:r>
        <w:rPr>
          <w:rFonts w:hint="eastAsia" w:ascii="宋体" w:hAnsi="宋体"/>
          <w:color w:val="auto"/>
          <w:sz w:val="24"/>
          <w:highlight w:val="none"/>
          <w:lang w:val="en-US" w:eastAsia="zh-CN"/>
        </w:rPr>
        <w:t>本合同中标下浮率（含税）为：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p>
    <w:p w14:paraId="12E7AE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E8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76A91C">
            <w:pPr>
              <w:pStyle w:val="318"/>
              <w:keepNext w:val="0"/>
              <w:keepLines w:val="0"/>
              <w:suppressLineNumbers w:val="0"/>
              <w:spacing w:before="0" w:beforeAutospacing="0" w:after="0" w:afterAutospacing="0" w:line="560" w:lineRule="exact"/>
              <w:ind w:left="0" w:right="0"/>
              <w:jc w:val="center"/>
              <w:rPr>
                <w:rFonts w:hint="default" w:hAnsi="宋体"/>
                <w:color w:val="auto"/>
                <w:sz w:val="24"/>
                <w:szCs w:val="24"/>
                <w:highlight w:val="none"/>
              </w:rPr>
            </w:pPr>
            <w:r>
              <w:rPr>
                <w:rFonts w:hint="default" w:hAnsi="宋体"/>
                <w:color w:val="auto"/>
                <w:sz w:val="24"/>
                <w:szCs w:val="24"/>
                <w:highlight w:val="none"/>
              </w:rPr>
              <w:t>序号</w:t>
            </w:r>
          </w:p>
        </w:tc>
        <w:tc>
          <w:tcPr>
            <w:tcW w:w="3402" w:type="dxa"/>
            <w:vAlign w:val="center"/>
          </w:tcPr>
          <w:p w14:paraId="3F698127">
            <w:pPr>
              <w:pStyle w:val="318"/>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B1A7493">
            <w:pPr>
              <w:pStyle w:val="318"/>
              <w:keepNext w:val="0"/>
              <w:keepLines w:val="0"/>
              <w:suppressLineNumbers w:val="0"/>
              <w:spacing w:before="0" w:beforeAutospacing="0" w:after="0" w:afterAutospacing="0" w:line="560" w:lineRule="exact"/>
              <w:ind w:left="0" w:right="0"/>
              <w:jc w:val="center"/>
              <w:rPr>
                <w:rFonts w:hint="default" w:hAnsi="宋体"/>
                <w:color w:val="auto"/>
                <w:sz w:val="24"/>
                <w:szCs w:val="24"/>
                <w:highlight w:val="none"/>
              </w:rPr>
            </w:pPr>
            <w:r>
              <w:rPr>
                <w:rFonts w:hint="default" w:hAnsi="宋体"/>
                <w:color w:val="auto"/>
                <w:sz w:val="24"/>
                <w:szCs w:val="24"/>
                <w:highlight w:val="none"/>
              </w:rPr>
              <w:t>分项价格</w:t>
            </w:r>
          </w:p>
        </w:tc>
      </w:tr>
      <w:tr w14:paraId="141A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BCE903">
            <w:pPr>
              <w:pStyle w:val="318"/>
              <w:keepNext w:val="0"/>
              <w:keepLines w:val="0"/>
              <w:suppressLineNumbers w:val="0"/>
              <w:spacing w:before="0" w:beforeAutospacing="0" w:after="0" w:afterAutospacing="0" w:line="560" w:lineRule="exact"/>
              <w:ind w:left="0" w:right="0" w:firstLine="200"/>
              <w:jc w:val="center"/>
              <w:rPr>
                <w:rFonts w:hint="eastAsia" w:hAnsi="宋体" w:eastAsia="宋体"/>
                <w:color w:val="auto"/>
                <w:sz w:val="24"/>
                <w:szCs w:val="24"/>
                <w:highlight w:val="none"/>
                <w:lang w:eastAsia="zh-CN"/>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一</w:t>
            </w:r>
            <w:r>
              <w:rPr>
                <w:rFonts w:hint="eastAsia" w:hAnsi="宋体"/>
                <w:color w:val="auto"/>
                <w:sz w:val="24"/>
                <w:szCs w:val="24"/>
                <w:highlight w:val="none"/>
                <w:lang w:eastAsia="zh-CN"/>
              </w:rPr>
              <w:t>）</w:t>
            </w:r>
          </w:p>
        </w:tc>
        <w:tc>
          <w:tcPr>
            <w:tcW w:w="3402" w:type="dxa"/>
            <w:vAlign w:val="center"/>
          </w:tcPr>
          <w:p w14:paraId="64D3D1AD">
            <w:pPr>
              <w:pStyle w:val="318"/>
              <w:keepNext w:val="0"/>
              <w:keepLines w:val="0"/>
              <w:suppressLineNumbers w:val="0"/>
              <w:spacing w:before="0" w:beforeAutospacing="0" w:after="0" w:afterAutospacing="0" w:line="560" w:lineRule="exact"/>
              <w:ind w:left="0" w:right="0" w:firstLine="200"/>
              <w:jc w:val="center"/>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固定部分费用</w:t>
            </w:r>
          </w:p>
        </w:tc>
        <w:tc>
          <w:tcPr>
            <w:tcW w:w="2552" w:type="dxa"/>
            <w:vAlign w:val="center"/>
          </w:tcPr>
          <w:p w14:paraId="6E9337BF">
            <w:pPr>
              <w:pStyle w:val="318"/>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r>
      <w:tr w14:paraId="09BF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C9E409">
            <w:pPr>
              <w:pStyle w:val="318"/>
              <w:keepNext w:val="0"/>
              <w:keepLines w:val="0"/>
              <w:suppressLineNumbers w:val="0"/>
              <w:spacing w:before="0" w:beforeAutospacing="0" w:after="0" w:afterAutospacing="0" w:line="560" w:lineRule="exact"/>
              <w:ind w:left="0" w:right="0" w:firstLine="200"/>
              <w:jc w:val="center"/>
              <w:rPr>
                <w:rFonts w:hint="eastAsia" w:hAnsi="宋体" w:eastAsia="宋体"/>
                <w:color w:val="auto"/>
                <w:sz w:val="24"/>
                <w:szCs w:val="24"/>
                <w:highlight w:val="none"/>
                <w:lang w:eastAsia="zh-CN"/>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二</w:t>
            </w:r>
            <w:r>
              <w:rPr>
                <w:rFonts w:hint="eastAsia" w:hAnsi="宋体"/>
                <w:color w:val="auto"/>
                <w:sz w:val="24"/>
                <w:szCs w:val="24"/>
                <w:highlight w:val="none"/>
                <w:lang w:eastAsia="zh-CN"/>
              </w:rPr>
              <w:t>）</w:t>
            </w:r>
          </w:p>
        </w:tc>
        <w:tc>
          <w:tcPr>
            <w:tcW w:w="3402" w:type="dxa"/>
            <w:vAlign w:val="center"/>
          </w:tcPr>
          <w:p w14:paraId="1F30EC1E">
            <w:pPr>
              <w:pStyle w:val="318"/>
              <w:keepNext w:val="0"/>
              <w:keepLines w:val="0"/>
              <w:suppressLineNumbers w:val="0"/>
              <w:spacing w:before="0" w:beforeAutospacing="0" w:after="0" w:afterAutospacing="0" w:line="560" w:lineRule="exact"/>
              <w:ind w:left="0" w:right="0" w:firstLine="200"/>
              <w:jc w:val="center"/>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按实结算部分费用</w:t>
            </w:r>
          </w:p>
        </w:tc>
        <w:tc>
          <w:tcPr>
            <w:tcW w:w="2552" w:type="dxa"/>
            <w:vAlign w:val="center"/>
          </w:tcPr>
          <w:p w14:paraId="2999D1EA">
            <w:pPr>
              <w:pStyle w:val="318"/>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r>
      <w:tr w14:paraId="7064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AF9394">
            <w:pPr>
              <w:pStyle w:val="318"/>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r>
              <w:rPr>
                <w:rFonts w:hint="eastAsia" w:hAnsi="宋体"/>
                <w:color w:val="auto"/>
                <w:sz w:val="24"/>
                <w:szCs w:val="24"/>
                <w:highlight w:val="none"/>
                <w:lang w:val="en-US" w:eastAsia="zh-CN"/>
              </w:rPr>
              <w:t>暂定</w:t>
            </w:r>
            <w:r>
              <w:rPr>
                <w:rFonts w:hint="eastAsia" w:hAnsi="宋体"/>
                <w:color w:val="auto"/>
                <w:sz w:val="24"/>
                <w:szCs w:val="24"/>
                <w:highlight w:val="none"/>
              </w:rPr>
              <w:t>总价</w:t>
            </w:r>
          </w:p>
        </w:tc>
        <w:tc>
          <w:tcPr>
            <w:tcW w:w="2552" w:type="dxa"/>
            <w:vAlign w:val="center"/>
          </w:tcPr>
          <w:p w14:paraId="5F62C6E2">
            <w:pPr>
              <w:pStyle w:val="318"/>
              <w:keepNext w:val="0"/>
              <w:keepLines w:val="0"/>
              <w:suppressLineNumbers w:val="0"/>
              <w:spacing w:before="0" w:beforeAutospacing="0" w:after="0" w:afterAutospacing="0" w:line="560" w:lineRule="exact"/>
              <w:ind w:left="0" w:right="0" w:firstLine="200"/>
              <w:jc w:val="center"/>
              <w:rPr>
                <w:rFonts w:hint="default" w:hAnsi="宋体"/>
                <w:color w:val="auto"/>
                <w:sz w:val="24"/>
                <w:szCs w:val="24"/>
                <w:highlight w:val="none"/>
              </w:rPr>
            </w:pPr>
          </w:p>
        </w:tc>
      </w:tr>
    </w:tbl>
    <w:p w14:paraId="30D1EBAD">
      <w:pPr>
        <w:spacing w:line="560" w:lineRule="exact"/>
        <w:ind w:firstLine="482" w:firstLineChars="200"/>
        <w:rPr>
          <w:rFonts w:hint="default" w:ascii="宋体" w:hAnsi="宋体" w:eastAsia="宋体"/>
          <w:b/>
          <w:color w:val="auto"/>
          <w:sz w:val="24"/>
          <w:highlight w:val="none"/>
          <w:lang w:val="en-US" w:eastAsia="zh-CN"/>
        </w:rPr>
      </w:pPr>
      <w:bookmarkStart w:id="414" w:name="_Toc6238"/>
      <w:bookmarkStart w:id="415" w:name="_Toc10340"/>
      <w:bookmarkStart w:id="416" w:name="_Toc22618"/>
      <w:bookmarkStart w:id="417" w:name="_Toc1814"/>
      <w:bookmarkStart w:id="418" w:name="_Toc11108"/>
      <w:bookmarkStart w:id="419" w:name="_Toc4760"/>
      <w:bookmarkStart w:id="420" w:name="_Toc31421"/>
      <w:bookmarkStart w:id="421" w:name="_Toc3625"/>
      <w:bookmarkStart w:id="422" w:name="_Toc8772"/>
      <w:r>
        <w:rPr>
          <w:rFonts w:hint="eastAsia" w:ascii="宋体" w:hAnsi="宋体"/>
          <w:b/>
          <w:color w:val="auto"/>
          <w:sz w:val="24"/>
          <w:highlight w:val="none"/>
          <w:lang w:val="en-US" w:eastAsia="zh-CN"/>
        </w:rPr>
        <w:t>注：（1）具体金额详见招标文件附件中的《设施量清单及编制说明》。</w:t>
      </w:r>
    </w:p>
    <w:p w14:paraId="0A549E8C">
      <w:pPr>
        <w:spacing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2</w:t>
      </w:r>
      <w:r>
        <w:rPr>
          <w:rFonts w:hint="eastAsia" w:ascii="宋体" w:hAnsi="宋体"/>
          <w:b/>
          <w:color w:val="auto"/>
          <w:sz w:val="24"/>
          <w:highlight w:val="none"/>
        </w:rPr>
        <w:t>）设施量清单内的水费、电费为暂估价格，具体实施时按实际发生金额结算，水电费不参与下浮。</w:t>
      </w:r>
    </w:p>
    <w:p w14:paraId="77F69FA5">
      <w:pPr>
        <w:spacing w:line="5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b/>
          <w:color w:val="auto"/>
          <w:sz w:val="24"/>
          <w:highlight w:val="none"/>
        </w:rPr>
        <w:t>）由于水电费划扣单位为</w:t>
      </w:r>
      <w:r>
        <w:rPr>
          <w:rFonts w:hint="eastAsia" w:ascii="宋体" w:hAnsi="宋体"/>
          <w:b/>
          <w:color w:val="auto"/>
          <w:sz w:val="24"/>
          <w:highlight w:val="none"/>
          <w:lang w:val="en-US" w:eastAsia="zh-CN"/>
        </w:rPr>
        <w:t>甲方</w:t>
      </w:r>
      <w:r>
        <w:rPr>
          <w:rFonts w:hint="eastAsia" w:ascii="宋体" w:hAnsi="宋体"/>
          <w:b/>
          <w:color w:val="auto"/>
          <w:sz w:val="24"/>
          <w:highlight w:val="none"/>
        </w:rPr>
        <w:t>（水电费由甲方代缴），因此，</w:t>
      </w:r>
      <w:r>
        <w:rPr>
          <w:rFonts w:hint="eastAsia" w:ascii="宋体" w:hAnsi="宋体"/>
          <w:b/>
          <w:color w:val="auto"/>
          <w:sz w:val="24"/>
          <w:highlight w:val="none"/>
          <w:lang w:val="en-US" w:eastAsia="zh-CN"/>
        </w:rPr>
        <w:t>乙方</w:t>
      </w:r>
      <w:r>
        <w:rPr>
          <w:rFonts w:hint="eastAsia" w:ascii="宋体" w:hAnsi="宋体"/>
          <w:b/>
          <w:color w:val="auto"/>
          <w:sz w:val="24"/>
          <w:highlight w:val="none"/>
        </w:rPr>
        <w:t>与</w:t>
      </w:r>
      <w:r>
        <w:rPr>
          <w:rFonts w:hint="eastAsia" w:ascii="宋体" w:hAnsi="宋体"/>
          <w:b/>
          <w:color w:val="auto"/>
          <w:sz w:val="24"/>
          <w:highlight w:val="none"/>
          <w:lang w:val="en-US" w:eastAsia="zh-CN"/>
        </w:rPr>
        <w:t>甲方</w:t>
      </w:r>
      <w:r>
        <w:rPr>
          <w:rFonts w:hint="eastAsia" w:ascii="宋体" w:hAnsi="宋体"/>
          <w:b/>
          <w:color w:val="auto"/>
          <w:sz w:val="24"/>
          <w:highlight w:val="none"/>
        </w:rPr>
        <w:t>签订合同后，应在规定时间提前预交三个月用作待扣款，每两个月向</w:t>
      </w:r>
      <w:r>
        <w:rPr>
          <w:rFonts w:hint="eastAsia" w:ascii="宋体" w:hAnsi="宋体"/>
          <w:b/>
          <w:color w:val="auto"/>
          <w:sz w:val="24"/>
          <w:highlight w:val="none"/>
          <w:lang w:val="en-US" w:eastAsia="zh-CN"/>
        </w:rPr>
        <w:t>甲方</w:t>
      </w:r>
      <w:r>
        <w:rPr>
          <w:rFonts w:hint="eastAsia" w:ascii="宋体" w:hAnsi="宋体"/>
          <w:b/>
          <w:color w:val="auto"/>
          <w:sz w:val="24"/>
          <w:highlight w:val="none"/>
        </w:rPr>
        <w:t>按代缴水电费实际总额划至</w:t>
      </w:r>
      <w:r>
        <w:rPr>
          <w:rFonts w:hint="eastAsia" w:ascii="宋体" w:hAnsi="宋体"/>
          <w:b/>
          <w:color w:val="auto"/>
          <w:sz w:val="24"/>
          <w:highlight w:val="none"/>
          <w:lang w:val="en-US" w:eastAsia="zh-CN"/>
        </w:rPr>
        <w:t>甲方</w:t>
      </w:r>
      <w:r>
        <w:rPr>
          <w:rFonts w:hint="eastAsia" w:ascii="宋体" w:hAnsi="宋体"/>
          <w:b/>
          <w:color w:val="auto"/>
          <w:sz w:val="24"/>
          <w:highlight w:val="none"/>
        </w:rPr>
        <w:t>指定账户，以确保水电费的成功划扣。</w:t>
      </w:r>
    </w:p>
    <w:p w14:paraId="71E97E62">
      <w:pPr>
        <w:spacing w:line="560" w:lineRule="exact"/>
        <w:ind w:firstLine="482" w:firstLineChars="200"/>
        <w:rPr>
          <w:rFonts w:ascii="宋体" w:hAnsi="宋体"/>
          <w:b/>
          <w:color w:val="auto"/>
          <w:sz w:val="24"/>
          <w:highlight w:val="none"/>
        </w:rPr>
      </w:pPr>
      <w:r>
        <w:rPr>
          <w:rFonts w:hint="eastAsia" w:ascii="宋体" w:hAnsi="宋体"/>
          <w:b/>
          <w:color w:val="auto"/>
          <w:sz w:val="24"/>
          <w:highlight w:val="none"/>
        </w:rPr>
        <w:t>1.4履约保证金</w:t>
      </w:r>
      <w:bookmarkEnd w:id="414"/>
    </w:p>
    <w:p w14:paraId="7FD66C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需要支付履约保证金。若需要支付履约保证金的，则：</w:t>
      </w:r>
    </w:p>
    <w:p w14:paraId="225BB6AC">
      <w:pPr>
        <w:spacing w:line="560" w:lineRule="exact"/>
        <w:ind w:firstLine="480" w:firstLineChars="200"/>
        <w:rPr>
          <w:rFonts w:ascii="宋体" w:hAnsi="宋体" w:cs="宋体"/>
          <w:color w:val="auto"/>
          <w:kern w:val="0"/>
          <w:sz w:val="24"/>
          <w:highlight w:val="none"/>
        </w:rPr>
      </w:pPr>
      <w:bookmarkStart w:id="423" w:name="_Toc4478"/>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bookmarkEnd w:id="423"/>
    </w:p>
    <w:p w14:paraId="4ABC865A">
      <w:pPr>
        <w:spacing w:line="560" w:lineRule="exact"/>
        <w:ind w:firstLine="480" w:firstLineChars="200"/>
        <w:rPr>
          <w:rFonts w:ascii="宋体" w:hAnsi="宋体" w:cs="宋体"/>
          <w:color w:val="auto"/>
          <w:kern w:val="0"/>
          <w:sz w:val="24"/>
          <w:highlight w:val="none"/>
        </w:rPr>
      </w:pPr>
      <w:bookmarkStart w:id="424" w:name="_Toc16305"/>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bookmarkEnd w:id="424"/>
    </w:p>
    <w:p w14:paraId="20E39872">
      <w:pPr>
        <w:tabs>
          <w:tab w:val="left" w:pos="0"/>
          <w:tab w:val="left" w:pos="432"/>
        </w:tabs>
        <w:spacing w:line="560" w:lineRule="exact"/>
        <w:ind w:firstLine="480" w:firstLineChars="200"/>
        <w:rPr>
          <w:color w:val="auto"/>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E6E60A">
      <w:pPr>
        <w:spacing w:line="560" w:lineRule="exact"/>
        <w:ind w:firstLine="480" w:firstLineChars="200"/>
        <w:rPr>
          <w:rFonts w:ascii="宋体" w:hAnsi="宋体" w:cs="宋体"/>
          <w:color w:val="auto"/>
          <w:kern w:val="0"/>
          <w:sz w:val="24"/>
          <w:highlight w:val="none"/>
        </w:rPr>
      </w:pPr>
      <w:bookmarkStart w:id="425" w:name="_Toc32465"/>
      <w:r>
        <w:rPr>
          <w:rFonts w:hint="eastAsia" w:ascii="宋体" w:hAnsi="宋体" w:cs="宋体"/>
          <w:color w:val="auto"/>
          <w:kern w:val="0"/>
          <w:sz w:val="24"/>
          <w:highlight w:val="none"/>
        </w:rPr>
        <w:t>1.4.4</w:t>
      </w:r>
      <w:r>
        <w:rPr>
          <w:rFonts w:hint="eastAsia" w:ascii="宋体" w:hAnsi="宋体" w:cs="宋体"/>
          <w:color w:val="auto"/>
          <w:sz w:val="24"/>
          <w:highlight w:val="none"/>
        </w:rPr>
        <w:t>履约保证金在定点采购合同期满后无息退还（但如乙方未能履行合同规定的任何义务，甲方有权从履约保证金中得到补偿）</w:t>
      </w:r>
      <w:r>
        <w:rPr>
          <w:rFonts w:hint="eastAsia" w:ascii="宋体" w:hAnsi="宋体" w:cs="宋体"/>
          <w:color w:val="auto"/>
          <w:kern w:val="0"/>
          <w:sz w:val="24"/>
          <w:highlight w:val="none"/>
        </w:rPr>
        <w:t>。</w:t>
      </w:r>
      <w:bookmarkEnd w:id="425"/>
    </w:p>
    <w:p w14:paraId="21761652">
      <w:pPr>
        <w:spacing w:line="560" w:lineRule="exact"/>
        <w:ind w:firstLine="482" w:firstLineChars="200"/>
        <w:rPr>
          <w:rFonts w:ascii="宋体" w:hAnsi="宋体" w:cs="宋体"/>
          <w:b/>
          <w:color w:val="auto"/>
          <w:sz w:val="24"/>
          <w:highlight w:val="none"/>
        </w:rPr>
      </w:pPr>
      <w:bookmarkStart w:id="426" w:name="_Toc24825"/>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bookmarkEnd w:id="426"/>
    </w:p>
    <w:p w14:paraId="410FC563">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需要支付预付款。若需要支付预付款的，则：</w:t>
      </w:r>
    </w:p>
    <w:p w14:paraId="204119AD">
      <w:pPr>
        <w:pStyle w:val="958"/>
        <w:spacing w:before="0" w:beforeAutospacing="0" w:after="0" w:afterAutospacing="0" w:line="360" w:lineRule="auto"/>
        <w:ind w:firstLine="480"/>
        <w:rPr>
          <w:color w:val="auto"/>
          <w:highlight w:val="none"/>
        </w:rPr>
      </w:pPr>
      <w:r>
        <w:rPr>
          <w:rFonts w:hint="eastAsia"/>
          <w:color w:val="auto"/>
          <w:highlight w:val="none"/>
        </w:rPr>
        <w:t>1.5.1预付款比例、支付方式、时间详见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42245BC">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2B57256">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367FA12">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9836222">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4E7EE1F">
      <w:pPr>
        <w:spacing w:line="560" w:lineRule="exact"/>
        <w:ind w:firstLine="480" w:firstLineChars="200"/>
        <w:rPr>
          <w:rFonts w:ascii="宋体" w:hAnsi="宋体" w:cs="宋体"/>
          <w:color w:val="auto"/>
          <w:sz w:val="24"/>
          <w:highlight w:val="none"/>
        </w:rPr>
      </w:pPr>
      <w:bookmarkStart w:id="427" w:name="_Toc9684"/>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bookmarkEnd w:id="427"/>
    </w:p>
    <w:p w14:paraId="1A5BB565">
      <w:pPr>
        <w:spacing w:line="560" w:lineRule="exact"/>
        <w:ind w:firstLine="482" w:firstLineChars="200"/>
        <w:rPr>
          <w:rFonts w:ascii="宋体" w:hAnsi="宋体"/>
          <w:b/>
          <w:color w:val="auto"/>
          <w:sz w:val="24"/>
          <w:highlight w:val="none"/>
        </w:rPr>
      </w:pPr>
      <w:bookmarkStart w:id="428" w:name="_Toc30589"/>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bookmarkEnd w:id="428"/>
    </w:p>
    <w:p w14:paraId="4BEC17B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6036BD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3377F4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18FA22D">
      <w:pPr>
        <w:spacing w:line="560" w:lineRule="exact"/>
        <w:ind w:firstLine="480" w:firstLineChars="200"/>
        <w:rPr>
          <w:rFonts w:ascii="宋体" w:hAnsi="宋体"/>
          <w:bCs/>
          <w:color w:val="auto"/>
          <w:sz w:val="24"/>
          <w:highlight w:val="none"/>
        </w:rPr>
      </w:pPr>
      <w:bookmarkStart w:id="429" w:name="_Toc15178"/>
      <w:bookmarkStart w:id="430" w:name="_Toc5698"/>
      <w:bookmarkStart w:id="431" w:name="_Toc8586"/>
      <w:bookmarkStart w:id="432" w:name="_Toc2375"/>
      <w:bookmarkStart w:id="433" w:name="_Toc3079"/>
      <w:bookmarkStart w:id="434" w:name="_Toc24662"/>
      <w:r>
        <w:rPr>
          <w:rFonts w:hint="eastAsia" w:ascii="宋体" w:hAnsi="宋体"/>
          <w:bCs/>
          <w:color w:val="auto"/>
          <w:sz w:val="24"/>
          <w:highlight w:val="none"/>
        </w:rPr>
        <w:t>1.7.4若服务</w:t>
      </w:r>
      <w:r>
        <w:rPr>
          <w:rFonts w:hint="eastAsia"/>
          <w:bCs/>
          <w:color w:val="auto"/>
          <w:sz w:val="24"/>
          <w:highlight w:val="none"/>
        </w:rPr>
        <w:t>涉及货物的，则货物的：</w:t>
      </w:r>
      <w:bookmarkEnd w:id="429"/>
    </w:p>
    <w:p w14:paraId="4536CF7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F3DC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C6D1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DC18CC">
      <w:pPr>
        <w:spacing w:line="560" w:lineRule="exact"/>
        <w:ind w:firstLine="482" w:firstLineChars="200"/>
        <w:rPr>
          <w:rFonts w:ascii="宋体" w:hAnsi="宋体"/>
          <w:color w:val="auto"/>
          <w:sz w:val="24"/>
          <w:highlight w:val="none"/>
          <w:u w:val="single"/>
        </w:rPr>
      </w:pPr>
      <w:bookmarkStart w:id="435" w:name="_Toc14648"/>
      <w:r>
        <w:rPr>
          <w:rFonts w:ascii="宋体" w:hAnsi="宋体"/>
          <w:b/>
          <w:color w:val="auto"/>
          <w:sz w:val="24"/>
          <w:highlight w:val="none"/>
        </w:rPr>
        <w:t>1.</w:t>
      </w:r>
      <w:r>
        <w:rPr>
          <w:rFonts w:hint="eastAsia" w:ascii="宋体" w:hAnsi="宋体"/>
          <w:b/>
          <w:color w:val="auto"/>
          <w:sz w:val="24"/>
          <w:highlight w:val="none"/>
        </w:rPr>
        <w:t>8违约责任</w:t>
      </w:r>
      <w:bookmarkEnd w:id="430"/>
      <w:bookmarkEnd w:id="431"/>
      <w:bookmarkEnd w:id="432"/>
      <w:bookmarkEnd w:id="433"/>
      <w:bookmarkEnd w:id="434"/>
      <w:bookmarkEnd w:id="435"/>
    </w:p>
    <w:p w14:paraId="0571E36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FFD56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3ABA05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E5FA79E">
      <w:pPr>
        <w:spacing w:line="560" w:lineRule="exact"/>
        <w:ind w:firstLine="480" w:firstLineChars="200"/>
        <w:rPr>
          <w:rFonts w:ascii="宋体" w:hAnsi="宋体" w:cs="宋体"/>
          <w:color w:val="auto"/>
          <w:sz w:val="24"/>
          <w:highlight w:val="none"/>
        </w:rPr>
      </w:pPr>
      <w:bookmarkStart w:id="436" w:name="_Toc30329"/>
      <w:bookmarkStart w:id="437" w:name="_Toc32454"/>
      <w:bookmarkStart w:id="438" w:name="_Toc9497"/>
      <w:bookmarkStart w:id="439" w:name="_Toc18683"/>
      <w:bookmarkStart w:id="440"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C835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9D492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60DF0BA">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6"/>
    <w:bookmarkEnd w:id="437"/>
    <w:bookmarkEnd w:id="438"/>
    <w:bookmarkEnd w:id="439"/>
    <w:bookmarkEnd w:id="440"/>
    <w:p w14:paraId="65E15C71">
      <w:pPr>
        <w:spacing w:line="560" w:lineRule="exact"/>
        <w:ind w:firstLine="482" w:firstLineChars="200"/>
        <w:rPr>
          <w:rFonts w:ascii="宋体" w:hAnsi="宋体" w:cs="宋体"/>
          <w:b/>
          <w:color w:val="auto"/>
          <w:sz w:val="24"/>
          <w:highlight w:val="none"/>
        </w:rPr>
      </w:pPr>
      <w:bookmarkStart w:id="441" w:name="_Toc15583"/>
      <w:bookmarkStart w:id="442" w:name="_Toc18529"/>
      <w:bookmarkStart w:id="443" w:name="_Toc16021"/>
      <w:bookmarkStart w:id="444" w:name="_Toc28375"/>
      <w:r>
        <w:rPr>
          <w:rFonts w:hint="eastAsia" w:ascii="宋体" w:hAnsi="宋体" w:cs="宋体"/>
          <w:b/>
          <w:color w:val="auto"/>
          <w:sz w:val="24"/>
          <w:highlight w:val="none"/>
        </w:rPr>
        <w:t>1.9合同争议的解决</w:t>
      </w:r>
      <w:bookmarkEnd w:id="441"/>
      <w:bookmarkEnd w:id="442"/>
      <w:bookmarkEnd w:id="443"/>
      <w:bookmarkEnd w:id="444"/>
    </w:p>
    <w:p w14:paraId="3EBF90CF">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0F41E6B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2651AC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5AF796B">
      <w:pPr>
        <w:spacing w:line="560" w:lineRule="exact"/>
        <w:ind w:firstLine="482" w:firstLineChars="200"/>
        <w:rPr>
          <w:rFonts w:ascii="宋体" w:hAnsi="宋体" w:cs="宋体"/>
          <w:b/>
          <w:color w:val="auto"/>
          <w:sz w:val="24"/>
          <w:highlight w:val="none"/>
        </w:rPr>
      </w:pPr>
      <w:bookmarkStart w:id="445" w:name="_Toc15322"/>
      <w:bookmarkStart w:id="446" w:name="_Toc11173"/>
      <w:bookmarkStart w:id="447" w:name="_Toc4413"/>
      <w:bookmarkStart w:id="448" w:name="_Toc7245"/>
      <w:r>
        <w:rPr>
          <w:rFonts w:hint="eastAsia" w:ascii="宋体" w:hAnsi="宋体" w:cs="宋体"/>
          <w:b/>
          <w:color w:val="auto"/>
          <w:sz w:val="24"/>
          <w:highlight w:val="none"/>
        </w:rPr>
        <w:t>2.0 合同生效</w:t>
      </w:r>
      <w:bookmarkEnd w:id="445"/>
      <w:bookmarkEnd w:id="446"/>
      <w:bookmarkEnd w:id="447"/>
      <w:bookmarkEnd w:id="448"/>
    </w:p>
    <w:p w14:paraId="1F0D075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2328E3C">
      <w:pPr>
        <w:autoSpaceDE w:val="0"/>
        <w:autoSpaceDN w:val="0"/>
        <w:spacing w:line="560" w:lineRule="exact"/>
        <w:rPr>
          <w:rFonts w:ascii="宋体" w:hAnsi="宋体"/>
          <w:color w:val="auto"/>
          <w:sz w:val="24"/>
          <w:highlight w:val="none"/>
          <w:lang w:val="zh-CN"/>
        </w:rPr>
      </w:pPr>
    </w:p>
    <w:p w14:paraId="29197B08">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E3F37D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DD6FE58">
      <w:pPr>
        <w:autoSpaceDE w:val="0"/>
        <w:autoSpaceDN w:val="0"/>
        <w:spacing w:line="560" w:lineRule="exact"/>
        <w:rPr>
          <w:rFonts w:ascii="宋体" w:hAnsi="宋体"/>
          <w:color w:val="auto"/>
          <w:sz w:val="24"/>
          <w:highlight w:val="none"/>
          <w:lang w:val="zh-CN"/>
        </w:rPr>
      </w:pPr>
    </w:p>
    <w:p w14:paraId="2D3F20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96DBC3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E6C823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w:t>
      </w:r>
      <w:r>
        <w:rPr>
          <w:rFonts w:hint="eastAsia" w:ascii="宋体" w:hAnsi="宋体"/>
          <w:color w:val="auto"/>
          <w:sz w:val="24"/>
          <w:highlight w:val="none"/>
          <w:lang w:val="zh-CN"/>
        </w:rPr>
        <w:t>：</w:t>
      </w:r>
      <w:r>
        <w:rPr>
          <w:rFonts w:ascii="宋体" w:hAnsi="宋体"/>
          <w:color w:val="auto"/>
          <w:sz w:val="24"/>
          <w:highlight w:val="none"/>
          <w:lang w:val="zh-CN"/>
        </w:rPr>
        <w:t xml:space="preserve"> </w:t>
      </w:r>
    </w:p>
    <w:p w14:paraId="7A4C6A9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F76AAD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CDE233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BB3691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w:t>
      </w:r>
      <w:r>
        <w:rPr>
          <w:rFonts w:hint="eastAsia" w:ascii="宋体" w:hAnsi="宋体"/>
          <w:color w:val="auto"/>
          <w:sz w:val="24"/>
          <w:highlight w:val="none"/>
          <w:lang w:val="zh-CN"/>
        </w:rPr>
        <w:t>：</w:t>
      </w:r>
      <w:r>
        <w:rPr>
          <w:rFonts w:ascii="宋体" w:hAnsi="宋体"/>
          <w:color w:val="auto"/>
          <w:sz w:val="24"/>
          <w:highlight w:val="none"/>
          <w:lang w:val="zh-CN"/>
        </w:rPr>
        <w:t xml:space="preserve"> </w:t>
      </w:r>
    </w:p>
    <w:p w14:paraId="78742D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p>
    <w:p w14:paraId="5BF07B9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CCF15B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FDCC78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E60FD9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25568B6">
      <w:pPr>
        <w:widowControl/>
        <w:spacing w:line="560" w:lineRule="exact"/>
        <w:jc w:val="left"/>
        <w:rPr>
          <w:rFonts w:ascii="宋体" w:hAnsi="宋体"/>
          <w:b/>
          <w:color w:val="auto"/>
          <w:sz w:val="24"/>
          <w:highlight w:val="none"/>
        </w:rPr>
      </w:pPr>
    </w:p>
    <w:p w14:paraId="3C8D5A13">
      <w:pPr>
        <w:widowControl/>
        <w:adjustRightInd/>
        <w:jc w:val="left"/>
        <w:rPr>
          <w:rFonts w:ascii="宋体" w:hAnsi="宋体"/>
          <w:b/>
          <w:color w:val="auto"/>
          <w:sz w:val="24"/>
          <w:highlight w:val="none"/>
        </w:rPr>
      </w:pPr>
      <w:r>
        <w:rPr>
          <w:rFonts w:ascii="宋体" w:hAnsi="宋体"/>
          <w:b/>
          <w:color w:val="auto"/>
          <w:highlight w:val="none"/>
        </w:rPr>
        <w:br w:type="page"/>
      </w:r>
    </w:p>
    <w:p w14:paraId="26FD1643">
      <w:pPr>
        <w:pStyle w:val="700"/>
        <w:spacing w:line="560" w:lineRule="exact"/>
        <w:ind w:firstLine="482"/>
        <w:jc w:val="center"/>
        <w:rPr>
          <w:rFonts w:ascii="宋体" w:hAnsi="宋体"/>
          <w:b/>
          <w:color w:val="auto"/>
          <w:szCs w:val="24"/>
          <w:highlight w:val="none"/>
        </w:rPr>
      </w:pPr>
      <w:bookmarkStart w:id="449" w:name="_Toc24593"/>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bookmarkEnd w:id="449"/>
    </w:p>
    <w:p w14:paraId="26992424">
      <w:pPr>
        <w:spacing w:line="560" w:lineRule="exact"/>
        <w:ind w:firstLine="482" w:firstLineChars="200"/>
        <w:rPr>
          <w:rFonts w:ascii="宋体" w:hAnsi="宋体"/>
          <w:b/>
          <w:color w:val="auto"/>
          <w:sz w:val="24"/>
          <w:highlight w:val="none"/>
        </w:rPr>
      </w:pPr>
      <w:bookmarkStart w:id="450" w:name="_Toc5228"/>
      <w:bookmarkStart w:id="451" w:name="_Toc25079"/>
      <w:bookmarkStart w:id="452" w:name="_Toc14021"/>
      <w:bookmarkStart w:id="453" w:name="_Toc31297"/>
      <w:bookmarkStart w:id="454" w:name="_Toc19680"/>
      <w:bookmarkStart w:id="455" w:name="_Toc4623"/>
      <w:r>
        <w:rPr>
          <w:rFonts w:ascii="宋体" w:hAnsi="宋体"/>
          <w:b/>
          <w:color w:val="auto"/>
          <w:sz w:val="24"/>
          <w:highlight w:val="none"/>
        </w:rPr>
        <w:t>2.1 定义</w:t>
      </w:r>
      <w:bookmarkEnd w:id="450"/>
      <w:bookmarkEnd w:id="451"/>
      <w:bookmarkEnd w:id="452"/>
      <w:bookmarkEnd w:id="453"/>
      <w:bookmarkEnd w:id="454"/>
      <w:bookmarkEnd w:id="455"/>
    </w:p>
    <w:p w14:paraId="5035ADB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916CC4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F46C948">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6F54A5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1F8651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28C465B">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CB943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EE154E8">
      <w:pPr>
        <w:spacing w:line="560" w:lineRule="exact"/>
        <w:ind w:firstLine="482" w:firstLineChars="200"/>
        <w:rPr>
          <w:rFonts w:ascii="宋体" w:hAnsi="宋体"/>
          <w:b/>
          <w:color w:val="auto"/>
          <w:sz w:val="24"/>
          <w:highlight w:val="none"/>
        </w:rPr>
      </w:pPr>
      <w:bookmarkStart w:id="456" w:name="_Toc4244"/>
      <w:bookmarkStart w:id="457" w:name="_Toc23289"/>
      <w:bookmarkStart w:id="458" w:name="_Toc19539"/>
      <w:bookmarkStart w:id="459" w:name="_Toc16752"/>
      <w:bookmarkStart w:id="460" w:name="_Toc3769"/>
      <w:bookmarkStart w:id="461" w:name="_Toc31402"/>
      <w:r>
        <w:rPr>
          <w:rFonts w:ascii="宋体" w:hAnsi="宋体"/>
          <w:b/>
          <w:color w:val="auto"/>
          <w:sz w:val="24"/>
          <w:highlight w:val="none"/>
        </w:rPr>
        <w:t>2.2 技术规范</w:t>
      </w:r>
      <w:bookmarkEnd w:id="456"/>
      <w:bookmarkEnd w:id="457"/>
      <w:bookmarkEnd w:id="458"/>
      <w:bookmarkEnd w:id="459"/>
      <w:bookmarkEnd w:id="460"/>
      <w:bookmarkEnd w:id="461"/>
    </w:p>
    <w:p w14:paraId="71B37B0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w:t>
      </w:r>
      <w:r>
        <w:rPr>
          <w:rFonts w:hint="eastAsia" w:ascii="宋体" w:hAnsi="宋体"/>
          <w:color w:val="auto"/>
          <w:sz w:val="24"/>
          <w:highlight w:val="none"/>
        </w:rPr>
        <w:t>（</w:t>
      </w:r>
      <w:r>
        <w:rPr>
          <w:rFonts w:ascii="宋体" w:hAnsi="宋体"/>
          <w:color w:val="auto"/>
          <w:sz w:val="24"/>
          <w:highlight w:val="none"/>
        </w:rPr>
        <w:t>如果有的话</w:t>
      </w:r>
      <w:r>
        <w:rPr>
          <w:rFonts w:hint="eastAsia" w:ascii="宋体" w:hAnsi="宋体"/>
          <w:color w:val="auto"/>
          <w:sz w:val="24"/>
          <w:highlight w:val="none"/>
        </w:rPr>
        <w:t>）</w:t>
      </w:r>
      <w:r>
        <w:rPr>
          <w:rFonts w:ascii="宋体" w:hAnsi="宋体"/>
          <w:color w:val="auto"/>
          <w:sz w:val="24"/>
          <w:highlight w:val="none"/>
        </w:rPr>
        <w:t>及其技术规范偏差表</w:t>
      </w:r>
      <w:r>
        <w:rPr>
          <w:rFonts w:hint="eastAsia" w:ascii="宋体" w:hAnsi="宋体"/>
          <w:color w:val="auto"/>
          <w:sz w:val="24"/>
          <w:highlight w:val="none"/>
        </w:rPr>
        <w:t>（</w:t>
      </w:r>
      <w:r>
        <w:rPr>
          <w:rFonts w:ascii="宋体" w:hAnsi="宋体"/>
          <w:color w:val="auto"/>
          <w:sz w:val="24"/>
          <w:highlight w:val="none"/>
        </w:rPr>
        <w:t>如果被甲方接受的话</w:t>
      </w:r>
      <w:r>
        <w:rPr>
          <w:rFonts w:hint="eastAsia" w:ascii="宋体" w:hAnsi="宋体"/>
          <w:color w:val="auto"/>
          <w:sz w:val="24"/>
          <w:highlight w:val="none"/>
        </w:rPr>
        <w:t>）</w:t>
      </w:r>
      <w:r>
        <w:rPr>
          <w:rFonts w:ascii="宋体" w:hAnsi="宋体"/>
          <w:color w:val="auto"/>
          <w:sz w:val="24"/>
          <w:highlight w:val="none"/>
        </w:rPr>
        <w:t>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8C033EC">
      <w:pPr>
        <w:spacing w:line="560" w:lineRule="exact"/>
        <w:ind w:firstLine="482" w:firstLineChars="200"/>
        <w:rPr>
          <w:rFonts w:ascii="宋体" w:hAnsi="宋体"/>
          <w:b/>
          <w:color w:val="auto"/>
          <w:sz w:val="24"/>
          <w:highlight w:val="none"/>
        </w:rPr>
      </w:pPr>
      <w:bookmarkStart w:id="462" w:name="_Toc27945"/>
      <w:bookmarkStart w:id="463" w:name="_Toc9161"/>
      <w:bookmarkStart w:id="464" w:name="_Toc12412"/>
      <w:bookmarkStart w:id="465" w:name="_Toc18361"/>
      <w:bookmarkStart w:id="466" w:name="_Toc13673"/>
      <w:bookmarkStart w:id="467" w:name="_Toc4133"/>
      <w:r>
        <w:rPr>
          <w:rFonts w:ascii="宋体" w:hAnsi="宋体"/>
          <w:b/>
          <w:color w:val="auto"/>
          <w:sz w:val="24"/>
          <w:highlight w:val="none"/>
        </w:rPr>
        <w:t>2.3 知识产权</w:t>
      </w:r>
      <w:bookmarkEnd w:id="462"/>
      <w:bookmarkEnd w:id="463"/>
      <w:bookmarkEnd w:id="464"/>
      <w:bookmarkEnd w:id="465"/>
      <w:bookmarkEnd w:id="466"/>
      <w:bookmarkEnd w:id="467"/>
    </w:p>
    <w:p w14:paraId="398D34C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785747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43AD919">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072AA5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F8095F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0010501">
      <w:pPr>
        <w:spacing w:line="560" w:lineRule="exact"/>
        <w:ind w:firstLine="482" w:firstLineChars="200"/>
        <w:rPr>
          <w:rFonts w:ascii="宋体" w:hAnsi="宋体"/>
          <w:b/>
          <w:color w:val="auto"/>
          <w:sz w:val="24"/>
          <w:highlight w:val="none"/>
        </w:rPr>
      </w:pPr>
      <w:bookmarkStart w:id="468" w:name="_Toc15447"/>
      <w:bookmarkStart w:id="469" w:name="_Toc31233"/>
      <w:bookmarkStart w:id="470" w:name="_Toc26555"/>
      <w:bookmarkStart w:id="471" w:name="_Toc31132"/>
      <w:bookmarkStart w:id="472" w:name="_Toc32670"/>
      <w:bookmarkStart w:id="473" w:name="_Toc22011"/>
      <w:r>
        <w:rPr>
          <w:rFonts w:ascii="宋体" w:hAnsi="宋体"/>
          <w:b/>
          <w:color w:val="auto"/>
          <w:sz w:val="24"/>
          <w:highlight w:val="none"/>
        </w:rPr>
        <w:t>2.5 结算方式和付款条件</w:t>
      </w:r>
      <w:bookmarkEnd w:id="468"/>
      <w:bookmarkEnd w:id="469"/>
      <w:bookmarkEnd w:id="470"/>
      <w:bookmarkEnd w:id="471"/>
      <w:bookmarkEnd w:id="472"/>
      <w:bookmarkEnd w:id="473"/>
    </w:p>
    <w:p w14:paraId="2A1D2D0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7DF65FD">
      <w:pPr>
        <w:spacing w:line="560" w:lineRule="exact"/>
        <w:ind w:firstLine="482" w:firstLineChars="200"/>
        <w:rPr>
          <w:rFonts w:ascii="宋体" w:hAnsi="宋体"/>
          <w:b/>
          <w:color w:val="auto"/>
          <w:sz w:val="24"/>
          <w:highlight w:val="none"/>
        </w:rPr>
      </w:pPr>
      <w:bookmarkStart w:id="474" w:name="_Toc30507"/>
      <w:bookmarkStart w:id="475" w:name="_Toc18990"/>
      <w:bookmarkStart w:id="476" w:name="_Toc13467"/>
      <w:bookmarkStart w:id="477" w:name="_Toc13154"/>
      <w:bookmarkStart w:id="478" w:name="_Toc20400"/>
      <w:bookmarkStart w:id="479" w:name="_Toc16163"/>
      <w:r>
        <w:rPr>
          <w:rFonts w:ascii="宋体" w:hAnsi="宋体"/>
          <w:b/>
          <w:color w:val="auto"/>
          <w:sz w:val="24"/>
          <w:highlight w:val="none"/>
        </w:rPr>
        <w:t>2.6 技术资料和保密义务</w:t>
      </w:r>
      <w:bookmarkEnd w:id="474"/>
      <w:bookmarkEnd w:id="475"/>
      <w:bookmarkEnd w:id="476"/>
      <w:bookmarkEnd w:id="477"/>
      <w:bookmarkEnd w:id="478"/>
      <w:bookmarkEnd w:id="479"/>
    </w:p>
    <w:p w14:paraId="02EB22CD">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06093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D5F9E9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A6FD025">
      <w:pPr>
        <w:spacing w:line="560" w:lineRule="exact"/>
        <w:ind w:firstLine="482" w:firstLineChars="200"/>
        <w:rPr>
          <w:rFonts w:ascii="宋体" w:hAnsi="宋体"/>
          <w:b/>
          <w:color w:val="auto"/>
          <w:sz w:val="24"/>
          <w:highlight w:val="none"/>
        </w:rPr>
      </w:pPr>
      <w:bookmarkStart w:id="480" w:name="_Toc29995"/>
      <w:bookmarkStart w:id="48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80"/>
      <w:bookmarkEnd w:id="481"/>
    </w:p>
    <w:p w14:paraId="3BBE60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03D990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72DDA16">
      <w:pPr>
        <w:spacing w:line="560" w:lineRule="exact"/>
        <w:ind w:firstLine="482" w:firstLineChars="200"/>
        <w:rPr>
          <w:rFonts w:ascii="宋体" w:hAnsi="宋体"/>
          <w:b/>
          <w:color w:val="auto"/>
          <w:sz w:val="24"/>
          <w:highlight w:val="none"/>
        </w:rPr>
      </w:pPr>
      <w:bookmarkStart w:id="482" w:name="_Toc3270"/>
      <w:bookmarkStart w:id="48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82"/>
      <w:bookmarkEnd w:id="483"/>
    </w:p>
    <w:p w14:paraId="1F24199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2A826DE">
      <w:pPr>
        <w:spacing w:line="560" w:lineRule="exact"/>
        <w:ind w:firstLine="482" w:firstLineChars="200"/>
        <w:rPr>
          <w:rFonts w:ascii="宋体" w:hAnsi="宋体"/>
          <w:b/>
          <w:color w:val="auto"/>
          <w:sz w:val="24"/>
          <w:highlight w:val="none"/>
        </w:rPr>
      </w:pPr>
      <w:bookmarkStart w:id="484" w:name="_Toc10611"/>
      <w:bookmarkStart w:id="485" w:name="_Toc28731"/>
      <w:r>
        <w:rPr>
          <w:rFonts w:ascii="宋体" w:hAnsi="宋体"/>
          <w:b/>
          <w:color w:val="auto"/>
          <w:sz w:val="24"/>
          <w:highlight w:val="none"/>
        </w:rPr>
        <w:t xml:space="preserve">2.9 </w:t>
      </w:r>
      <w:r>
        <w:rPr>
          <w:rFonts w:hint="eastAsia" w:ascii="宋体" w:hAnsi="宋体"/>
          <w:b/>
          <w:color w:val="auto"/>
          <w:sz w:val="24"/>
          <w:highlight w:val="none"/>
        </w:rPr>
        <w:t>合同变更</w:t>
      </w:r>
      <w:bookmarkEnd w:id="484"/>
      <w:bookmarkEnd w:id="485"/>
    </w:p>
    <w:p w14:paraId="41F9328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8A8135F">
      <w:pPr>
        <w:spacing w:line="560" w:lineRule="exact"/>
        <w:ind w:firstLine="482" w:firstLineChars="200"/>
        <w:rPr>
          <w:rFonts w:ascii="宋体" w:hAnsi="宋体"/>
          <w:b/>
          <w:color w:val="auto"/>
          <w:sz w:val="24"/>
          <w:highlight w:val="none"/>
        </w:rPr>
      </w:pPr>
      <w:bookmarkStart w:id="486" w:name="_Toc21830"/>
      <w:bookmarkStart w:id="487" w:name="_Toc16313"/>
      <w:bookmarkStart w:id="488" w:name="_Toc10663"/>
      <w:bookmarkStart w:id="489" w:name="_Toc26689"/>
      <w:bookmarkStart w:id="490" w:name="_Toc42"/>
      <w:bookmarkStart w:id="491" w:name="_Toc23368"/>
      <w:r>
        <w:rPr>
          <w:rFonts w:ascii="宋体" w:hAnsi="宋体"/>
          <w:b/>
          <w:color w:val="auto"/>
          <w:sz w:val="24"/>
          <w:highlight w:val="none"/>
        </w:rPr>
        <w:t>2.10 合同转让和分包</w:t>
      </w:r>
      <w:bookmarkEnd w:id="486"/>
      <w:bookmarkEnd w:id="487"/>
      <w:bookmarkEnd w:id="488"/>
      <w:bookmarkEnd w:id="489"/>
      <w:bookmarkEnd w:id="490"/>
      <w:bookmarkEnd w:id="491"/>
    </w:p>
    <w:p w14:paraId="6F86DFF4">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297AD93">
      <w:pPr>
        <w:spacing w:line="560" w:lineRule="exact"/>
        <w:ind w:firstLine="482" w:firstLineChars="200"/>
        <w:rPr>
          <w:rFonts w:ascii="宋体" w:hAnsi="宋体"/>
          <w:b/>
          <w:color w:val="auto"/>
          <w:sz w:val="24"/>
          <w:highlight w:val="none"/>
        </w:rPr>
      </w:pPr>
      <w:bookmarkStart w:id="492" w:name="_Toc26633"/>
      <w:bookmarkStart w:id="493" w:name="_Toc25571"/>
      <w:bookmarkStart w:id="494" w:name="_Toc32494"/>
      <w:bookmarkStart w:id="495" w:name="_Toc14371"/>
      <w:bookmarkStart w:id="496" w:name="_Toc4720"/>
      <w:bookmarkStart w:id="497" w:name="_Toc14746"/>
      <w:r>
        <w:rPr>
          <w:rFonts w:ascii="宋体" w:hAnsi="宋体"/>
          <w:b/>
          <w:color w:val="auto"/>
          <w:sz w:val="24"/>
          <w:highlight w:val="none"/>
        </w:rPr>
        <w:t>2.11 不可抗力</w:t>
      </w:r>
      <w:bookmarkEnd w:id="492"/>
      <w:bookmarkEnd w:id="493"/>
      <w:bookmarkEnd w:id="494"/>
      <w:bookmarkEnd w:id="495"/>
      <w:bookmarkEnd w:id="496"/>
      <w:bookmarkEnd w:id="497"/>
    </w:p>
    <w:p w14:paraId="276875F1">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8814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C8A26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948751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DD04260">
      <w:pPr>
        <w:spacing w:line="560" w:lineRule="exact"/>
        <w:ind w:firstLine="482" w:firstLineChars="200"/>
        <w:rPr>
          <w:rFonts w:ascii="宋体" w:hAnsi="宋体"/>
          <w:b/>
          <w:color w:val="auto"/>
          <w:sz w:val="24"/>
          <w:highlight w:val="none"/>
        </w:rPr>
      </w:pPr>
      <w:bookmarkStart w:id="498" w:name="_Toc14115"/>
      <w:bookmarkStart w:id="499" w:name="_Toc23854"/>
      <w:bookmarkStart w:id="500" w:name="_Toc24465"/>
      <w:bookmarkStart w:id="501" w:name="_Toc20763"/>
      <w:bookmarkStart w:id="502" w:name="_Toc3638"/>
      <w:bookmarkStart w:id="503" w:name="_Toc25783"/>
      <w:r>
        <w:rPr>
          <w:rFonts w:ascii="宋体" w:hAnsi="宋体"/>
          <w:b/>
          <w:color w:val="auto"/>
          <w:sz w:val="24"/>
          <w:highlight w:val="none"/>
        </w:rPr>
        <w:t>2.12 税费</w:t>
      </w:r>
      <w:bookmarkEnd w:id="498"/>
      <w:bookmarkEnd w:id="499"/>
      <w:bookmarkEnd w:id="500"/>
      <w:bookmarkEnd w:id="501"/>
      <w:bookmarkEnd w:id="502"/>
      <w:bookmarkEnd w:id="503"/>
    </w:p>
    <w:p w14:paraId="2FAB4371">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C05A6AE">
      <w:pPr>
        <w:spacing w:line="560" w:lineRule="exact"/>
        <w:ind w:firstLine="482" w:firstLineChars="200"/>
        <w:rPr>
          <w:rFonts w:ascii="宋体" w:hAnsi="宋体"/>
          <w:b/>
          <w:color w:val="auto"/>
          <w:sz w:val="24"/>
          <w:highlight w:val="none"/>
        </w:rPr>
      </w:pPr>
      <w:bookmarkStart w:id="504" w:name="_Toc30105"/>
      <w:bookmarkStart w:id="505" w:name="_Toc7315"/>
      <w:bookmarkStart w:id="506" w:name="_Toc14814"/>
      <w:bookmarkStart w:id="507" w:name="_Toc158"/>
      <w:bookmarkStart w:id="508" w:name="_Toc26883"/>
      <w:bookmarkStart w:id="509" w:name="_Toc25525"/>
      <w:r>
        <w:rPr>
          <w:rFonts w:ascii="宋体" w:hAnsi="宋体"/>
          <w:b/>
          <w:color w:val="auto"/>
          <w:sz w:val="24"/>
          <w:highlight w:val="none"/>
        </w:rPr>
        <w:t>2.13 乙方破产</w:t>
      </w:r>
      <w:bookmarkEnd w:id="504"/>
      <w:bookmarkEnd w:id="505"/>
      <w:bookmarkEnd w:id="506"/>
      <w:bookmarkEnd w:id="507"/>
      <w:bookmarkEnd w:id="508"/>
      <w:bookmarkEnd w:id="509"/>
    </w:p>
    <w:p w14:paraId="26FFA0A4">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BEAD7E3">
      <w:pPr>
        <w:spacing w:line="560" w:lineRule="exact"/>
        <w:ind w:firstLine="482" w:firstLineChars="200"/>
        <w:rPr>
          <w:rFonts w:ascii="宋体" w:hAnsi="宋体"/>
          <w:b/>
          <w:color w:val="auto"/>
          <w:sz w:val="24"/>
          <w:highlight w:val="none"/>
        </w:rPr>
      </w:pPr>
      <w:bookmarkStart w:id="510" w:name="_Toc23323"/>
      <w:bookmarkStart w:id="511" w:name="_Toc2016"/>
      <w:bookmarkStart w:id="512" w:name="_Toc1123"/>
      <w:bookmarkStart w:id="513" w:name="_Toc16300"/>
      <w:r>
        <w:rPr>
          <w:rFonts w:ascii="宋体" w:hAnsi="宋体"/>
          <w:b/>
          <w:color w:val="auto"/>
          <w:sz w:val="24"/>
          <w:highlight w:val="none"/>
        </w:rPr>
        <w:t>2.14 合同中止、终止</w:t>
      </w:r>
      <w:bookmarkEnd w:id="510"/>
      <w:bookmarkEnd w:id="511"/>
      <w:bookmarkEnd w:id="512"/>
      <w:bookmarkEnd w:id="513"/>
    </w:p>
    <w:p w14:paraId="36E4BEC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95FBA49">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8FEAD5D">
      <w:pPr>
        <w:spacing w:line="5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2.14.3</w:t>
      </w:r>
      <w:r>
        <w:rPr>
          <w:rFonts w:hint="default" w:ascii="宋体" w:hAnsi="宋体"/>
          <w:color w:val="auto"/>
          <w:sz w:val="24"/>
          <w:highlight w:val="none"/>
        </w:rPr>
        <w:t>若因政策调整、预算调整、养管模式调整、公园提升改造等原因需要重新进行招标的，</w:t>
      </w:r>
      <w:r>
        <w:rPr>
          <w:rFonts w:hint="eastAsia" w:ascii="宋体" w:hAnsi="宋体"/>
          <w:color w:val="auto"/>
          <w:sz w:val="24"/>
          <w:highlight w:val="none"/>
          <w:lang w:val="en-US" w:eastAsia="zh-CN"/>
        </w:rPr>
        <w:t>甲方</w:t>
      </w:r>
      <w:r>
        <w:rPr>
          <w:rFonts w:hint="default" w:ascii="宋体" w:hAnsi="宋体"/>
          <w:color w:val="auto"/>
          <w:sz w:val="24"/>
          <w:highlight w:val="none"/>
        </w:rPr>
        <w:t>有权终止合同</w:t>
      </w:r>
      <w:r>
        <w:rPr>
          <w:rFonts w:hint="eastAsia" w:ascii="宋体" w:hAnsi="宋体"/>
          <w:color w:val="auto"/>
          <w:sz w:val="24"/>
          <w:highlight w:val="none"/>
          <w:lang w:eastAsia="zh-CN"/>
        </w:rPr>
        <w:t>。</w:t>
      </w:r>
    </w:p>
    <w:p w14:paraId="1D7160AD">
      <w:pPr>
        <w:spacing w:line="560" w:lineRule="exact"/>
        <w:ind w:firstLine="482" w:firstLineChars="200"/>
        <w:rPr>
          <w:rFonts w:ascii="宋体" w:hAnsi="宋体"/>
          <w:b/>
          <w:color w:val="auto"/>
          <w:sz w:val="24"/>
          <w:highlight w:val="none"/>
        </w:rPr>
      </w:pPr>
      <w:bookmarkStart w:id="514" w:name="_Toc14525"/>
      <w:bookmarkStart w:id="515" w:name="_Toc1969"/>
      <w:bookmarkStart w:id="516" w:name="_Toc19116"/>
      <w:bookmarkStart w:id="517" w:name="_Toc17363"/>
      <w:r>
        <w:rPr>
          <w:rFonts w:ascii="宋体" w:hAnsi="宋体"/>
          <w:b/>
          <w:color w:val="auto"/>
          <w:sz w:val="24"/>
          <w:highlight w:val="none"/>
        </w:rPr>
        <w:t>2.15 检验和验收</w:t>
      </w:r>
      <w:bookmarkEnd w:id="514"/>
      <w:bookmarkEnd w:id="515"/>
      <w:bookmarkEnd w:id="516"/>
      <w:bookmarkEnd w:id="517"/>
    </w:p>
    <w:p w14:paraId="4DF3681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1F5353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41F68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B4B6CC6">
      <w:pPr>
        <w:spacing w:line="560" w:lineRule="exact"/>
        <w:ind w:firstLine="482" w:firstLineChars="200"/>
        <w:rPr>
          <w:rFonts w:ascii="宋体" w:hAnsi="宋体"/>
          <w:b/>
          <w:color w:val="auto"/>
          <w:sz w:val="24"/>
          <w:highlight w:val="none"/>
        </w:rPr>
      </w:pPr>
      <w:bookmarkStart w:id="518" w:name="_Toc2308"/>
      <w:bookmarkStart w:id="519" w:name="_Toc12666"/>
      <w:bookmarkStart w:id="520" w:name="_Toc32353"/>
      <w:bookmarkStart w:id="521" w:name="_Toc9808"/>
      <w:bookmarkStart w:id="522" w:name="_Toc31892"/>
      <w:bookmarkStart w:id="523" w:name="_Toc25198"/>
      <w:r>
        <w:rPr>
          <w:rFonts w:ascii="宋体" w:hAnsi="宋体"/>
          <w:b/>
          <w:color w:val="auto"/>
          <w:sz w:val="24"/>
          <w:highlight w:val="none"/>
        </w:rPr>
        <w:t>2.16 通知和送达</w:t>
      </w:r>
      <w:bookmarkEnd w:id="518"/>
      <w:bookmarkEnd w:id="519"/>
      <w:bookmarkEnd w:id="520"/>
      <w:bookmarkEnd w:id="521"/>
      <w:bookmarkEnd w:id="522"/>
      <w:bookmarkEnd w:id="523"/>
    </w:p>
    <w:p w14:paraId="718802E3">
      <w:pPr>
        <w:spacing w:line="560" w:lineRule="exact"/>
        <w:ind w:firstLine="480" w:firstLineChars="200"/>
        <w:rPr>
          <w:rFonts w:ascii="宋体" w:hAnsi="宋体"/>
          <w:color w:val="auto"/>
          <w:sz w:val="24"/>
          <w:highlight w:val="none"/>
        </w:rPr>
      </w:pPr>
      <w:bookmarkStart w:id="524" w:name="_Toc18401"/>
      <w:bookmarkStart w:id="525" w:name="_Toc27674"/>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C3703B7">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24"/>
      <w:bookmarkEnd w:id="525"/>
    </w:p>
    <w:p w14:paraId="36665625">
      <w:pPr>
        <w:spacing w:line="560" w:lineRule="exact"/>
        <w:ind w:firstLine="482" w:firstLineChars="200"/>
        <w:rPr>
          <w:rFonts w:ascii="宋体" w:hAnsi="宋体"/>
          <w:b/>
          <w:color w:val="auto"/>
          <w:sz w:val="24"/>
          <w:highlight w:val="none"/>
        </w:rPr>
      </w:pPr>
      <w:bookmarkStart w:id="526" w:name="_Toc5063"/>
      <w:bookmarkStart w:id="527" w:name="_Toc12254"/>
      <w:bookmarkStart w:id="528" w:name="_Toc20808"/>
      <w:bookmarkStart w:id="529" w:name="_Toc7576"/>
      <w:bookmarkStart w:id="530" w:name="_Toc27644"/>
      <w:bookmarkStart w:id="531"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26"/>
      <w:bookmarkEnd w:id="527"/>
      <w:bookmarkEnd w:id="528"/>
      <w:bookmarkEnd w:id="529"/>
      <w:bookmarkEnd w:id="530"/>
      <w:bookmarkEnd w:id="531"/>
    </w:p>
    <w:p w14:paraId="48D3FA96">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w:t>
      </w:r>
      <w:r>
        <w:rPr>
          <w:rFonts w:hint="eastAsia" w:ascii="宋体" w:hAnsi="宋体"/>
          <w:color w:val="auto"/>
          <w:sz w:val="24"/>
          <w:highlight w:val="none"/>
          <w:lang w:eastAsia="zh-CN"/>
        </w:rPr>
        <w:t>书写</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3583B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F2ACBDC">
      <w:pPr>
        <w:spacing w:line="560" w:lineRule="exact"/>
        <w:ind w:firstLine="482" w:firstLineChars="200"/>
        <w:rPr>
          <w:rFonts w:ascii="宋体" w:hAnsi="宋体" w:cs="宋体"/>
          <w:b/>
          <w:color w:val="auto"/>
          <w:sz w:val="24"/>
          <w:highlight w:val="none"/>
        </w:rPr>
      </w:pPr>
      <w:bookmarkStart w:id="532" w:name="_Toc10145"/>
      <w:bookmarkStart w:id="533" w:name="_Toc4355"/>
      <w:bookmarkStart w:id="534" w:name="_Toc30599"/>
      <w:bookmarkStart w:id="535" w:name="_Toc18540"/>
      <w:r>
        <w:rPr>
          <w:rFonts w:hint="eastAsia" w:ascii="宋体" w:hAnsi="宋体" w:cs="宋体"/>
          <w:b/>
          <w:color w:val="auto"/>
          <w:sz w:val="24"/>
          <w:highlight w:val="none"/>
        </w:rPr>
        <w:t>2.18 计量单位</w:t>
      </w:r>
      <w:bookmarkEnd w:id="532"/>
      <w:bookmarkEnd w:id="533"/>
      <w:bookmarkEnd w:id="534"/>
      <w:bookmarkEnd w:id="535"/>
    </w:p>
    <w:p w14:paraId="444269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FB8A9E4">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41609C2">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1593CFB">
      <w:pPr>
        <w:spacing w:line="360" w:lineRule="auto"/>
        <w:jc w:val="center"/>
        <w:rPr>
          <w:rFonts w:ascii="宋体" w:hAnsi="宋体" w:cs="宋体"/>
          <w:b/>
          <w:color w:val="auto"/>
          <w:sz w:val="24"/>
          <w:highlight w:val="none"/>
        </w:rPr>
      </w:pPr>
      <w:r>
        <w:rPr>
          <w:rFonts w:hint="eastAsia" w:ascii="宋体" w:hAnsi="宋体" w:cs="宋体"/>
          <w:color w:val="auto"/>
          <w:kern w:val="0"/>
          <w:highlight w:val="none"/>
        </w:rPr>
        <w:br w:type="page"/>
      </w:r>
      <w:bookmarkStart w:id="536" w:name="_Toc331685784"/>
      <w:r>
        <w:rPr>
          <w:rFonts w:hint="eastAsia" w:ascii="宋体" w:hAnsi="宋体" w:cs="宋体"/>
          <w:b/>
          <w:color w:val="auto"/>
          <w:sz w:val="24"/>
          <w:highlight w:val="none"/>
        </w:rPr>
        <w:t xml:space="preserve"> </w:t>
      </w:r>
      <w:bookmarkEnd w:id="536"/>
      <w:bookmarkStart w:id="537" w:name="_Toc20076"/>
      <w:r>
        <w:rPr>
          <w:rFonts w:hint="eastAsia" w:ascii="宋体" w:hAnsi="宋体" w:cs="宋体"/>
          <w:b/>
          <w:color w:val="auto"/>
          <w:sz w:val="24"/>
          <w:highlight w:val="none"/>
        </w:rPr>
        <w:t>第三部分  合同专用条款</w:t>
      </w:r>
      <w:bookmarkEnd w:id="537"/>
    </w:p>
    <w:p w14:paraId="7D60FA8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6477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37D1258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C2872D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约定内容</w:t>
            </w:r>
          </w:p>
        </w:tc>
      </w:tr>
      <w:tr w14:paraId="7665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11790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83ABBF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4BCC9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2575747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598D50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合同生效以及具备实施条件后7个工作日内支付年度合同金额（含固定支付和按实结算部分）40%的预付款</w:t>
            </w:r>
            <w:r>
              <w:rPr>
                <w:rFonts w:hint="eastAsia" w:ascii="宋体" w:hAnsi="宋体" w:cs="宋体"/>
                <w:color w:val="auto"/>
                <w:sz w:val="24"/>
                <w:highlight w:val="none"/>
                <w:lang w:eastAsia="zh-CN"/>
              </w:rPr>
              <w:t>。</w:t>
            </w:r>
          </w:p>
        </w:tc>
      </w:tr>
      <w:tr w14:paraId="0B569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303C9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121DF02">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预付款从首次支付的养护经费开始抵扣，直至扣完为止。</w:t>
            </w:r>
          </w:p>
        </w:tc>
      </w:tr>
      <w:tr w14:paraId="1F899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3287C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4FD8245B">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1484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15C66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1BC16D3">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本项目养护经费支付包含“固定支付”和“按实结算”两种（具体经费分类详见附件 设施量清单及编制说明）：</w:t>
            </w:r>
          </w:p>
          <w:p w14:paraId="4E7DADF1">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①固定部分：第6个月考核完成且收到发票后7个工作日内支付至固定部分金额的50%（同步扣除第1-6月考核扣罚费用）；第9个月考核完成且收到发票后7个工作日支付至固定部分金额的75%（同步扣除第7-9月考核扣罚费用）；12个月考核完成且收到发票后7个工作日后支付至固定部分金额的100%（同步扣除第10-12月考核扣罚费用）。</w:t>
            </w:r>
          </w:p>
          <w:p w14:paraId="2CCC49F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②按实结算部分（水电费不参与下浮）：在固定部分支付时同步支付，</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实际完成</w:t>
            </w:r>
            <w:r>
              <w:rPr>
                <w:rFonts w:hint="eastAsia" w:ascii="宋体" w:hAnsi="宋体" w:cs="宋体"/>
                <w:color w:val="auto"/>
                <w:sz w:val="24"/>
                <w:highlight w:val="none"/>
                <w:lang w:val="en-US" w:eastAsia="zh-CN"/>
              </w:rPr>
              <w:t>情况</w:t>
            </w:r>
            <w:r>
              <w:rPr>
                <w:rFonts w:hint="eastAsia" w:ascii="宋体" w:hAnsi="宋体" w:cs="宋体"/>
                <w:color w:val="auto"/>
                <w:sz w:val="24"/>
                <w:highlight w:val="none"/>
              </w:rPr>
              <w:t>支付进度款至已完成工作量</w:t>
            </w:r>
            <w:r>
              <w:rPr>
                <w:rFonts w:hint="eastAsia" w:ascii="宋体" w:hAnsi="宋体" w:cs="宋体"/>
                <w:color w:val="auto"/>
                <w:sz w:val="24"/>
                <w:highlight w:val="none"/>
                <w:lang w:val="en-US" w:eastAsia="zh-CN"/>
              </w:rPr>
              <w:t>结算</w:t>
            </w:r>
            <w:r>
              <w:rPr>
                <w:rFonts w:hint="eastAsia" w:ascii="宋体" w:hAnsi="宋体" w:cs="宋体"/>
                <w:color w:val="auto"/>
                <w:sz w:val="24"/>
                <w:highlight w:val="none"/>
              </w:rPr>
              <w:t>金额的85%，合同期满后支付至</w:t>
            </w:r>
            <w:r>
              <w:rPr>
                <w:rFonts w:hint="eastAsia" w:ascii="宋体" w:hAnsi="宋体" w:cs="宋体"/>
                <w:color w:val="auto"/>
                <w:sz w:val="24"/>
                <w:highlight w:val="none"/>
                <w:lang w:val="en-US" w:eastAsia="zh-CN"/>
              </w:rPr>
              <w:t>结算</w:t>
            </w:r>
            <w:r>
              <w:rPr>
                <w:rFonts w:hint="eastAsia" w:ascii="宋体" w:hAnsi="宋体" w:cs="宋体"/>
                <w:color w:val="auto"/>
                <w:sz w:val="24"/>
                <w:highlight w:val="none"/>
              </w:rPr>
              <w:t>价的100%。报价明细和招标文件都没有提及的部分参考公布的市场信息价（项目实施当月）或市场询价进行核定，</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需提供能证明实际发生金额的相关资料由</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审核确认，实施内容涉及外聘人工、机械、材料的由</w:t>
            </w:r>
            <w:r>
              <w:rPr>
                <w:rFonts w:hint="eastAsia" w:ascii="宋体" w:hAnsi="宋体" w:cs="宋体"/>
                <w:color w:val="auto"/>
                <w:sz w:val="24"/>
                <w:highlight w:val="none"/>
                <w:lang w:val="en-US" w:eastAsia="zh-CN"/>
              </w:rPr>
              <w:t>甲方相</w:t>
            </w:r>
            <w:r>
              <w:rPr>
                <w:rFonts w:hint="eastAsia" w:ascii="宋体" w:hAnsi="宋体" w:cs="宋体"/>
                <w:color w:val="auto"/>
                <w:sz w:val="24"/>
                <w:highlight w:val="none"/>
              </w:rPr>
              <w:t>关业务部门审核确认。</w:t>
            </w:r>
          </w:p>
        </w:tc>
      </w:tr>
      <w:tr w14:paraId="0184B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041B0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3F3476DE">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服务期为二年，合同一年一签，第一轮合同暂定2025年  月  日起至2026年  月  日止，具体开始时间与结束时间以甲方通知为准。</w:t>
            </w:r>
          </w:p>
        </w:tc>
      </w:tr>
      <w:tr w14:paraId="48AE0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F4A4C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22BE33D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rPr>
              <w:t>宁波</w:t>
            </w:r>
            <w:r>
              <w:rPr>
                <w:rFonts w:hint="eastAsia" w:ascii="宋体" w:hAnsi="宋体" w:cs="宋体"/>
                <w:color w:val="auto"/>
                <w:sz w:val="24"/>
                <w:highlight w:val="none"/>
                <w:lang w:val="en-US" w:eastAsia="zh-CN"/>
              </w:rPr>
              <w:t>盆景园</w:t>
            </w:r>
          </w:p>
        </w:tc>
      </w:tr>
      <w:tr w14:paraId="1E098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9B9FF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134EA07">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公园综合管养</w:t>
            </w:r>
          </w:p>
        </w:tc>
      </w:tr>
      <w:tr w14:paraId="554D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A5CA9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A18DED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4F252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4" w:hRule="atLeast"/>
        </w:trPr>
        <w:tc>
          <w:tcPr>
            <w:tcW w:w="535" w:type="pct"/>
            <w:tcBorders>
              <w:left w:val="single" w:color="auto" w:sz="4" w:space="0"/>
            </w:tcBorders>
            <w:vAlign w:val="center"/>
          </w:tcPr>
          <w:p w14:paraId="0243B9D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04D72A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71727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2C0E1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7FE2CDC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584B8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64FE528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F246173">
            <w:pPr>
              <w:pStyle w:val="23"/>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lang w:val="en-US"/>
              </w:rPr>
              <w:t>/</w:t>
            </w:r>
          </w:p>
        </w:tc>
      </w:tr>
      <w:tr w14:paraId="51FA7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43EF9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B0874F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宁波市</w:t>
            </w:r>
          </w:p>
        </w:tc>
      </w:tr>
      <w:tr w14:paraId="1503A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7CEA3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02BC6FD">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14:paraId="59813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94B81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E86B3DA">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color w:val="auto"/>
                <w:sz w:val="24"/>
                <w:highlight w:val="none"/>
              </w:rPr>
            </w:pPr>
            <w:r>
              <w:rPr>
                <w:rFonts w:hint="eastAsia" w:ascii="宋体" w:hAnsi="宋体" w:cs="宋体"/>
                <w:color w:val="auto"/>
                <w:sz w:val="24"/>
                <w:highlight w:val="none"/>
              </w:rPr>
              <w:t>合同涉及技术成果归甲方所有</w:t>
            </w:r>
          </w:p>
        </w:tc>
      </w:tr>
      <w:tr w14:paraId="4437B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DAAEB1">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宋体" w:hAnsi="宋体" w:cs="宋体"/>
                <w:color w:val="auto"/>
                <w:sz w:val="24"/>
                <w:highlight w:val="none"/>
              </w:rPr>
              <w:t>2.</w:t>
            </w:r>
            <w:r>
              <w:rPr>
                <w:rFonts w:hint="default" w:ascii="宋体" w:hAnsi="宋体" w:cs="宋体"/>
                <w:color w:val="auto"/>
                <w:sz w:val="24"/>
                <w:highlight w:val="none"/>
              </w:rPr>
              <w:t>5</w:t>
            </w:r>
          </w:p>
        </w:tc>
        <w:tc>
          <w:tcPr>
            <w:tcW w:w="4464" w:type="pct"/>
            <w:vAlign w:val="center"/>
          </w:tcPr>
          <w:p w14:paraId="3B222C1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（1）合同生效以及具备实施条件后7个工作日内支付年度合同金额（含固定支付和按实结算部分）40%的预付款；预付款从首次支付的养护经费开始抵扣，直至扣完为止。</w:t>
            </w:r>
          </w:p>
          <w:p w14:paraId="04E5EC4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（2）本项目养护经费支付包含“固定支付”和“按实结算”两种（具体经费分类详见附件 设施量清单及编制说明）：</w:t>
            </w:r>
          </w:p>
          <w:p w14:paraId="2735E4F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①固定部分：第6个月考核完成且收到发票后7个工作日内支付至固定部分金额的50%（同步扣除第1-6月考核扣罚费用）；第9个月考核完成且收到发票后7个工作日支付至固定部分金额的75%（同步扣除第7-9月考核扣罚费用）；12个月考核完成且收到发票后7个工作日后支付至固定部分金额的100%（同步扣除第10-12月考核扣罚费用）。</w:t>
            </w:r>
          </w:p>
          <w:p w14:paraId="5679F16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②按实结算部分（水电费不参与下浮）：在固定部分支付时同步支付，</w:t>
            </w: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lang w:eastAsia="zh-CN"/>
              </w:rPr>
              <w:t>实际完成</w:t>
            </w:r>
            <w:r>
              <w:rPr>
                <w:rFonts w:hint="eastAsia" w:ascii="宋体" w:hAnsi="宋体" w:cs="宋体"/>
                <w:color w:val="auto"/>
                <w:sz w:val="24"/>
                <w:highlight w:val="none"/>
                <w:lang w:val="en-US" w:eastAsia="zh-CN"/>
              </w:rPr>
              <w:t>情况</w:t>
            </w:r>
            <w:r>
              <w:rPr>
                <w:rFonts w:hint="eastAsia" w:ascii="宋体" w:hAnsi="宋体" w:eastAsia="宋体" w:cs="宋体"/>
                <w:color w:val="auto"/>
                <w:sz w:val="24"/>
                <w:highlight w:val="none"/>
                <w:lang w:eastAsia="zh-CN"/>
              </w:rPr>
              <w:t>支付进度款至已完成工作量结算金额的85%，合同期满后支付至结算价的100%。报价明细和招标文件都没有提及的部分参考公布的市场信息价（项目实施当月）或市场询价进行核定，乙方需提供能证明实际发生金额的相关资料由甲方审核确认，实施内容涉及外聘人工、机械、材料的由甲方</w:t>
            </w:r>
            <w:r>
              <w:rPr>
                <w:rFonts w:hint="eastAsia" w:ascii="宋体" w:hAnsi="宋体" w:cs="宋体"/>
                <w:color w:val="auto"/>
                <w:sz w:val="24"/>
                <w:highlight w:val="none"/>
                <w:lang w:val="en-US" w:eastAsia="zh-CN"/>
              </w:rPr>
              <w:t>相</w:t>
            </w:r>
            <w:r>
              <w:rPr>
                <w:rFonts w:hint="eastAsia" w:ascii="宋体" w:hAnsi="宋体" w:eastAsia="宋体" w:cs="宋体"/>
                <w:color w:val="auto"/>
                <w:sz w:val="24"/>
                <w:highlight w:val="none"/>
                <w:lang w:eastAsia="zh-CN"/>
              </w:rPr>
              <w:t>关业务部门审核确认。</w:t>
            </w:r>
          </w:p>
        </w:tc>
      </w:tr>
      <w:tr w14:paraId="7677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BB5FA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11</w:t>
            </w:r>
            <w:r>
              <w:rPr>
                <w:rFonts w:hint="eastAsia" w:ascii="宋体" w:hAnsi="宋体" w:cs="宋体"/>
                <w:color w:val="auto"/>
                <w:sz w:val="24"/>
                <w:highlight w:val="none"/>
              </w:rPr>
              <w:t>.</w:t>
            </w:r>
            <w:r>
              <w:rPr>
                <w:rFonts w:hint="default" w:ascii="宋体" w:hAnsi="宋体" w:cs="宋体"/>
                <w:color w:val="auto"/>
                <w:sz w:val="24"/>
                <w:highlight w:val="none"/>
              </w:rPr>
              <w:t>3</w:t>
            </w:r>
          </w:p>
        </w:tc>
        <w:tc>
          <w:tcPr>
            <w:tcW w:w="4464" w:type="pct"/>
            <w:vAlign w:val="center"/>
          </w:tcPr>
          <w:p w14:paraId="568A565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10个工作日</w:t>
            </w:r>
          </w:p>
        </w:tc>
      </w:tr>
      <w:tr w14:paraId="1C877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625372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5FB914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10个工作日</w:t>
            </w:r>
          </w:p>
        </w:tc>
      </w:tr>
      <w:tr w14:paraId="65746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6B80E30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15</w:t>
            </w:r>
            <w:r>
              <w:rPr>
                <w:rFonts w:hint="eastAsia" w:ascii="宋体" w:hAnsi="宋体" w:cs="宋体"/>
                <w:color w:val="auto"/>
                <w:sz w:val="24"/>
                <w:highlight w:val="none"/>
              </w:rPr>
              <w:t>.</w:t>
            </w:r>
            <w:r>
              <w:rPr>
                <w:rFonts w:hint="default" w:ascii="宋体" w:hAnsi="宋体" w:cs="宋体"/>
                <w:color w:val="auto"/>
                <w:sz w:val="24"/>
                <w:highlight w:val="none"/>
              </w:rPr>
              <w:t>1</w:t>
            </w:r>
          </w:p>
        </w:tc>
        <w:tc>
          <w:tcPr>
            <w:tcW w:w="4464" w:type="pct"/>
            <w:vAlign w:val="center"/>
          </w:tcPr>
          <w:p w14:paraId="5B0296B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r>
      <w:tr w14:paraId="0E1F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32A5978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15</w:t>
            </w:r>
            <w:r>
              <w:rPr>
                <w:rFonts w:hint="eastAsia" w:ascii="宋体" w:hAnsi="宋体" w:cs="宋体"/>
                <w:color w:val="auto"/>
                <w:sz w:val="24"/>
                <w:highlight w:val="none"/>
              </w:rPr>
              <w:t>.</w:t>
            </w:r>
            <w:r>
              <w:rPr>
                <w:rFonts w:hint="default" w:ascii="宋体" w:hAnsi="宋体" w:cs="宋体"/>
                <w:color w:val="auto"/>
                <w:sz w:val="24"/>
                <w:highlight w:val="none"/>
              </w:rPr>
              <w:t>3</w:t>
            </w:r>
          </w:p>
        </w:tc>
        <w:tc>
          <w:tcPr>
            <w:tcW w:w="4464" w:type="pct"/>
            <w:vAlign w:val="center"/>
          </w:tcPr>
          <w:p w14:paraId="41BBD587">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检验和验收标准、程序等具体内容以及前述验收书的效力：合同期满后，采购人对中标人的履约情况进行综合验收评价，中标人应积极配合采购人按政府采购相关规定做好验收工作，及时提供验收相关资料。</w:t>
            </w:r>
          </w:p>
          <w:p w14:paraId="21266829">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1.验收标准：根据宁波市财政局关于印发《宁波市政府采购履约验收管理办法》的通知，甬财采〔2021〕1051号的规定以甲方指定的验收标准为准。</w:t>
            </w:r>
          </w:p>
          <w:p w14:paraId="14610A5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2.验收程序：甲方自行组织验收，组建验收小组根据验收标准进行验收。</w:t>
            </w:r>
          </w:p>
          <w:p w14:paraId="24C17E51">
            <w:pPr>
              <w:keepNext w:val="0"/>
              <w:keepLines w:val="0"/>
              <w:suppressLineNumbers w:val="0"/>
              <w:spacing w:before="0" w:beforeAutospacing="0" w:after="0" w:afterAutospacing="0" w:line="360" w:lineRule="auto"/>
              <w:ind w:left="0" w:right="0"/>
              <w:rPr>
                <w:rFonts w:hint="default"/>
                <w:color w:val="auto"/>
                <w:highlight w:val="none"/>
                <w:lang w:val="en-US" w:eastAsia="zh-CN"/>
              </w:rPr>
            </w:pPr>
            <w:r>
              <w:rPr>
                <w:rFonts w:hint="eastAsia" w:ascii="宋体" w:hAnsi="宋体" w:cs="宋体"/>
                <w:color w:val="auto"/>
                <w:sz w:val="24"/>
                <w:highlight w:val="none"/>
                <w:lang w:val="en-US" w:eastAsia="zh-CN"/>
              </w:rPr>
              <w:t>3.验收书效力：以甲方出具的采购履约验收书为准。</w:t>
            </w:r>
          </w:p>
        </w:tc>
      </w:tr>
      <w:tr w14:paraId="574D0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tcPr>
          <w:p w14:paraId="6E79D14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7617BA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default" w:ascii="宋体" w:hAnsi="宋体" w:cs="宋体"/>
                <w:color w:val="auto"/>
                <w:sz w:val="24"/>
                <w:highlight w:val="none"/>
              </w:rPr>
              <w:t>一式</w:t>
            </w:r>
            <w:r>
              <w:rPr>
                <w:rFonts w:hint="eastAsia" w:ascii="宋体" w:hAnsi="宋体" w:cs="宋体"/>
                <w:color w:val="auto"/>
                <w:sz w:val="24"/>
                <w:highlight w:val="none"/>
                <w:u w:val="single"/>
              </w:rPr>
              <w:t xml:space="preserve">  </w:t>
            </w:r>
            <w:r>
              <w:rPr>
                <w:rFonts w:hint="default" w:ascii="宋体" w:hAnsi="宋体" w:cs="宋体"/>
                <w:color w:val="auto"/>
                <w:sz w:val="24"/>
                <w:highlight w:val="none"/>
              </w:rPr>
              <w:t>份</w:t>
            </w:r>
            <w:r>
              <w:rPr>
                <w:rFonts w:hint="eastAsia" w:ascii="宋体" w:hAnsi="宋体" w:cs="宋体"/>
                <w:color w:val="auto"/>
                <w:sz w:val="24"/>
                <w:highlight w:val="none"/>
              </w:rPr>
              <w:t>，</w:t>
            </w:r>
            <w:r>
              <w:rPr>
                <w:rFonts w:hint="default" w:ascii="宋体" w:hAnsi="宋体" w:cs="宋体"/>
                <w:color w:val="auto"/>
                <w:sz w:val="24"/>
                <w:highlight w:val="none"/>
              </w:rPr>
              <w:t>双方各</w:t>
            </w:r>
            <w:r>
              <w:rPr>
                <w:rFonts w:hint="eastAsia" w:ascii="宋体" w:hAnsi="宋体" w:cs="宋体"/>
                <w:color w:val="auto"/>
                <w:sz w:val="24"/>
                <w:highlight w:val="none"/>
              </w:rPr>
              <w:t>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tc>
      </w:tr>
      <w:tr w14:paraId="5CD6A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tcPr>
          <w:p w14:paraId="5F595F24">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2.20</w:t>
            </w:r>
          </w:p>
        </w:tc>
        <w:tc>
          <w:tcPr>
            <w:tcW w:w="4464" w:type="pct"/>
          </w:tcPr>
          <w:p w14:paraId="21B00D7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附件1：《廉政责任书》</w:t>
            </w:r>
          </w:p>
          <w:p w14:paraId="299BE660">
            <w:pPr>
              <w:keepNext w:val="0"/>
              <w:keepLines w:val="0"/>
              <w:suppressLineNumbers w:val="0"/>
              <w:spacing w:before="0" w:beforeAutospacing="0" w:after="0" w:afterAutospacing="0" w:line="360" w:lineRule="auto"/>
              <w:ind w:left="0" w:right="0"/>
              <w:rPr>
                <w:rFonts w:hint="default"/>
                <w:color w:val="auto"/>
                <w:highlight w:val="none"/>
                <w:lang w:val="en-US" w:eastAsia="zh-CN"/>
              </w:rPr>
            </w:pPr>
            <w:r>
              <w:rPr>
                <w:rFonts w:hint="eastAsia" w:ascii="宋体" w:hAnsi="宋体" w:eastAsia="宋体" w:cs="宋体"/>
                <w:color w:val="auto"/>
                <w:sz w:val="24"/>
                <w:highlight w:val="none"/>
                <w:lang w:val="en-US" w:eastAsia="zh-CN"/>
              </w:rPr>
              <w:t>附件2：《安全生产合同》</w:t>
            </w:r>
          </w:p>
        </w:tc>
      </w:tr>
    </w:tbl>
    <w:p w14:paraId="1DEAA714">
      <w:pPr>
        <w:pStyle w:val="61"/>
        <w:ind w:firstLine="420"/>
        <w:rPr>
          <w:color w:val="auto"/>
          <w:highlight w:val="none"/>
        </w:rPr>
      </w:pPr>
    </w:p>
    <w:p w14:paraId="1553C4C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A92C4E2">
      <w:pPr>
        <w:widowControl/>
        <w:adjustRightInd/>
        <w:jc w:val="center"/>
        <w:rPr>
          <w:rFonts w:ascii="宋体" w:hAnsi="宋体" w:cs="宋体"/>
          <w:b/>
          <w:color w:val="auto"/>
          <w:sz w:val="36"/>
          <w:szCs w:val="20"/>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B8DC551">
      <w:pPr>
        <w:spacing w:line="440" w:lineRule="exact"/>
        <w:jc w:val="center"/>
        <w:rPr>
          <w:rFonts w:ascii="Times New Roman" w:hAnsi="宋体" w:eastAsia="宋体" w:cs="宋体"/>
          <w:b/>
          <w:color w:val="auto"/>
          <w:sz w:val="30"/>
          <w:szCs w:val="30"/>
          <w:highlight w:val="none"/>
        </w:rPr>
      </w:pPr>
      <w:r>
        <w:rPr>
          <w:rFonts w:hint="eastAsia" w:ascii="Times New Roman" w:hAnsi="宋体" w:eastAsia="宋体" w:cs="宋体"/>
          <w:b/>
          <w:color w:val="auto"/>
          <w:sz w:val="30"/>
          <w:szCs w:val="30"/>
          <w:highlight w:val="none"/>
        </w:rPr>
        <w:t>廉政责任书</w:t>
      </w:r>
    </w:p>
    <w:p w14:paraId="3472CE1C">
      <w:pPr>
        <w:snapToGrid w:val="0"/>
        <w:spacing w:line="480" w:lineRule="exact"/>
        <w:rPr>
          <w:rFonts w:hint="default" w:ascii="Times New Roman" w:hAnsi="宋体" w:eastAsia="宋体" w:cs="Times New Roman"/>
          <w:b/>
          <w:bCs/>
          <w:color w:val="auto"/>
          <w:sz w:val="21"/>
          <w:szCs w:val="21"/>
          <w:highlight w:val="none"/>
          <w:u w:val="single"/>
          <w:lang w:val="en-US"/>
        </w:rPr>
      </w:pPr>
      <w:r>
        <w:rPr>
          <w:rFonts w:hint="eastAsia" w:ascii="Times New Roman" w:hAnsi="宋体" w:eastAsia="宋体" w:cs="Times New Roman"/>
          <w:color w:val="auto"/>
          <w:sz w:val="21"/>
          <w:szCs w:val="21"/>
          <w:highlight w:val="none"/>
        </w:rPr>
        <w:t>建设单位（</w:t>
      </w:r>
      <w:r>
        <w:rPr>
          <w:rFonts w:hint="eastAsia" w:ascii="Times New Roman" w:hAnsi="宋体" w:eastAsia="宋体" w:cs="Times New Roman"/>
          <w:color w:val="auto"/>
          <w:spacing w:val="14"/>
          <w:sz w:val="21"/>
          <w:szCs w:val="21"/>
          <w:highlight w:val="none"/>
        </w:rPr>
        <w:t>甲方</w:t>
      </w:r>
      <w:r>
        <w:rPr>
          <w:rFonts w:hint="eastAsia" w:ascii="Times New Roman" w:hAnsi="宋体" w:eastAsia="宋体" w:cs="Times New Roman"/>
          <w:color w:val="auto"/>
          <w:sz w:val="21"/>
          <w:szCs w:val="21"/>
          <w:highlight w:val="none"/>
        </w:rPr>
        <w:t>）：</w:t>
      </w:r>
      <w:r>
        <w:rPr>
          <w:rFonts w:hint="eastAsia" w:ascii="Times New Roman" w:hAnsi="宋体" w:eastAsia="宋体" w:cs="Times New Roman"/>
          <w:color w:val="auto"/>
          <w:sz w:val="21"/>
          <w:szCs w:val="21"/>
          <w:highlight w:val="none"/>
          <w:u w:val="single"/>
        </w:rPr>
        <w:t>宁波</w:t>
      </w:r>
      <w:r>
        <w:rPr>
          <w:rFonts w:hint="eastAsia" w:ascii="Times New Roman" w:hAnsi="宋体" w:eastAsia="宋体" w:cs="Times New Roman"/>
          <w:color w:val="auto"/>
          <w:sz w:val="21"/>
          <w:szCs w:val="21"/>
          <w:highlight w:val="none"/>
          <w:u w:val="single"/>
          <w:lang w:val="en-US" w:eastAsia="zh-CN"/>
        </w:rPr>
        <w:t>市园林绿化中心</w:t>
      </w:r>
      <w:r>
        <w:rPr>
          <w:rFonts w:hint="eastAsia" w:ascii="Times New Roman" w:hAnsi="Times New Roman" w:eastAsia="宋体" w:cs="Times New Roman"/>
          <w:color w:val="auto"/>
          <w:sz w:val="21"/>
          <w:szCs w:val="21"/>
          <w:highlight w:val="none"/>
          <w:u w:val="single"/>
          <w:lang w:val="en-US" w:eastAsia="zh-CN"/>
        </w:rPr>
        <w:t xml:space="preserve">                 </w:t>
      </w:r>
    </w:p>
    <w:p w14:paraId="0CCC374B">
      <w:pPr>
        <w:snapToGrid w:val="0"/>
        <w:spacing w:line="480" w:lineRule="exact"/>
        <w:rPr>
          <w:rFonts w:hint="default" w:ascii="Times New Roman" w:hAnsi="宋体" w:eastAsia="宋体" w:cs="Times New Roman"/>
          <w:b/>
          <w:bCs/>
          <w:color w:val="auto"/>
          <w:sz w:val="21"/>
          <w:szCs w:val="21"/>
          <w:highlight w:val="none"/>
          <w:u w:val="single"/>
          <w:lang w:val="en-US"/>
        </w:rPr>
      </w:pPr>
      <w:r>
        <w:rPr>
          <w:rFonts w:hint="eastAsia" w:ascii="Times New Roman" w:hAnsi="宋体" w:eastAsia="宋体" w:cs="Times New Roman"/>
          <w:color w:val="auto"/>
          <w:sz w:val="21"/>
          <w:szCs w:val="21"/>
          <w:highlight w:val="none"/>
        </w:rPr>
        <w:t>承包单位（</w:t>
      </w:r>
      <w:r>
        <w:rPr>
          <w:rFonts w:hint="eastAsia" w:ascii="Times New Roman" w:hAnsi="宋体" w:eastAsia="宋体" w:cs="Times New Roman"/>
          <w:color w:val="auto"/>
          <w:spacing w:val="14"/>
          <w:sz w:val="21"/>
          <w:szCs w:val="21"/>
          <w:highlight w:val="none"/>
        </w:rPr>
        <w:t>乙方</w:t>
      </w:r>
      <w:r>
        <w:rPr>
          <w:rFonts w:hint="eastAsia" w:ascii="Times New Roman" w:hAnsi="宋体" w:eastAsia="宋体" w:cs="Times New Roman"/>
          <w:color w:val="auto"/>
          <w:sz w:val="21"/>
          <w:szCs w:val="21"/>
          <w:highlight w:val="none"/>
        </w:rPr>
        <w:t>）：</w:t>
      </w:r>
      <w:r>
        <w:rPr>
          <w:rFonts w:hint="eastAsia" w:ascii="Times New Roman" w:hAnsi="宋体"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lang w:val="en-US" w:eastAsia="zh-CN"/>
        </w:rPr>
        <w:t xml:space="preserve">          </w:t>
      </w:r>
    </w:p>
    <w:p w14:paraId="08EF28C5">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为加强</w:t>
      </w:r>
      <w:r>
        <w:rPr>
          <w:rFonts w:hint="eastAsia" w:ascii="Times New Roman" w:hAnsi="Times New Roman" w:eastAsia="宋体" w:cs="Times New Roman"/>
          <w:color w:val="auto"/>
          <w:sz w:val="21"/>
          <w:szCs w:val="21"/>
          <w:highlight w:val="none"/>
          <w:lang w:eastAsia="zh-CN"/>
        </w:rPr>
        <w:t>项目管理</w:t>
      </w:r>
      <w:r>
        <w:rPr>
          <w:rFonts w:hint="eastAsia" w:ascii="Times New Roman" w:hAnsi="宋体" w:eastAsia="宋体" w:cs="Times New Roman"/>
          <w:color w:val="auto"/>
          <w:sz w:val="21"/>
          <w:szCs w:val="21"/>
          <w:highlight w:val="none"/>
        </w:rPr>
        <w:t>中的廉政建设，规范项目委托与被委托双方的各项活动，防止发生各种谋取不正当利益的违法违纪行为，保护国家、集体和当事人的合法权益，根据国家有关法律法规和廉政建设责任制规定，特订立本廉政责任书。</w:t>
      </w:r>
    </w:p>
    <w:p w14:paraId="3EB6E7E1">
      <w:pPr>
        <w:snapToGrid w:val="0"/>
        <w:spacing w:line="480" w:lineRule="exact"/>
        <w:ind w:firstLine="422" w:firstLineChars="200"/>
        <w:rPr>
          <w:rFonts w:ascii="Times New Roman" w:hAnsi="宋体" w:eastAsia="宋体" w:cs="Times New Roman"/>
          <w:b/>
          <w:bCs/>
          <w:color w:val="auto"/>
          <w:sz w:val="21"/>
          <w:szCs w:val="21"/>
          <w:highlight w:val="none"/>
        </w:rPr>
      </w:pPr>
      <w:r>
        <w:rPr>
          <w:rFonts w:hint="eastAsia" w:ascii="Times New Roman" w:hAnsi="宋体" w:eastAsia="宋体" w:cs="Times New Roman"/>
          <w:b/>
          <w:bCs/>
          <w:color w:val="auto"/>
          <w:sz w:val="21"/>
          <w:szCs w:val="21"/>
          <w:highlight w:val="none"/>
        </w:rPr>
        <w:t>第一条 甲乙双方的责任</w:t>
      </w:r>
    </w:p>
    <w:p w14:paraId="5D9DC1F7">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（一）应严格遵守国家关于市场准入、项目招标投标、</w:t>
      </w:r>
      <w:r>
        <w:rPr>
          <w:rFonts w:hint="eastAsia" w:ascii="Times New Roman" w:hAnsi="Times New Roman" w:eastAsia="宋体" w:cs="Times New Roman"/>
          <w:color w:val="auto"/>
          <w:sz w:val="21"/>
          <w:szCs w:val="21"/>
          <w:highlight w:val="none"/>
          <w:lang w:eastAsia="zh-CN"/>
        </w:rPr>
        <w:t>养护管理、</w:t>
      </w:r>
      <w:r>
        <w:rPr>
          <w:rFonts w:hint="eastAsia" w:ascii="Times New Roman" w:hAnsi="宋体" w:eastAsia="宋体" w:cs="Times New Roman"/>
          <w:color w:val="auto"/>
          <w:sz w:val="21"/>
          <w:szCs w:val="21"/>
          <w:highlight w:val="none"/>
        </w:rPr>
        <w:t>工程建设、施工安装、建设监理、勘察设计和市场活动的有关法律、法规、相关政策，以及廉政建设的各项规定。</w:t>
      </w:r>
    </w:p>
    <w:p w14:paraId="43A94944">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（二）严格执行项目合同文件，自觉按合同办事。</w:t>
      </w:r>
    </w:p>
    <w:p w14:paraId="5CDA66DC">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三）业务活动必须坚持公开、公平、公正、诚信、透明的原则（除法律法规另有规定者外），不得为获取不正当的利益，损害国家、集体和对方利益，不得违反工程建设管理、施工安装、建设监理和勘察设计的规章制度。</w:t>
      </w:r>
    </w:p>
    <w:p w14:paraId="4FF9AACE">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（四）发现对方在业务活动中有违规、违纪、违法行为的，应及时提醒对方，情节严重的，应向其上级主管部门或纪检监察、司法等有关机关举报。</w:t>
      </w:r>
    </w:p>
    <w:p w14:paraId="02C9ABA6">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（五）严格遵守宁波市机关干部“正风肃纪”十项规定。</w:t>
      </w:r>
    </w:p>
    <w:p w14:paraId="33C6B71B">
      <w:pPr>
        <w:snapToGrid w:val="0"/>
        <w:spacing w:line="480" w:lineRule="exact"/>
        <w:ind w:firstLine="422" w:firstLineChars="200"/>
        <w:rPr>
          <w:rFonts w:ascii="Times New Roman" w:hAnsi="宋体" w:eastAsia="宋体" w:cs="Times New Roman"/>
          <w:b/>
          <w:bCs/>
          <w:color w:val="auto"/>
          <w:sz w:val="21"/>
          <w:szCs w:val="21"/>
          <w:highlight w:val="none"/>
        </w:rPr>
      </w:pPr>
      <w:r>
        <w:rPr>
          <w:rFonts w:hint="eastAsia" w:ascii="Times New Roman" w:hAnsi="宋体" w:eastAsia="宋体" w:cs="Times New Roman"/>
          <w:b/>
          <w:bCs/>
          <w:color w:val="auto"/>
          <w:sz w:val="21"/>
          <w:szCs w:val="21"/>
          <w:highlight w:val="none"/>
        </w:rPr>
        <w:t>第二条 甲方的责任</w:t>
      </w:r>
    </w:p>
    <w:p w14:paraId="1741692C">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甲方的领导和从事该项目的工作人员在</w:t>
      </w:r>
      <w:r>
        <w:rPr>
          <w:rFonts w:hint="eastAsia" w:ascii="Times New Roman" w:hAnsi="Times New Roman" w:eastAsia="宋体" w:cs="Times New Roman"/>
          <w:color w:val="auto"/>
          <w:sz w:val="21"/>
          <w:szCs w:val="21"/>
          <w:highlight w:val="none"/>
          <w:lang w:eastAsia="zh-CN"/>
        </w:rPr>
        <w:t>项目管理</w:t>
      </w:r>
      <w:r>
        <w:rPr>
          <w:rFonts w:hint="eastAsia" w:ascii="Times New Roman" w:hAnsi="宋体" w:eastAsia="宋体" w:cs="Times New Roman"/>
          <w:color w:val="auto"/>
          <w:sz w:val="21"/>
          <w:szCs w:val="21"/>
          <w:highlight w:val="none"/>
        </w:rPr>
        <w:t>的事前、事中、事后应遵守以下规定：</w:t>
      </w:r>
    </w:p>
    <w:p w14:paraId="6F7A6D3C">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（一）不准向乙方和相关单位索要或接受回扣、礼金、有价证券、贵重物品和好处费、感谢费等。</w:t>
      </w:r>
    </w:p>
    <w:p w14:paraId="6674FC19">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（二）不准在乙方和相关单位报销任何应由甲方或个人支付的费用。</w:t>
      </w:r>
    </w:p>
    <w:p w14:paraId="770A14EE">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（三）不准要求、暗示和接受乙方和相关单位为个人装修住房、婚丧嫁娶、配偶子女的工作安排以及出国（境）、旅游等提供方便。</w:t>
      </w:r>
    </w:p>
    <w:p w14:paraId="275EDE2A">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（四）不准参加有可能影响公正执行公务的乙方和相关单位的宴请、健身、娱乐等活动。</w:t>
      </w:r>
    </w:p>
    <w:p w14:paraId="0B4FC260">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（五）不准向乙方和相关单位介绍或为配偶、子女、亲属参与同甲方项目合同有关的分包项目等活动。不准向乙方和相关单位介绍或为配偶、子女、亲属参与同项目合同有关的设备、材料、</w:t>
      </w:r>
      <w:r>
        <w:rPr>
          <w:rFonts w:hint="eastAsia" w:ascii="Times New Roman" w:hAnsi="Times New Roman" w:eastAsia="宋体" w:cs="Times New Roman"/>
          <w:color w:val="auto"/>
          <w:sz w:val="21"/>
          <w:szCs w:val="21"/>
          <w:highlight w:val="none"/>
          <w:lang w:eastAsia="zh-CN"/>
        </w:rPr>
        <w:t>项目</w:t>
      </w:r>
      <w:r>
        <w:rPr>
          <w:rFonts w:hint="eastAsia" w:ascii="Times New Roman" w:hAnsi="宋体" w:eastAsia="宋体" w:cs="Times New Roman"/>
          <w:color w:val="auto"/>
          <w:sz w:val="21"/>
          <w:szCs w:val="21"/>
          <w:highlight w:val="none"/>
        </w:rPr>
        <w:t>分包、劳务、监理、勘察设计</w:t>
      </w:r>
      <w:r>
        <w:rPr>
          <w:rFonts w:hint="eastAsia" w:ascii="Times New Roman" w:hAnsi="Times New Roman" w:eastAsia="宋体" w:cs="Times New Roman"/>
          <w:color w:val="auto"/>
          <w:sz w:val="21"/>
          <w:szCs w:val="21"/>
          <w:highlight w:val="none"/>
          <w:lang w:eastAsia="zh-CN"/>
        </w:rPr>
        <w:t>、养护管理</w:t>
      </w:r>
      <w:r>
        <w:rPr>
          <w:rFonts w:hint="eastAsia" w:ascii="Times New Roman" w:hAnsi="宋体" w:eastAsia="宋体" w:cs="Times New Roman"/>
          <w:color w:val="auto"/>
          <w:sz w:val="21"/>
          <w:szCs w:val="21"/>
          <w:highlight w:val="none"/>
        </w:rPr>
        <w:t>等经济活动。不得以任何理由向乙方和相关单位推荐分包单位和要求购买与项目合同规定以外的材料、设备等。</w:t>
      </w:r>
    </w:p>
    <w:p w14:paraId="443D9300">
      <w:pPr>
        <w:snapToGrid w:val="0"/>
        <w:spacing w:line="480" w:lineRule="exact"/>
        <w:ind w:firstLine="422" w:firstLineChars="200"/>
        <w:rPr>
          <w:rFonts w:ascii="Times New Roman" w:hAnsi="宋体" w:eastAsia="宋体" w:cs="Times New Roman"/>
          <w:b/>
          <w:bCs/>
          <w:color w:val="auto"/>
          <w:sz w:val="21"/>
          <w:szCs w:val="21"/>
          <w:highlight w:val="none"/>
        </w:rPr>
      </w:pPr>
      <w:r>
        <w:rPr>
          <w:rFonts w:hint="eastAsia" w:ascii="Times New Roman" w:hAnsi="宋体" w:eastAsia="宋体" w:cs="Times New Roman"/>
          <w:b/>
          <w:bCs/>
          <w:color w:val="auto"/>
          <w:sz w:val="21"/>
          <w:szCs w:val="21"/>
          <w:highlight w:val="none"/>
        </w:rPr>
        <w:t>第三条 乙方的责任</w:t>
      </w:r>
    </w:p>
    <w:p w14:paraId="728DD411">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应与甲方和相关单位保持正常的业务交往，按照有关法律法规和程序开展业务工作，严格执行项目管理的有关方针、政策，认真履行职责，并遵守以下规定：</w:t>
      </w:r>
    </w:p>
    <w:p w14:paraId="518A04C3">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（一）不准以任何理由向甲方和相关单位及其工作人员索要、接受或赠送礼金、有价证券、贵重物品及回扣、好处费、感谢费等。</w:t>
      </w:r>
    </w:p>
    <w:p w14:paraId="79E96021">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（二）不准以任何理由为甲方和相关单位报销应由对方单位或个人支付的费用。</w:t>
      </w:r>
    </w:p>
    <w:p w14:paraId="56008873">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（三）不准接受或暗示为甲方、相关单位或个人装修住房、婚丧嫁娶、配偶子女的工作安排以及出国（境）、旅游等提供方便。</w:t>
      </w:r>
    </w:p>
    <w:p w14:paraId="4D02C9CE">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（四）不准违反合同约定而使用甲方、相关单位提供的通信、交通工具和高档办公用品。</w:t>
      </w:r>
    </w:p>
    <w:p w14:paraId="13D7F50C">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（五）不准以任何理由为甲方、相关单位或个人组织有可能影响公正执行公务的宴请、健身、娱乐等活动。</w:t>
      </w:r>
    </w:p>
    <w:p w14:paraId="5E0C7A3D">
      <w:pPr>
        <w:snapToGrid w:val="0"/>
        <w:spacing w:line="480" w:lineRule="exact"/>
        <w:ind w:firstLine="422" w:firstLineChars="200"/>
        <w:rPr>
          <w:rFonts w:ascii="Times New Roman" w:hAnsi="宋体" w:eastAsia="宋体" w:cs="Times New Roman"/>
          <w:b/>
          <w:bCs/>
          <w:color w:val="auto"/>
          <w:sz w:val="21"/>
          <w:szCs w:val="21"/>
          <w:highlight w:val="none"/>
        </w:rPr>
      </w:pPr>
      <w:r>
        <w:rPr>
          <w:rFonts w:hint="eastAsia" w:ascii="Times New Roman" w:hAnsi="宋体" w:eastAsia="宋体" w:cs="Times New Roman"/>
          <w:b/>
          <w:bCs/>
          <w:color w:val="auto"/>
          <w:sz w:val="21"/>
          <w:szCs w:val="21"/>
          <w:highlight w:val="none"/>
        </w:rPr>
        <w:t>第四条 违约责任</w:t>
      </w:r>
    </w:p>
    <w:p w14:paraId="28EB2CB5">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8691D76">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 xml:space="preserve">（二）乙方工作人员有违反本责任书第一、三条责任行为的，按照管理权限，依据有关法律法规和规定给予党纪、政纪处分或组织处理；涉嫌犯罪的，移交司法机关追究刑事责任；给甲方单位造成经济损失的，应予以赔偿。 </w:t>
      </w:r>
    </w:p>
    <w:p w14:paraId="72A7682B">
      <w:pPr>
        <w:widowControl w:val="0"/>
        <w:adjustRightInd w:val="0"/>
        <w:spacing w:before="120" w:after="120"/>
        <w:ind w:firstLine="422" w:firstLineChars="200"/>
        <w:jc w:val="both"/>
        <w:rPr>
          <w:rFonts w:ascii="Arial" w:hAnsi="宋体" w:eastAsia="宋体" w:cs="Times New Roman"/>
          <w:color w:val="auto"/>
          <w:kern w:val="2"/>
          <w:sz w:val="21"/>
          <w:szCs w:val="21"/>
          <w:highlight w:val="none"/>
          <w:u w:val="single"/>
          <w:lang w:val="en-US" w:eastAsia="zh-CN" w:bidi="ar-SA"/>
        </w:rPr>
      </w:pPr>
      <w:r>
        <w:rPr>
          <w:rFonts w:hint="eastAsia" w:ascii="Arial" w:hAnsi="宋体" w:eastAsia="宋体" w:cs="Times New Roman"/>
          <w:b/>
          <w:bCs/>
          <w:color w:val="auto"/>
          <w:kern w:val="2"/>
          <w:sz w:val="21"/>
          <w:szCs w:val="21"/>
          <w:highlight w:val="none"/>
          <w:lang w:val="en-US" w:eastAsia="zh-CN" w:bidi="ar-SA"/>
        </w:rPr>
        <w:t xml:space="preserve">第五条 </w:t>
      </w:r>
      <w:r>
        <w:rPr>
          <w:rFonts w:hint="eastAsia" w:ascii="Arial" w:hAnsi="宋体" w:eastAsia="宋体" w:cs="Times New Roman"/>
          <w:color w:val="auto"/>
          <w:kern w:val="2"/>
          <w:sz w:val="21"/>
          <w:szCs w:val="21"/>
          <w:highlight w:val="none"/>
          <w:lang w:val="en-US" w:eastAsia="zh-CN" w:bidi="ar-SA"/>
        </w:rPr>
        <w:t>本责任书作为</w:t>
      </w:r>
      <w:r>
        <w:rPr>
          <w:rFonts w:hint="eastAsia" w:ascii="Arial" w:hAnsi="宋体" w:eastAsia="宋体" w:cs="Times New Roman"/>
          <w:b/>
          <w:bCs/>
          <w:color w:val="auto"/>
          <w:kern w:val="2"/>
          <w:sz w:val="21"/>
          <w:szCs w:val="21"/>
          <w:highlight w:val="none"/>
          <w:u w:val="single"/>
          <w:lang w:val="en-US" w:eastAsia="zh-CN" w:bidi="ar-SA"/>
        </w:rPr>
        <w:t xml:space="preserve"> </w:t>
      </w:r>
      <w:r>
        <w:rPr>
          <w:rFonts w:hint="eastAsia" w:ascii="Times New Roman" w:hAnsi="宋体" w:eastAsia="宋体" w:cs="Times New Roman"/>
          <w:b w:val="0"/>
          <w:bCs w:val="0"/>
          <w:color w:val="auto"/>
          <w:kern w:val="2"/>
          <w:sz w:val="21"/>
          <w:szCs w:val="21"/>
          <w:highlight w:val="none"/>
          <w:u w:val="none"/>
          <w:lang w:val="en-US" w:eastAsia="zh-CN" w:bidi="ar-SA"/>
        </w:rPr>
        <w:t>2025-2027年宁波盆景园综合养管项目</w:t>
      </w:r>
      <w:r>
        <w:rPr>
          <w:rFonts w:hint="eastAsia" w:ascii="Arial" w:hAnsi="宋体" w:eastAsia="宋体" w:cs="Times New Roman"/>
          <w:color w:val="auto"/>
          <w:kern w:val="2"/>
          <w:sz w:val="21"/>
          <w:szCs w:val="21"/>
          <w:highlight w:val="none"/>
          <w:u w:val="single"/>
          <w:lang w:val="en-US" w:eastAsia="zh-CN" w:bidi="ar-SA"/>
        </w:rPr>
        <w:t xml:space="preserve"> </w:t>
      </w:r>
      <w:r>
        <w:rPr>
          <w:rFonts w:hint="eastAsia" w:ascii="Arial" w:hAnsi="宋体" w:eastAsia="宋体" w:cs="Times New Roman"/>
          <w:color w:val="auto"/>
          <w:kern w:val="2"/>
          <w:sz w:val="21"/>
          <w:szCs w:val="21"/>
          <w:highlight w:val="none"/>
          <w:lang w:val="en-US" w:eastAsia="zh-CN" w:bidi="ar-SA"/>
        </w:rPr>
        <w:t>合同的附件，与项目合同具有同等法律效力，经双方签署后立即生效。合同期满，本责任书终止。</w:t>
      </w:r>
    </w:p>
    <w:p w14:paraId="5A1D0961">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 xml:space="preserve">甲方单位：（盖章）                      乙方单位：（盖章）                  </w:t>
      </w:r>
    </w:p>
    <w:p w14:paraId="5D98E618">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法定代表人或授权代理人                 法定代表人或授权代理人</w:t>
      </w:r>
    </w:p>
    <w:p w14:paraId="0A766D18">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(签字或盖章)：                         (签字或盖章)：</w:t>
      </w:r>
    </w:p>
    <w:p w14:paraId="700F47B8">
      <w:pPr>
        <w:snapToGrid w:val="0"/>
        <w:spacing w:line="480" w:lineRule="exact"/>
        <w:ind w:firstLine="420" w:firstLineChars="200"/>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 xml:space="preserve"> </w:t>
      </w:r>
    </w:p>
    <w:p w14:paraId="0FE53E00">
      <w:pPr>
        <w:snapToGrid w:val="0"/>
        <w:spacing w:line="48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 xml:space="preserve">签订日期： </w:t>
      </w:r>
      <w:r>
        <w:rPr>
          <w:rFonts w:hint="eastAsia" w:ascii="Times New Roman" w:hAnsi="宋体"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5</w:t>
      </w:r>
      <w:r>
        <w:rPr>
          <w:rFonts w:hint="eastAsia" w:ascii="Times New Roman" w:hAnsi="宋体"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宋体"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宋体" w:eastAsia="宋体" w:cs="Times New Roman"/>
          <w:color w:val="auto"/>
          <w:sz w:val="21"/>
          <w:szCs w:val="21"/>
          <w:highlight w:val="none"/>
        </w:rPr>
        <w:t>日</w:t>
      </w:r>
    </w:p>
    <w:p w14:paraId="67992328">
      <w:pPr>
        <w:spacing w:line="440" w:lineRule="exact"/>
        <w:jc w:val="center"/>
        <w:rPr>
          <w:rFonts w:ascii="Times New Roman" w:hAnsi="宋体" w:eastAsia="宋体" w:cs="宋体"/>
          <w:b/>
          <w:color w:val="auto"/>
          <w:sz w:val="30"/>
          <w:szCs w:val="30"/>
          <w:highlight w:val="none"/>
        </w:rPr>
      </w:pPr>
      <w:r>
        <w:rPr>
          <w:rFonts w:ascii="Times New Roman" w:hAnsi="宋体" w:eastAsia="宋体" w:cs="Times New Roman"/>
          <w:color w:val="auto"/>
          <w:sz w:val="30"/>
          <w:highlight w:val="none"/>
        </w:rPr>
        <w:br w:type="page"/>
      </w:r>
      <w:r>
        <w:rPr>
          <w:rFonts w:hint="eastAsia" w:ascii="Times New Roman" w:hAnsi="宋体" w:eastAsia="宋体" w:cs="宋体"/>
          <w:b/>
          <w:color w:val="auto"/>
          <w:sz w:val="30"/>
          <w:szCs w:val="30"/>
          <w:highlight w:val="none"/>
        </w:rPr>
        <w:t>安全生产合同</w:t>
      </w:r>
    </w:p>
    <w:p w14:paraId="22343557">
      <w:pPr>
        <w:snapToGrid w:val="0"/>
        <w:spacing w:line="460" w:lineRule="exact"/>
        <w:rPr>
          <w:rFonts w:ascii="Times New Roman" w:hAnsi="宋体" w:eastAsia="宋体" w:cs="Times New Roman"/>
          <w:b/>
          <w:bCs/>
          <w:color w:val="auto"/>
          <w:sz w:val="21"/>
          <w:szCs w:val="21"/>
          <w:highlight w:val="none"/>
          <w:u w:val="single"/>
        </w:rPr>
      </w:pPr>
      <w:r>
        <w:rPr>
          <w:rFonts w:hint="eastAsia" w:ascii="Times New Roman" w:hAnsi="宋体" w:eastAsia="宋体" w:cs="Times New Roman"/>
          <w:color w:val="auto"/>
          <w:sz w:val="21"/>
          <w:szCs w:val="21"/>
          <w:highlight w:val="none"/>
        </w:rPr>
        <w:t>建设单位（</w:t>
      </w:r>
      <w:r>
        <w:rPr>
          <w:rFonts w:hint="eastAsia" w:ascii="Times New Roman" w:hAnsi="宋体" w:eastAsia="宋体" w:cs="Times New Roman"/>
          <w:color w:val="auto"/>
          <w:spacing w:val="14"/>
          <w:sz w:val="21"/>
          <w:szCs w:val="21"/>
          <w:highlight w:val="none"/>
        </w:rPr>
        <w:t>甲方</w:t>
      </w:r>
      <w:r>
        <w:rPr>
          <w:rFonts w:hint="eastAsia" w:ascii="Times New Roman" w:hAnsi="宋体" w:eastAsia="宋体" w:cs="Times New Roman"/>
          <w:color w:val="auto"/>
          <w:sz w:val="21"/>
          <w:szCs w:val="21"/>
          <w:highlight w:val="none"/>
        </w:rPr>
        <w:t>）：</w:t>
      </w:r>
      <w:r>
        <w:rPr>
          <w:rFonts w:hint="eastAsia" w:ascii="Times New Roman" w:hAnsi="宋体" w:eastAsia="宋体" w:cs="Times New Roman"/>
          <w:color w:val="auto"/>
          <w:sz w:val="21"/>
          <w:szCs w:val="21"/>
          <w:highlight w:val="none"/>
          <w:u w:val="single"/>
          <w:lang w:eastAsia="zh-CN"/>
        </w:rPr>
        <w:t>宁波市园林绿化中心</w:t>
      </w:r>
      <w:r>
        <w:rPr>
          <w:rFonts w:hint="eastAsia" w:ascii="Times New Roman" w:hAnsi="宋体" w:eastAsia="宋体" w:cs="Times New Roman"/>
          <w:color w:val="auto"/>
          <w:sz w:val="21"/>
          <w:szCs w:val="21"/>
          <w:highlight w:val="none"/>
          <w:u w:val="single"/>
        </w:rPr>
        <w:t xml:space="preserve"> </w:t>
      </w:r>
    </w:p>
    <w:p w14:paraId="2BE24216">
      <w:pPr>
        <w:snapToGrid w:val="0"/>
        <w:spacing w:line="460" w:lineRule="exact"/>
        <w:rPr>
          <w:rFonts w:hint="default" w:ascii="Times New Roman" w:hAnsi="宋体" w:eastAsia="宋体" w:cs="Times New Roman"/>
          <w:b/>
          <w:bCs/>
          <w:color w:val="auto"/>
          <w:sz w:val="21"/>
          <w:szCs w:val="21"/>
          <w:highlight w:val="none"/>
          <w:u w:val="single"/>
          <w:lang w:val="en-US" w:eastAsia="zh-CN"/>
        </w:rPr>
      </w:pPr>
      <w:r>
        <w:rPr>
          <w:rFonts w:hint="eastAsia" w:ascii="Times New Roman" w:hAnsi="宋体" w:eastAsia="宋体" w:cs="Times New Roman"/>
          <w:color w:val="auto"/>
          <w:sz w:val="21"/>
          <w:szCs w:val="21"/>
          <w:highlight w:val="none"/>
        </w:rPr>
        <w:t>承包单位（</w:t>
      </w:r>
      <w:r>
        <w:rPr>
          <w:rFonts w:hint="eastAsia" w:ascii="Times New Roman" w:hAnsi="宋体" w:eastAsia="宋体" w:cs="Times New Roman"/>
          <w:color w:val="auto"/>
          <w:spacing w:val="14"/>
          <w:sz w:val="21"/>
          <w:szCs w:val="21"/>
          <w:highlight w:val="none"/>
        </w:rPr>
        <w:t>乙方</w:t>
      </w:r>
      <w:r>
        <w:rPr>
          <w:rFonts w:hint="eastAsia" w:ascii="Times New Roman" w:hAnsi="宋体" w:eastAsia="宋体" w:cs="Times New Roman"/>
          <w:color w:val="auto"/>
          <w:sz w:val="21"/>
          <w:szCs w:val="21"/>
          <w:highlight w:val="none"/>
        </w:rPr>
        <w:t>）：</w:t>
      </w:r>
      <w:r>
        <w:rPr>
          <w:rFonts w:hint="eastAsia" w:ascii="Times New Roman" w:hAnsi="宋体"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lang w:val="en-US" w:eastAsia="zh-CN"/>
        </w:rPr>
        <w:t xml:space="preserve"> </w:t>
      </w:r>
    </w:p>
    <w:p w14:paraId="1362EC43">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为落实安全生产的管理要求，确保工程建设的顺利进行，经甲、乙双方共同协商，同意明确如下协议：</w:t>
      </w:r>
    </w:p>
    <w:p w14:paraId="4CE73A95">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一、甲方在</w:t>
      </w:r>
      <w:r>
        <w:rPr>
          <w:rFonts w:hint="eastAsia" w:ascii="Times New Roman" w:hAnsi="Times New Roman" w:eastAsia="宋体" w:cs="Arial"/>
          <w:color w:val="auto"/>
          <w:sz w:val="21"/>
          <w:szCs w:val="21"/>
          <w:highlight w:val="none"/>
          <w:lang w:eastAsia="zh-CN"/>
        </w:rPr>
        <w:t>项目</w:t>
      </w:r>
      <w:r>
        <w:rPr>
          <w:rFonts w:hint="eastAsia" w:ascii="Times New Roman" w:hAnsi="宋体" w:eastAsia="宋体" w:cs="Arial"/>
          <w:color w:val="auto"/>
          <w:sz w:val="21"/>
          <w:szCs w:val="21"/>
          <w:highlight w:val="none"/>
        </w:rPr>
        <w:t>开始前向乙方提交必要的场地，明确乙方安全生产管理的责任区域和要求，乙方负责建立</w:t>
      </w:r>
      <w:r>
        <w:rPr>
          <w:rFonts w:hint="eastAsia" w:ascii="Times New Roman" w:hAnsi="Times New Roman" w:eastAsia="宋体" w:cs="Arial"/>
          <w:color w:val="auto"/>
          <w:sz w:val="21"/>
          <w:szCs w:val="21"/>
          <w:highlight w:val="none"/>
          <w:lang w:eastAsia="zh-CN"/>
        </w:rPr>
        <w:t>项目</w:t>
      </w:r>
      <w:r>
        <w:rPr>
          <w:rFonts w:hint="eastAsia" w:ascii="Times New Roman" w:hAnsi="宋体" w:eastAsia="宋体" w:cs="Arial"/>
          <w:color w:val="auto"/>
          <w:sz w:val="21"/>
          <w:szCs w:val="21"/>
          <w:highlight w:val="none"/>
        </w:rPr>
        <w:t>现场的安全管理和安全生产保证体系，其相关文件报甲方备案。</w:t>
      </w:r>
    </w:p>
    <w:p w14:paraId="3134DF58">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二、甲方应积极组织和督促乙方开展安全生产活动，及时传达和部署上级的有关安全生产精神和要求，定期听取乙方的意见和要求，加强安全生产的监管和协调。</w:t>
      </w:r>
    </w:p>
    <w:p w14:paraId="7EE7C0A0">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三、甲方有权组织对乙方安全生产、文明</w:t>
      </w:r>
      <w:r>
        <w:rPr>
          <w:rFonts w:hint="eastAsia" w:ascii="Times New Roman" w:hAnsi="Times New Roman" w:eastAsia="宋体" w:cs="Arial"/>
          <w:color w:val="auto"/>
          <w:sz w:val="21"/>
          <w:szCs w:val="21"/>
          <w:highlight w:val="none"/>
          <w:lang w:eastAsia="zh-CN"/>
        </w:rPr>
        <w:t>作业</w:t>
      </w:r>
      <w:r>
        <w:rPr>
          <w:rFonts w:hint="eastAsia" w:ascii="Times New Roman" w:hAnsi="宋体" w:eastAsia="宋体" w:cs="Arial"/>
          <w:color w:val="auto"/>
          <w:sz w:val="21"/>
          <w:szCs w:val="21"/>
          <w:highlight w:val="none"/>
        </w:rPr>
        <w:t>情况的检查，定期组织考核；对乙方及有关人员发生的违章、违法行为甲方有权制止、教育；存在的问题责成其限期整改，并有权要求乙方承担相应的违约责任。</w:t>
      </w:r>
    </w:p>
    <w:p w14:paraId="71EEEC52">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四、凡</w:t>
      </w:r>
      <w:r>
        <w:rPr>
          <w:rFonts w:hint="eastAsia" w:ascii="Times New Roman" w:hAnsi="Times New Roman" w:eastAsia="宋体" w:cs="Arial"/>
          <w:color w:val="auto"/>
          <w:sz w:val="21"/>
          <w:szCs w:val="21"/>
          <w:highlight w:val="none"/>
          <w:lang w:eastAsia="zh-CN"/>
        </w:rPr>
        <w:t>项目</w:t>
      </w:r>
      <w:r>
        <w:rPr>
          <w:rFonts w:hint="eastAsia" w:ascii="Times New Roman" w:hAnsi="宋体" w:eastAsia="宋体" w:cs="Arial"/>
          <w:color w:val="auto"/>
          <w:sz w:val="21"/>
          <w:szCs w:val="21"/>
          <w:highlight w:val="none"/>
        </w:rPr>
        <w:t>现场内发生生产安全事故或较大人员伤亡的，甲方派人员参与劳动、安检等行政部门的调查处理。甲方可按其造成的后果及影响，追究责任单位相应的违约责任。若发生重大安全事故，每次可罚没合同价格0.5%的违约金。事故造成的经济损失及因乙方责任给甲方造成的经济损失全部由乙方承担。</w:t>
      </w:r>
    </w:p>
    <w:p w14:paraId="6903A7DF">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五、乙方要严格贯彻执行国家、浙江省和本市颁发的有关安全生产的法律、法规、规章，加强内部安全管理，落实各项安全防护措施，确保工程建设中不发生较大伤亡事故。</w:t>
      </w:r>
    </w:p>
    <w:p w14:paraId="462A7AE0">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六、乙方应按照相关的安全作业规范，针对本项目的特点、性质、规模以及</w:t>
      </w:r>
      <w:r>
        <w:rPr>
          <w:rFonts w:hint="eastAsia" w:ascii="Times New Roman" w:hAnsi="Times New Roman" w:eastAsia="宋体" w:cs="Arial"/>
          <w:color w:val="auto"/>
          <w:sz w:val="21"/>
          <w:szCs w:val="21"/>
          <w:highlight w:val="none"/>
          <w:lang w:eastAsia="zh-CN"/>
        </w:rPr>
        <w:t>项目</w:t>
      </w:r>
      <w:r>
        <w:rPr>
          <w:rFonts w:hint="eastAsia" w:ascii="Times New Roman" w:hAnsi="宋体" w:eastAsia="宋体" w:cs="Arial"/>
          <w:color w:val="auto"/>
          <w:sz w:val="21"/>
          <w:szCs w:val="21"/>
          <w:highlight w:val="none"/>
        </w:rPr>
        <w:t>现场条件，编制施工组织设计和施工方案，制定和组织落实各项施工安全技术措施，并向全体施工人员进行安全技术交底。严格按照施工组织设计和有关安全要求施工。</w:t>
      </w:r>
    </w:p>
    <w:p w14:paraId="22FDF1DE">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七、乙方进入施工现场应明确落实施工现场安全生产第一责任人，专（兼）职安全干部和安全组织机构，并报甲方备案；建立健全安全生产保证体系，落实各级安全责任制，完善各项安全生产制度（包括奖惩制度）；按照“谁施工谁负责”的原则，负责单位内部和施工责任区域的安全生产管理工作。</w:t>
      </w:r>
    </w:p>
    <w:p w14:paraId="4EFDE93A">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八、乙方对各分包单位及外聘人员的安全生产工作要纳入本单位统一管理的范围，明确责任，签定管理协议；要加强对全体</w:t>
      </w:r>
      <w:r>
        <w:rPr>
          <w:rFonts w:hint="eastAsia" w:ascii="Times New Roman" w:hAnsi="Times New Roman" w:eastAsia="宋体" w:cs="Arial"/>
          <w:color w:val="auto"/>
          <w:sz w:val="21"/>
          <w:szCs w:val="21"/>
          <w:highlight w:val="none"/>
          <w:lang w:eastAsia="zh-CN"/>
        </w:rPr>
        <w:t>作业</w:t>
      </w:r>
      <w:r>
        <w:rPr>
          <w:rFonts w:hint="eastAsia" w:ascii="Times New Roman" w:hAnsi="宋体" w:eastAsia="宋体" w:cs="Arial"/>
          <w:color w:val="auto"/>
          <w:sz w:val="21"/>
          <w:szCs w:val="21"/>
          <w:highlight w:val="none"/>
        </w:rPr>
        <w:t>人员安全作业、文明</w:t>
      </w:r>
      <w:r>
        <w:rPr>
          <w:rFonts w:hint="eastAsia" w:ascii="Times New Roman" w:hAnsi="Times New Roman" w:eastAsia="宋体" w:cs="Arial"/>
          <w:color w:val="auto"/>
          <w:sz w:val="21"/>
          <w:szCs w:val="21"/>
          <w:highlight w:val="none"/>
          <w:lang w:eastAsia="zh-CN"/>
        </w:rPr>
        <w:t>作业</w:t>
      </w:r>
      <w:r>
        <w:rPr>
          <w:rFonts w:hint="eastAsia" w:ascii="Times New Roman" w:hAnsi="宋体" w:eastAsia="宋体" w:cs="Arial"/>
          <w:color w:val="auto"/>
          <w:sz w:val="21"/>
          <w:szCs w:val="21"/>
          <w:highlight w:val="none"/>
        </w:rPr>
        <w:t>和自我保护的宣传教育；做好上岗前的安全培训，特殊工种作业人员必须做到持证上岗；严格执行各种安全操作规程，确保</w:t>
      </w:r>
      <w:r>
        <w:rPr>
          <w:rFonts w:hint="eastAsia" w:ascii="Times New Roman" w:hAnsi="Times New Roman" w:eastAsia="宋体" w:cs="Arial"/>
          <w:color w:val="auto"/>
          <w:sz w:val="21"/>
          <w:szCs w:val="21"/>
          <w:highlight w:val="none"/>
          <w:lang w:eastAsia="zh-CN"/>
        </w:rPr>
        <w:t>作业</w:t>
      </w:r>
      <w:r>
        <w:rPr>
          <w:rFonts w:hint="eastAsia" w:ascii="Times New Roman" w:hAnsi="宋体" w:eastAsia="宋体" w:cs="Arial"/>
          <w:color w:val="auto"/>
          <w:sz w:val="21"/>
          <w:szCs w:val="21"/>
          <w:highlight w:val="none"/>
        </w:rPr>
        <w:t>安全。</w:t>
      </w:r>
    </w:p>
    <w:p w14:paraId="2877B431">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九、乙方应按照“安全自查，隐患自改、责任自负”的原则加强对</w:t>
      </w:r>
      <w:r>
        <w:rPr>
          <w:rFonts w:hint="eastAsia" w:ascii="Times New Roman" w:hAnsi="Times New Roman" w:eastAsia="宋体" w:cs="Arial"/>
          <w:color w:val="auto"/>
          <w:sz w:val="21"/>
          <w:szCs w:val="21"/>
          <w:highlight w:val="none"/>
          <w:lang w:eastAsia="zh-CN"/>
        </w:rPr>
        <w:t>作业</w:t>
      </w:r>
      <w:r>
        <w:rPr>
          <w:rFonts w:hint="eastAsia" w:ascii="Times New Roman" w:hAnsi="宋体" w:eastAsia="宋体" w:cs="Arial"/>
          <w:color w:val="auto"/>
          <w:sz w:val="21"/>
          <w:szCs w:val="21"/>
          <w:highlight w:val="none"/>
        </w:rPr>
        <w:t>责任区的日常安全检查。及时制止和处理各类违章违法行为。对查获的隐患要落实整改措施，及时消除隐患。</w:t>
      </w:r>
    </w:p>
    <w:p w14:paraId="0EC7D4CB">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十、乙方应主动接受甲方在安全生产工作上的业务监管、检查和督促，服从管理；对甲方的工作布置和组织的活动应积极参加认真贯彻实施。对甲方因责任违约给予的经济处理如有异议可要求复核。对甲方工作人员利用职权营私舞弊、有意刁难的行为，有权检举揭发并要求处理。</w:t>
      </w:r>
    </w:p>
    <w:p w14:paraId="4C548585">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十一、乙方因疏于管理、违章违法作业发生安全事故或造成人员伤亡的，应在积极抢救受伤人员、保护现场的同时，严格按安全事故上报的规定时限向甲方和当地劳动主管部门汇报，不得迟报瞒报。</w:t>
      </w:r>
    </w:p>
    <w:p w14:paraId="58373201">
      <w:pPr>
        <w:spacing w:line="460" w:lineRule="exact"/>
        <w:ind w:firstLine="420" w:firstLineChars="200"/>
        <w:rPr>
          <w:rFonts w:ascii="Times New Roman" w:hAnsi="宋体" w:eastAsia="宋体" w:cs="Arial"/>
          <w:color w:val="auto"/>
          <w:sz w:val="21"/>
          <w:szCs w:val="21"/>
          <w:highlight w:val="none"/>
        </w:rPr>
      </w:pPr>
      <w:r>
        <w:rPr>
          <w:rFonts w:hint="eastAsia" w:ascii="Times New Roman" w:hAnsi="宋体" w:eastAsia="宋体" w:cs="Arial"/>
          <w:color w:val="auto"/>
          <w:sz w:val="21"/>
          <w:szCs w:val="21"/>
          <w:highlight w:val="none"/>
        </w:rPr>
        <w:t>十二、本合同中未涉及的有关条款，甲方和乙方双方可根据需要协商补充修改。如遇有国家、省市的有关法律、法规、规章不符的，应按国家和本市的关法律、法规、规章执行。</w:t>
      </w:r>
    </w:p>
    <w:p w14:paraId="4B5FCD45">
      <w:pPr>
        <w:snapToGrid w:val="0"/>
        <w:spacing w:line="460" w:lineRule="exact"/>
        <w:ind w:firstLine="420" w:firstLineChars="200"/>
        <w:rPr>
          <w:rFonts w:ascii="Times New Roman" w:hAnsi="宋体" w:eastAsia="宋体" w:cs="Times New Roman"/>
          <w:color w:val="auto"/>
          <w:sz w:val="21"/>
          <w:szCs w:val="21"/>
          <w:highlight w:val="none"/>
          <w:u w:val="single"/>
        </w:rPr>
      </w:pPr>
      <w:r>
        <w:rPr>
          <w:rFonts w:hint="eastAsia" w:ascii="Times New Roman" w:hAnsi="宋体" w:eastAsia="宋体" w:cs="Times New Roman"/>
          <w:color w:val="auto"/>
          <w:sz w:val="21"/>
          <w:szCs w:val="21"/>
          <w:highlight w:val="none"/>
        </w:rPr>
        <w:t>十三、本合同作为</w:t>
      </w:r>
      <w:r>
        <w:rPr>
          <w:rFonts w:hint="eastAsia" w:ascii="Times New Roman" w:hAnsi="宋体" w:eastAsia="宋体" w:cs="Times New Roman"/>
          <w:color w:val="auto"/>
          <w:sz w:val="21"/>
          <w:szCs w:val="21"/>
          <w:highlight w:val="none"/>
          <w:u w:val="single"/>
          <w:lang w:eastAsia="zh-CN"/>
        </w:rPr>
        <w:t>2025-2027年宁波盆景园综合养管项目</w:t>
      </w:r>
      <w:r>
        <w:rPr>
          <w:rFonts w:hint="eastAsia" w:ascii="Times New Roman" w:hAnsi="宋体" w:eastAsia="宋体" w:cs="Times New Roman"/>
          <w:color w:val="auto"/>
          <w:sz w:val="21"/>
          <w:szCs w:val="21"/>
          <w:highlight w:val="none"/>
        </w:rPr>
        <w:t>合同的附件，与</w:t>
      </w:r>
      <w:r>
        <w:rPr>
          <w:rFonts w:hint="eastAsia" w:ascii="Times New Roman" w:hAnsi="Times New Roman" w:eastAsia="宋体" w:cs="Times New Roman"/>
          <w:color w:val="auto"/>
          <w:sz w:val="21"/>
          <w:szCs w:val="21"/>
          <w:highlight w:val="none"/>
          <w:lang w:eastAsia="zh-CN"/>
        </w:rPr>
        <w:t>项目</w:t>
      </w:r>
      <w:r>
        <w:rPr>
          <w:rFonts w:hint="eastAsia" w:ascii="Times New Roman" w:hAnsi="宋体" w:eastAsia="宋体" w:cs="Times New Roman"/>
          <w:color w:val="auto"/>
          <w:sz w:val="21"/>
          <w:szCs w:val="21"/>
          <w:highlight w:val="none"/>
        </w:rPr>
        <w:t>合同具有同等法律效力。合同期满，本合同终止。</w:t>
      </w:r>
    </w:p>
    <w:p w14:paraId="013AF8E8">
      <w:pPr>
        <w:snapToGrid w:val="0"/>
        <w:spacing w:line="460" w:lineRule="exact"/>
        <w:rPr>
          <w:rFonts w:ascii="Times New Roman" w:hAnsi="宋体" w:eastAsia="宋体" w:cs="Times New Roman"/>
          <w:color w:val="auto"/>
          <w:sz w:val="21"/>
          <w:szCs w:val="21"/>
          <w:highlight w:val="none"/>
        </w:rPr>
      </w:pPr>
    </w:p>
    <w:p w14:paraId="1AFA0438">
      <w:pPr>
        <w:snapToGrid w:val="0"/>
        <w:spacing w:line="460" w:lineRule="exact"/>
        <w:ind w:firstLine="420" w:firstLineChars="200"/>
        <w:rPr>
          <w:rFonts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rPr>
        <w:t xml:space="preserve">甲方单位：（盖章）                      乙方单位：（盖章）                  </w:t>
      </w:r>
    </w:p>
    <w:p w14:paraId="45BB0AB2">
      <w:pPr>
        <w:snapToGrid w:val="0"/>
        <w:spacing w:line="460" w:lineRule="exact"/>
        <w:ind w:firstLine="420" w:firstLineChars="200"/>
        <w:rPr>
          <w:rFonts w:hint="eastAsia" w:ascii="Times New Roman" w:hAnsi="宋体" w:eastAsia="宋体" w:cs="Times New Roman"/>
          <w:color w:val="auto"/>
          <w:sz w:val="21"/>
          <w:szCs w:val="21"/>
          <w:highlight w:val="none"/>
          <w:lang w:val="en-US" w:eastAsia="zh-CN"/>
        </w:rPr>
      </w:pPr>
      <w:r>
        <w:rPr>
          <w:rFonts w:hint="eastAsia" w:ascii="Times New Roman" w:hAnsi="宋体" w:eastAsia="宋体" w:cs="Times New Roman"/>
          <w:color w:val="auto"/>
          <w:sz w:val="21"/>
          <w:szCs w:val="21"/>
          <w:highlight w:val="none"/>
        </w:rPr>
        <w:t>法定代表人或授权代理人                 法定代表人或授权代理</w:t>
      </w:r>
      <w:r>
        <w:rPr>
          <w:rFonts w:hint="eastAsia" w:ascii="Times New Roman" w:hAnsi="Times New Roman" w:eastAsia="宋体" w:cs="Times New Roman"/>
          <w:color w:val="auto"/>
          <w:sz w:val="21"/>
          <w:szCs w:val="21"/>
          <w:highlight w:val="none"/>
          <w:lang w:val="en-US" w:eastAsia="zh-CN"/>
        </w:rPr>
        <w:t>人</w:t>
      </w:r>
    </w:p>
    <w:p w14:paraId="3437899F">
      <w:pPr>
        <w:keepNext/>
        <w:keepLines/>
        <w:widowControl w:val="0"/>
        <w:adjustRightInd w:val="0"/>
        <w:spacing w:before="340" w:after="330" w:line="578" w:lineRule="atLeast"/>
        <w:jc w:val="both"/>
        <w:outlineLvl w:val="0"/>
        <w:rPr>
          <w:rFonts w:ascii="Times New Roman" w:hAnsi="Times New Roman" w:eastAsia="宋体" w:cs="Times New Roman"/>
          <w:b/>
          <w:bCs/>
          <w:color w:val="auto"/>
          <w:kern w:val="44"/>
          <w:sz w:val="44"/>
          <w:szCs w:val="44"/>
          <w:highlight w:val="none"/>
          <w:lang w:val="en-US" w:eastAsia="zh-CN" w:bidi="ar-SA"/>
        </w:rPr>
      </w:pPr>
      <w:r>
        <w:rPr>
          <w:rFonts w:hint="eastAsia" w:ascii="Times New Roman" w:hAnsi="宋体" w:eastAsia="宋体" w:cs="Times New Roman"/>
          <w:b/>
          <w:bCs/>
          <w:color w:val="auto"/>
          <w:kern w:val="44"/>
          <w:sz w:val="21"/>
          <w:szCs w:val="21"/>
          <w:highlight w:val="none"/>
          <w:lang w:val="en-US" w:eastAsia="zh-CN" w:bidi="ar-SA"/>
        </w:rPr>
        <w:t>(签字或盖章)：                         (签字或盖章)：</w:t>
      </w:r>
    </w:p>
    <w:p w14:paraId="0562AE29">
      <w:pPr>
        <w:widowControl/>
        <w:adjustRightInd/>
        <w:jc w:val="center"/>
        <w:rPr>
          <w:rFonts w:ascii="宋体" w:hAnsi="宋体" w:cs="宋体"/>
          <w:b/>
          <w:color w:val="auto"/>
          <w:sz w:val="36"/>
          <w:szCs w:val="20"/>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86E01D2">
      <w:pPr>
        <w:widowControl/>
        <w:adjustRightInd/>
        <w:jc w:val="center"/>
        <w:outlineLvl w:val="0"/>
        <w:rPr>
          <w:rFonts w:ascii="宋体" w:hAnsi="宋体" w:cs="宋体"/>
          <w:b/>
          <w:color w:val="auto"/>
          <w:sz w:val="36"/>
          <w:szCs w:val="20"/>
          <w:highlight w:val="none"/>
        </w:rPr>
      </w:pPr>
      <w:bookmarkStart w:id="538" w:name="_Toc22409"/>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bookmarkEnd w:id="538"/>
    </w:p>
    <w:p w14:paraId="716CB75D">
      <w:pPr>
        <w:spacing w:line="360" w:lineRule="auto"/>
        <w:jc w:val="center"/>
        <w:rPr>
          <w:rFonts w:ascii="宋体" w:hAnsi="宋体" w:cs="宋体"/>
          <w:b/>
          <w:color w:val="auto"/>
          <w:kern w:val="0"/>
          <w:sz w:val="36"/>
          <w:szCs w:val="36"/>
          <w:highlight w:val="none"/>
        </w:rPr>
      </w:pPr>
    </w:p>
    <w:p w14:paraId="5C486DFC">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435E595">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451C45A">
      <w:pPr>
        <w:spacing w:line="360" w:lineRule="auto"/>
        <w:jc w:val="center"/>
        <w:rPr>
          <w:rFonts w:ascii="宋体" w:hAnsi="宋体" w:cs="宋体"/>
          <w:b/>
          <w:color w:val="auto"/>
          <w:kern w:val="0"/>
          <w:sz w:val="36"/>
          <w:szCs w:val="36"/>
          <w:highlight w:val="none"/>
        </w:rPr>
      </w:pPr>
    </w:p>
    <w:p w14:paraId="3011EE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02472F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AD395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8888B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0667DD4">
      <w:pPr>
        <w:snapToGrid w:val="0"/>
        <w:spacing w:line="360" w:lineRule="auto"/>
        <w:ind w:firstLine="480" w:firstLineChars="200"/>
        <w:rPr>
          <w:rFonts w:ascii="宋体" w:hAnsi="宋体" w:cs="宋体"/>
          <w:color w:val="auto"/>
          <w:sz w:val="24"/>
          <w:highlight w:val="none"/>
        </w:rPr>
      </w:pPr>
    </w:p>
    <w:p w14:paraId="384B81DC">
      <w:pPr>
        <w:spacing w:line="360" w:lineRule="auto"/>
        <w:ind w:firstLine="480" w:firstLineChars="200"/>
        <w:rPr>
          <w:rFonts w:ascii="宋体" w:hAnsi="宋体" w:cs="宋体"/>
          <w:color w:val="auto"/>
          <w:sz w:val="24"/>
          <w:highlight w:val="none"/>
        </w:rPr>
      </w:pPr>
    </w:p>
    <w:p w14:paraId="1668C83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BC877B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p>
    <w:p w14:paraId="1886C1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2025-2027年宁波盆景园综合养管项目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CBNB-20256405G</w:t>
      </w:r>
      <w:r>
        <w:rPr>
          <w:rFonts w:hint="eastAsia" w:ascii="宋体" w:hAnsi="宋体" w:cs="宋体"/>
          <w:color w:val="auto"/>
          <w:sz w:val="24"/>
          <w:highlight w:val="none"/>
        </w:rPr>
        <w:t>】政府采购活动，郑重承诺：</w:t>
      </w:r>
    </w:p>
    <w:p w14:paraId="6D0DC8F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7E391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7CB3C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1CA67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31E32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F1FC5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2D814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A1F7C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4B81E5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42DC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0389B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4499B9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2956B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9A3BE08">
      <w:pPr>
        <w:snapToGrid w:val="0"/>
        <w:spacing w:line="360" w:lineRule="auto"/>
        <w:ind w:right="480"/>
        <w:jc w:val="center"/>
        <w:rPr>
          <w:rFonts w:ascii="宋体" w:hAnsi="宋体" w:cs="宋体"/>
          <w:b/>
          <w:color w:val="auto"/>
          <w:kern w:val="0"/>
          <w:sz w:val="32"/>
          <w:szCs w:val="32"/>
          <w:highlight w:val="none"/>
        </w:rPr>
      </w:pPr>
    </w:p>
    <w:p w14:paraId="216B5CF6">
      <w:pPr>
        <w:snapToGrid w:val="0"/>
        <w:spacing w:line="360" w:lineRule="auto"/>
        <w:ind w:right="480"/>
        <w:jc w:val="center"/>
        <w:rPr>
          <w:rFonts w:ascii="宋体" w:hAnsi="宋体" w:cs="宋体"/>
          <w:b/>
          <w:color w:val="auto"/>
          <w:kern w:val="0"/>
          <w:sz w:val="32"/>
          <w:szCs w:val="32"/>
          <w:highlight w:val="none"/>
        </w:rPr>
      </w:pPr>
    </w:p>
    <w:p w14:paraId="2F6B1C62">
      <w:pPr>
        <w:snapToGrid w:val="0"/>
        <w:spacing w:line="360" w:lineRule="auto"/>
        <w:ind w:right="480"/>
        <w:jc w:val="center"/>
        <w:rPr>
          <w:rFonts w:ascii="宋体" w:hAnsi="宋体" w:cs="宋体"/>
          <w:b/>
          <w:color w:val="auto"/>
          <w:kern w:val="0"/>
          <w:sz w:val="32"/>
          <w:szCs w:val="32"/>
          <w:highlight w:val="none"/>
        </w:rPr>
      </w:pPr>
    </w:p>
    <w:p w14:paraId="0EE4C762">
      <w:pPr>
        <w:rPr>
          <w:rFonts w:ascii="宋体" w:hAnsi="宋体" w:cs="宋体"/>
          <w:color w:val="auto"/>
          <w:highlight w:val="none"/>
        </w:rPr>
      </w:pPr>
    </w:p>
    <w:p w14:paraId="587FC72D">
      <w:pPr>
        <w:snapToGrid w:val="0"/>
        <w:spacing w:line="360" w:lineRule="auto"/>
        <w:ind w:right="480"/>
        <w:jc w:val="center"/>
        <w:rPr>
          <w:rFonts w:ascii="宋体" w:hAnsi="宋体" w:cs="宋体"/>
          <w:b/>
          <w:color w:val="auto"/>
          <w:kern w:val="0"/>
          <w:sz w:val="32"/>
          <w:szCs w:val="32"/>
          <w:highlight w:val="none"/>
        </w:rPr>
      </w:pPr>
    </w:p>
    <w:p w14:paraId="7F4FEE11">
      <w:pPr>
        <w:snapToGrid w:val="0"/>
        <w:spacing w:line="360" w:lineRule="auto"/>
        <w:ind w:right="480"/>
        <w:jc w:val="center"/>
        <w:rPr>
          <w:rFonts w:ascii="宋体" w:hAnsi="宋体" w:cs="宋体"/>
          <w:b/>
          <w:color w:val="auto"/>
          <w:kern w:val="0"/>
          <w:sz w:val="32"/>
          <w:szCs w:val="32"/>
          <w:highlight w:val="none"/>
        </w:rPr>
      </w:pPr>
    </w:p>
    <w:p w14:paraId="2393BE7D">
      <w:pPr>
        <w:snapToGrid w:val="0"/>
        <w:spacing w:line="360" w:lineRule="auto"/>
        <w:ind w:right="480"/>
        <w:jc w:val="center"/>
        <w:rPr>
          <w:rFonts w:ascii="宋体" w:hAnsi="宋体" w:cs="宋体"/>
          <w:b/>
          <w:color w:val="auto"/>
          <w:kern w:val="0"/>
          <w:sz w:val="32"/>
          <w:szCs w:val="32"/>
          <w:highlight w:val="none"/>
        </w:rPr>
      </w:pPr>
    </w:p>
    <w:p w14:paraId="07ECF3D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34821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5CC352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F07694D">
      <w:pPr>
        <w:snapToGrid w:val="0"/>
        <w:spacing w:line="360" w:lineRule="auto"/>
        <w:ind w:right="480"/>
        <w:jc w:val="center"/>
        <w:rPr>
          <w:rFonts w:ascii="宋体" w:hAnsi="宋体" w:cs="宋体"/>
          <w:b/>
          <w:color w:val="auto"/>
          <w:kern w:val="0"/>
          <w:sz w:val="32"/>
          <w:szCs w:val="32"/>
          <w:highlight w:val="none"/>
        </w:rPr>
      </w:pPr>
    </w:p>
    <w:p w14:paraId="1783E039">
      <w:pPr>
        <w:snapToGrid w:val="0"/>
        <w:spacing w:line="360" w:lineRule="auto"/>
        <w:ind w:right="480"/>
        <w:jc w:val="center"/>
        <w:rPr>
          <w:rFonts w:ascii="宋体" w:hAnsi="宋体" w:cs="宋体"/>
          <w:b/>
          <w:color w:val="auto"/>
          <w:kern w:val="0"/>
          <w:sz w:val="32"/>
          <w:szCs w:val="32"/>
          <w:highlight w:val="none"/>
        </w:rPr>
      </w:pPr>
    </w:p>
    <w:p w14:paraId="4F2534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9A896A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692A0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4E1BA41">
      <w:pPr>
        <w:widowControl/>
        <w:spacing w:line="360" w:lineRule="auto"/>
        <w:ind w:firstLine="480"/>
        <w:jc w:val="left"/>
        <w:rPr>
          <w:rFonts w:ascii="宋体" w:hAnsi="宋体" w:cs="宋体"/>
          <w:color w:val="auto"/>
          <w:sz w:val="24"/>
          <w:highlight w:val="none"/>
        </w:rPr>
      </w:pPr>
    </w:p>
    <w:p w14:paraId="0DC2029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74FAF1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D9344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94801C2">
      <w:pPr>
        <w:widowControl/>
        <w:spacing w:line="360" w:lineRule="auto"/>
        <w:ind w:left="150"/>
        <w:jc w:val="center"/>
        <w:rPr>
          <w:rFonts w:ascii="宋体" w:hAnsi="宋体" w:cs="宋体"/>
          <w:b/>
          <w:color w:val="auto"/>
          <w:kern w:val="0"/>
          <w:sz w:val="32"/>
          <w:szCs w:val="32"/>
          <w:highlight w:val="none"/>
        </w:rPr>
      </w:pPr>
    </w:p>
    <w:p w14:paraId="37D537C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E786C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D845317">
      <w:pPr>
        <w:rPr>
          <w:rFonts w:ascii="宋体" w:hAnsi="宋体" w:cs="宋体"/>
          <w:color w:val="auto"/>
          <w:highlight w:val="none"/>
        </w:rPr>
      </w:pPr>
    </w:p>
    <w:p w14:paraId="4D1779C2">
      <w:pPr>
        <w:snapToGrid w:val="0"/>
        <w:spacing w:line="360" w:lineRule="auto"/>
        <w:ind w:right="480"/>
        <w:jc w:val="center"/>
        <w:rPr>
          <w:rFonts w:ascii="宋体" w:hAnsi="宋体" w:cs="宋体"/>
          <w:b/>
          <w:color w:val="auto"/>
          <w:kern w:val="0"/>
          <w:sz w:val="32"/>
          <w:szCs w:val="32"/>
          <w:highlight w:val="none"/>
        </w:rPr>
      </w:pPr>
    </w:p>
    <w:p w14:paraId="58271ECB">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BD3AA39">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27889AE">
      <w:pPr>
        <w:spacing w:line="360" w:lineRule="auto"/>
        <w:jc w:val="center"/>
        <w:rPr>
          <w:rFonts w:ascii="宋体" w:hAnsi="宋体" w:cs="宋体"/>
          <w:b/>
          <w:color w:val="auto"/>
          <w:kern w:val="0"/>
          <w:sz w:val="24"/>
          <w:highlight w:val="none"/>
        </w:rPr>
      </w:pPr>
    </w:p>
    <w:p w14:paraId="06ED88A6">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5D371E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012A00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37045C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24E39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D9F94D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EEF54B8">
      <w:pPr>
        <w:snapToGrid w:val="0"/>
        <w:spacing w:line="360" w:lineRule="auto"/>
        <w:jc w:val="center"/>
        <w:rPr>
          <w:rFonts w:ascii="宋体" w:hAnsi="宋体" w:cs="宋体"/>
          <w:b/>
          <w:color w:val="auto"/>
          <w:kern w:val="0"/>
          <w:sz w:val="32"/>
          <w:szCs w:val="32"/>
          <w:highlight w:val="none"/>
          <w:lang w:val="zh-CN"/>
        </w:rPr>
      </w:pPr>
    </w:p>
    <w:p w14:paraId="58FB82A3">
      <w:pPr>
        <w:snapToGrid w:val="0"/>
        <w:spacing w:line="360" w:lineRule="auto"/>
        <w:jc w:val="center"/>
        <w:rPr>
          <w:rFonts w:ascii="宋体" w:hAnsi="宋体" w:cs="宋体"/>
          <w:b/>
          <w:color w:val="auto"/>
          <w:kern w:val="0"/>
          <w:sz w:val="32"/>
          <w:szCs w:val="32"/>
          <w:highlight w:val="none"/>
          <w:lang w:val="zh-CN"/>
        </w:rPr>
      </w:pPr>
    </w:p>
    <w:p w14:paraId="753BA573">
      <w:pPr>
        <w:snapToGrid w:val="0"/>
        <w:spacing w:line="360" w:lineRule="auto"/>
        <w:jc w:val="center"/>
        <w:rPr>
          <w:rFonts w:ascii="宋体" w:hAnsi="宋体" w:cs="宋体"/>
          <w:b/>
          <w:color w:val="auto"/>
          <w:kern w:val="0"/>
          <w:sz w:val="32"/>
          <w:szCs w:val="32"/>
          <w:highlight w:val="none"/>
          <w:lang w:val="zh-CN"/>
        </w:rPr>
      </w:pPr>
    </w:p>
    <w:p w14:paraId="224920A5">
      <w:pPr>
        <w:snapToGrid w:val="0"/>
        <w:spacing w:line="360" w:lineRule="auto"/>
        <w:jc w:val="center"/>
        <w:rPr>
          <w:rFonts w:ascii="宋体" w:hAnsi="宋体" w:cs="宋体"/>
          <w:b/>
          <w:color w:val="auto"/>
          <w:kern w:val="0"/>
          <w:sz w:val="32"/>
          <w:szCs w:val="32"/>
          <w:highlight w:val="none"/>
          <w:lang w:val="zh-CN"/>
        </w:rPr>
      </w:pPr>
    </w:p>
    <w:p w14:paraId="5A006B2D">
      <w:pPr>
        <w:snapToGrid w:val="0"/>
        <w:spacing w:line="360" w:lineRule="auto"/>
        <w:jc w:val="center"/>
        <w:rPr>
          <w:rFonts w:ascii="宋体" w:hAnsi="宋体" w:cs="宋体"/>
          <w:b/>
          <w:color w:val="auto"/>
          <w:kern w:val="0"/>
          <w:sz w:val="32"/>
          <w:szCs w:val="32"/>
          <w:highlight w:val="none"/>
          <w:lang w:val="zh-CN"/>
        </w:rPr>
      </w:pPr>
    </w:p>
    <w:p w14:paraId="0A222826">
      <w:pPr>
        <w:snapToGrid w:val="0"/>
        <w:spacing w:line="360" w:lineRule="auto"/>
        <w:jc w:val="center"/>
        <w:rPr>
          <w:rFonts w:ascii="宋体" w:hAnsi="宋体" w:cs="宋体"/>
          <w:b/>
          <w:color w:val="auto"/>
          <w:kern w:val="0"/>
          <w:sz w:val="32"/>
          <w:szCs w:val="32"/>
          <w:highlight w:val="none"/>
          <w:lang w:val="zh-CN"/>
        </w:rPr>
      </w:pPr>
    </w:p>
    <w:p w14:paraId="146023E2">
      <w:pPr>
        <w:snapToGrid w:val="0"/>
        <w:spacing w:line="360" w:lineRule="auto"/>
        <w:jc w:val="center"/>
        <w:rPr>
          <w:rFonts w:ascii="宋体" w:hAnsi="宋体" w:cs="宋体"/>
          <w:b/>
          <w:color w:val="auto"/>
          <w:kern w:val="0"/>
          <w:sz w:val="32"/>
          <w:szCs w:val="32"/>
          <w:highlight w:val="none"/>
          <w:lang w:val="zh-CN"/>
        </w:rPr>
      </w:pPr>
    </w:p>
    <w:p w14:paraId="458FBE25">
      <w:pPr>
        <w:snapToGrid w:val="0"/>
        <w:spacing w:line="360" w:lineRule="auto"/>
        <w:jc w:val="center"/>
        <w:rPr>
          <w:rFonts w:ascii="宋体" w:hAnsi="宋体" w:cs="宋体"/>
          <w:b/>
          <w:color w:val="auto"/>
          <w:kern w:val="0"/>
          <w:sz w:val="32"/>
          <w:szCs w:val="32"/>
          <w:highlight w:val="none"/>
          <w:lang w:val="zh-CN"/>
        </w:rPr>
      </w:pPr>
    </w:p>
    <w:p w14:paraId="7B659E44">
      <w:pPr>
        <w:snapToGrid w:val="0"/>
        <w:spacing w:line="360" w:lineRule="auto"/>
        <w:jc w:val="center"/>
        <w:rPr>
          <w:rFonts w:ascii="宋体" w:hAnsi="宋体" w:cs="宋体"/>
          <w:b/>
          <w:color w:val="auto"/>
          <w:kern w:val="0"/>
          <w:sz w:val="32"/>
          <w:szCs w:val="32"/>
          <w:highlight w:val="none"/>
          <w:lang w:val="zh-CN"/>
        </w:rPr>
      </w:pPr>
    </w:p>
    <w:p w14:paraId="695BD241">
      <w:pPr>
        <w:snapToGrid w:val="0"/>
        <w:spacing w:line="360" w:lineRule="auto"/>
        <w:jc w:val="center"/>
        <w:rPr>
          <w:rFonts w:ascii="宋体" w:hAnsi="宋体" w:cs="宋体"/>
          <w:b/>
          <w:color w:val="auto"/>
          <w:kern w:val="0"/>
          <w:sz w:val="32"/>
          <w:szCs w:val="32"/>
          <w:highlight w:val="none"/>
          <w:lang w:val="zh-CN"/>
        </w:rPr>
      </w:pPr>
    </w:p>
    <w:p w14:paraId="67B01345">
      <w:pPr>
        <w:snapToGrid w:val="0"/>
        <w:spacing w:line="360" w:lineRule="auto"/>
        <w:jc w:val="center"/>
        <w:rPr>
          <w:rFonts w:ascii="宋体" w:hAnsi="宋体" w:cs="宋体"/>
          <w:b/>
          <w:color w:val="auto"/>
          <w:kern w:val="0"/>
          <w:sz w:val="32"/>
          <w:szCs w:val="32"/>
          <w:highlight w:val="none"/>
          <w:lang w:val="zh-CN"/>
        </w:rPr>
      </w:pPr>
    </w:p>
    <w:p w14:paraId="4C082E8E">
      <w:pPr>
        <w:snapToGrid w:val="0"/>
        <w:spacing w:line="360" w:lineRule="auto"/>
        <w:jc w:val="center"/>
        <w:rPr>
          <w:rFonts w:ascii="宋体" w:hAnsi="宋体" w:cs="宋体"/>
          <w:b/>
          <w:color w:val="auto"/>
          <w:kern w:val="0"/>
          <w:sz w:val="32"/>
          <w:szCs w:val="32"/>
          <w:highlight w:val="none"/>
          <w:lang w:val="zh-CN"/>
        </w:rPr>
      </w:pPr>
    </w:p>
    <w:p w14:paraId="0F33FC82">
      <w:pPr>
        <w:rPr>
          <w:rFonts w:ascii="宋体" w:hAnsi="宋体" w:cs="宋体"/>
          <w:b/>
          <w:color w:val="auto"/>
          <w:kern w:val="0"/>
          <w:sz w:val="32"/>
          <w:szCs w:val="32"/>
          <w:highlight w:val="none"/>
          <w:lang w:val="zh-CN"/>
        </w:rPr>
      </w:pPr>
    </w:p>
    <w:p w14:paraId="6BA6E63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FE2653">
      <w:pPr>
        <w:snapToGrid w:val="0"/>
        <w:spacing w:line="360" w:lineRule="auto"/>
        <w:jc w:val="center"/>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6BEA11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p>
    <w:p w14:paraId="37AEF7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2025-2027年宁波盆景园综合养管项目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CBNB-20256405G</w:t>
      </w:r>
      <w:r>
        <w:rPr>
          <w:rFonts w:hint="eastAsia" w:ascii="宋体" w:hAnsi="宋体" w:cs="宋体"/>
          <w:color w:val="auto"/>
          <w:sz w:val="24"/>
          <w:highlight w:val="none"/>
        </w:rPr>
        <w:t>】招标的有关活动，并对此项目进行投标。为此：</w:t>
      </w:r>
    </w:p>
    <w:p w14:paraId="2085EB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DBC3A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A4CB56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87E03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0F2447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39" w:name="_Hlk101257010"/>
      <w:r>
        <w:rPr>
          <w:rFonts w:hint="eastAsia" w:ascii="宋体" w:hAnsi="宋体" w:cs="宋体"/>
          <w:color w:val="auto"/>
          <w:sz w:val="24"/>
          <w:highlight w:val="none"/>
        </w:rPr>
        <w:t>（如果有）</w:t>
      </w:r>
      <w:bookmarkEnd w:id="539"/>
      <w:r>
        <w:rPr>
          <w:rFonts w:hint="eastAsia" w:ascii="宋体" w:hAnsi="宋体" w:cs="宋体"/>
          <w:snapToGrid w:val="0"/>
          <w:color w:val="auto"/>
          <w:kern w:val="28"/>
          <w:sz w:val="24"/>
          <w:szCs w:val="20"/>
          <w:highlight w:val="none"/>
        </w:rPr>
        <w:t>；</w:t>
      </w:r>
    </w:p>
    <w:p w14:paraId="10561B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95E2E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F63089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D4E4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E7367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w:t>
      </w:r>
      <w:r>
        <w:rPr>
          <w:rFonts w:hint="eastAsia" w:ascii="宋体" w:hAnsi="宋体" w:cs="宋体"/>
          <w:color w:val="auto"/>
          <w:sz w:val="24"/>
          <w:highlight w:val="none"/>
          <w:lang w:val="zh-CN"/>
        </w:rPr>
        <w:t>、自然人本人</w:t>
      </w:r>
      <w:r>
        <w:rPr>
          <w:rFonts w:hint="eastAsia" w:ascii="宋体" w:hAnsi="宋体" w:cs="宋体"/>
          <w:color w:val="auto"/>
          <w:sz w:val="24"/>
          <w:highlight w:val="none"/>
        </w:rPr>
        <w:t>）身份证明；</w:t>
      </w:r>
    </w:p>
    <w:p w14:paraId="066FCD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44BB0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5E07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51F0A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92B796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AE5763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733D9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9D51791">
      <w:pPr>
        <w:snapToGrid w:val="0"/>
        <w:spacing w:line="360" w:lineRule="auto"/>
        <w:ind w:left="420" w:leftChars="200" w:firstLine="480" w:firstLineChars="200"/>
        <w:rPr>
          <w:rFonts w:hint="eastAsia" w:ascii="Times New Roman" w:hAnsi="Times New Roman" w:eastAsia="宋体" w:cs="Times New Roman"/>
          <w:color w:val="auto"/>
          <w:sz w:val="44"/>
          <w:highlight w:val="none"/>
          <w:lang w:val="en-US" w:eastAsia="zh-CN"/>
        </w:rPr>
      </w:pPr>
      <w:r>
        <w:rPr>
          <w:rFonts w:hint="eastAsia" w:ascii="宋体" w:hAnsi="宋体" w:cs="宋体"/>
          <w:color w:val="auto"/>
          <w:sz w:val="24"/>
          <w:highlight w:val="none"/>
        </w:rPr>
        <w:t>2.3.2中小企业声明函（如果有）</w:t>
      </w:r>
      <w:r>
        <w:rPr>
          <w:rFonts w:hint="eastAsia" w:ascii="宋体" w:hAnsi="宋体" w:cs="宋体"/>
          <w:color w:val="auto"/>
          <w:sz w:val="24"/>
          <w:highlight w:val="none"/>
          <w:lang w:eastAsia="zh-CN"/>
        </w:rPr>
        <w:t>；</w:t>
      </w:r>
    </w:p>
    <w:p w14:paraId="7A5F05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2.3.3报价情况说明(如供应商下浮率高于50%的，应当提交本文档，详细阐述不影响产品质量或者诚信履约的具体原因）。</w:t>
      </w:r>
    </w:p>
    <w:p w14:paraId="7EF709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1737F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B47CB2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11657A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0F93E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41E97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09DFCB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BED4E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71EDB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8505CF6">
      <w:pPr>
        <w:snapToGrid w:val="0"/>
        <w:spacing w:line="360" w:lineRule="auto"/>
        <w:ind w:left="420" w:leftChars="200" w:firstLine="4200" w:firstLineChars="1750"/>
        <w:rPr>
          <w:rFonts w:ascii="宋体" w:hAnsi="宋体" w:cs="宋体"/>
          <w:color w:val="auto"/>
          <w:kern w:val="0"/>
          <w:sz w:val="24"/>
          <w:highlight w:val="none"/>
          <w:u w:val="single"/>
        </w:rPr>
      </w:pPr>
    </w:p>
    <w:p w14:paraId="3366C3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006890">
      <w:pPr>
        <w:snapToGrid w:val="0"/>
        <w:spacing w:line="360" w:lineRule="auto"/>
        <w:jc w:val="center"/>
        <w:rPr>
          <w:rFonts w:ascii="宋体" w:hAnsi="宋体" w:cs="宋体"/>
          <w:b/>
          <w:color w:val="auto"/>
          <w:kern w:val="0"/>
          <w:sz w:val="32"/>
          <w:szCs w:val="32"/>
          <w:highlight w:val="none"/>
        </w:rPr>
      </w:pPr>
    </w:p>
    <w:p w14:paraId="1EDCC2C9">
      <w:pPr>
        <w:snapToGrid w:val="0"/>
        <w:spacing w:line="360" w:lineRule="auto"/>
        <w:rPr>
          <w:rFonts w:ascii="宋体" w:hAnsi="宋体" w:cs="宋体"/>
          <w:color w:val="auto"/>
          <w:sz w:val="24"/>
          <w:highlight w:val="none"/>
        </w:rPr>
      </w:pPr>
    </w:p>
    <w:p w14:paraId="6BEBC938">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059E7E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7F4CE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0B2807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1BDCE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14:paraId="47CAAEF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2025-2027年宁波盆景园综合养管项目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4F4C3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1EC42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BC96B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F9E87E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BE94E4E">
      <w:pPr>
        <w:snapToGrid w:val="0"/>
        <w:spacing w:line="360" w:lineRule="auto"/>
        <w:rPr>
          <w:rFonts w:ascii="宋体" w:hAnsi="宋体" w:cs="宋体"/>
          <w:color w:val="auto"/>
          <w:sz w:val="24"/>
          <w:highlight w:val="none"/>
        </w:rPr>
      </w:pPr>
    </w:p>
    <w:p w14:paraId="79A4348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75157E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14:paraId="2CF8934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2025-2027年宁波盆景园综合养管项目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31DED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EADB3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F85264E">
      <w:pPr>
        <w:jc w:val="center"/>
        <w:rPr>
          <w:rFonts w:ascii="宋体" w:hAnsi="宋体" w:cs="宋体"/>
          <w:b/>
          <w:color w:val="auto"/>
          <w:kern w:val="0"/>
          <w:sz w:val="32"/>
          <w:szCs w:val="32"/>
          <w:highlight w:val="none"/>
        </w:rPr>
      </w:pPr>
    </w:p>
    <w:p w14:paraId="049955A8">
      <w:pPr>
        <w:rPr>
          <w:rFonts w:ascii="宋体" w:hAnsi="宋体" w:cs="宋体"/>
          <w:color w:val="auto"/>
          <w:highlight w:val="none"/>
        </w:rPr>
      </w:pPr>
    </w:p>
    <w:p w14:paraId="7D01B2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DDB1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AAE39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556E5E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979A7E">
      <w:pPr>
        <w:autoSpaceDE w:val="0"/>
        <w:autoSpaceDN w:val="0"/>
        <w:spacing w:line="360" w:lineRule="auto"/>
        <w:jc w:val="center"/>
        <w:rPr>
          <w:rFonts w:ascii="宋体" w:hAnsi="宋体" w:cs="宋体"/>
          <w:b/>
          <w:color w:val="auto"/>
          <w:kern w:val="0"/>
          <w:sz w:val="32"/>
          <w:szCs w:val="32"/>
          <w:highlight w:val="none"/>
          <w:lang w:val="zh-CN"/>
        </w:rPr>
      </w:pPr>
    </w:p>
    <w:p w14:paraId="403D00B3">
      <w:pPr>
        <w:autoSpaceDE w:val="0"/>
        <w:autoSpaceDN w:val="0"/>
        <w:spacing w:line="360" w:lineRule="auto"/>
        <w:jc w:val="center"/>
        <w:rPr>
          <w:rFonts w:ascii="宋体" w:hAnsi="宋体" w:cs="宋体"/>
          <w:b/>
          <w:color w:val="auto"/>
          <w:kern w:val="0"/>
          <w:sz w:val="32"/>
          <w:szCs w:val="32"/>
          <w:highlight w:val="none"/>
          <w:lang w:val="zh-CN"/>
        </w:rPr>
      </w:pPr>
    </w:p>
    <w:p w14:paraId="28742BFC">
      <w:pPr>
        <w:autoSpaceDE w:val="0"/>
        <w:autoSpaceDN w:val="0"/>
        <w:spacing w:line="360" w:lineRule="auto"/>
        <w:jc w:val="center"/>
        <w:rPr>
          <w:rFonts w:ascii="宋体" w:hAnsi="宋体" w:cs="宋体"/>
          <w:b/>
          <w:color w:val="auto"/>
          <w:kern w:val="0"/>
          <w:sz w:val="32"/>
          <w:szCs w:val="32"/>
          <w:highlight w:val="none"/>
          <w:lang w:val="zh-CN"/>
        </w:rPr>
      </w:pPr>
    </w:p>
    <w:p w14:paraId="71401B59">
      <w:pPr>
        <w:autoSpaceDE w:val="0"/>
        <w:autoSpaceDN w:val="0"/>
        <w:spacing w:line="360" w:lineRule="auto"/>
        <w:jc w:val="center"/>
        <w:rPr>
          <w:rFonts w:ascii="宋体" w:hAnsi="宋体" w:cs="宋体"/>
          <w:b/>
          <w:color w:val="auto"/>
          <w:kern w:val="0"/>
          <w:sz w:val="32"/>
          <w:szCs w:val="32"/>
          <w:highlight w:val="none"/>
          <w:lang w:val="zh-CN"/>
        </w:rPr>
      </w:pPr>
    </w:p>
    <w:p w14:paraId="58F3759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3D7ABCB">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89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C64618">
            <w:pPr>
              <w:pStyle w:val="148"/>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2FE96475">
            <w:pPr>
              <w:pStyle w:val="148"/>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328BE0D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AD471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5D6120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EA6B0D">
      <w:pPr>
        <w:jc w:val="center"/>
        <w:rPr>
          <w:rFonts w:ascii="宋体" w:hAnsi="宋体" w:cs="宋体"/>
          <w:b/>
          <w:color w:val="auto"/>
          <w:kern w:val="0"/>
          <w:sz w:val="32"/>
          <w:szCs w:val="32"/>
          <w:highlight w:val="none"/>
        </w:rPr>
      </w:pPr>
    </w:p>
    <w:p w14:paraId="7DFCA942">
      <w:pPr>
        <w:jc w:val="center"/>
        <w:rPr>
          <w:rFonts w:ascii="宋体" w:hAnsi="宋体" w:cs="宋体"/>
          <w:b/>
          <w:color w:val="auto"/>
          <w:kern w:val="0"/>
          <w:sz w:val="32"/>
          <w:szCs w:val="32"/>
          <w:highlight w:val="none"/>
        </w:rPr>
      </w:pPr>
    </w:p>
    <w:p w14:paraId="7F52942C">
      <w:pPr>
        <w:jc w:val="center"/>
        <w:rPr>
          <w:rFonts w:ascii="宋体" w:hAnsi="宋体" w:cs="宋体"/>
          <w:b/>
          <w:color w:val="auto"/>
          <w:kern w:val="0"/>
          <w:sz w:val="32"/>
          <w:szCs w:val="32"/>
          <w:highlight w:val="none"/>
        </w:rPr>
      </w:pPr>
    </w:p>
    <w:p w14:paraId="03B22DFD">
      <w:pPr>
        <w:jc w:val="center"/>
        <w:rPr>
          <w:rFonts w:ascii="宋体" w:hAnsi="宋体" w:cs="宋体"/>
          <w:b/>
          <w:color w:val="auto"/>
          <w:kern w:val="0"/>
          <w:sz w:val="32"/>
          <w:szCs w:val="32"/>
          <w:highlight w:val="none"/>
        </w:rPr>
      </w:pPr>
    </w:p>
    <w:p w14:paraId="6708E734">
      <w:pPr>
        <w:jc w:val="center"/>
        <w:rPr>
          <w:rFonts w:ascii="宋体" w:hAnsi="宋体" w:cs="宋体"/>
          <w:b/>
          <w:color w:val="auto"/>
          <w:kern w:val="0"/>
          <w:sz w:val="32"/>
          <w:szCs w:val="32"/>
          <w:highlight w:val="none"/>
        </w:rPr>
      </w:pPr>
    </w:p>
    <w:p w14:paraId="1764731B">
      <w:pPr>
        <w:jc w:val="center"/>
        <w:rPr>
          <w:rFonts w:ascii="宋体" w:hAnsi="宋体" w:cs="宋体"/>
          <w:b/>
          <w:color w:val="auto"/>
          <w:kern w:val="0"/>
          <w:sz w:val="32"/>
          <w:szCs w:val="32"/>
          <w:highlight w:val="none"/>
        </w:rPr>
      </w:pPr>
    </w:p>
    <w:p w14:paraId="2AE08995">
      <w:pPr>
        <w:jc w:val="center"/>
        <w:rPr>
          <w:rFonts w:ascii="宋体" w:hAnsi="宋体" w:cs="宋体"/>
          <w:b/>
          <w:color w:val="auto"/>
          <w:kern w:val="0"/>
          <w:sz w:val="32"/>
          <w:szCs w:val="32"/>
          <w:highlight w:val="none"/>
        </w:rPr>
      </w:pPr>
    </w:p>
    <w:p w14:paraId="596145D2">
      <w:pPr>
        <w:jc w:val="center"/>
        <w:rPr>
          <w:rFonts w:ascii="宋体" w:hAnsi="宋体" w:cs="宋体"/>
          <w:b/>
          <w:color w:val="auto"/>
          <w:kern w:val="0"/>
          <w:sz w:val="32"/>
          <w:szCs w:val="32"/>
          <w:highlight w:val="none"/>
        </w:rPr>
      </w:pPr>
    </w:p>
    <w:p w14:paraId="17BB443B">
      <w:pPr>
        <w:jc w:val="center"/>
        <w:rPr>
          <w:rFonts w:ascii="宋体" w:hAnsi="宋体" w:cs="宋体"/>
          <w:b/>
          <w:color w:val="auto"/>
          <w:kern w:val="0"/>
          <w:sz w:val="32"/>
          <w:szCs w:val="32"/>
          <w:highlight w:val="none"/>
        </w:rPr>
      </w:pPr>
    </w:p>
    <w:p w14:paraId="7A23FA4C">
      <w:pPr>
        <w:jc w:val="center"/>
        <w:rPr>
          <w:rFonts w:ascii="宋体" w:hAnsi="宋体" w:cs="宋体"/>
          <w:b/>
          <w:color w:val="auto"/>
          <w:kern w:val="0"/>
          <w:sz w:val="32"/>
          <w:szCs w:val="32"/>
          <w:highlight w:val="none"/>
        </w:rPr>
      </w:pPr>
    </w:p>
    <w:p w14:paraId="507219DF">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41D6D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318BA67">
      <w:pPr>
        <w:widowControl/>
        <w:spacing w:line="360" w:lineRule="auto"/>
        <w:ind w:firstLine="120" w:firstLineChars="50"/>
        <w:jc w:val="left"/>
        <w:rPr>
          <w:rFonts w:ascii="宋体" w:hAnsi="宋体" w:cs="宋体"/>
          <w:color w:val="auto"/>
          <w:sz w:val="24"/>
          <w:highlight w:val="none"/>
        </w:rPr>
      </w:pPr>
    </w:p>
    <w:p w14:paraId="2AF507B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67FCC57">
      <w:pPr>
        <w:snapToGrid w:val="0"/>
        <w:spacing w:line="360" w:lineRule="auto"/>
        <w:rPr>
          <w:rFonts w:ascii="宋体" w:hAnsi="宋体" w:cs="宋体"/>
          <w:color w:val="auto"/>
          <w:kern w:val="0"/>
          <w:sz w:val="24"/>
          <w:highlight w:val="none"/>
        </w:rPr>
      </w:pPr>
    </w:p>
    <w:p w14:paraId="3D8ADE8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60ABF1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76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AEF380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2491700">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A54AD58">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A7EBAB6">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39479CFC">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5438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2056B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tcPr>
          <w:p w14:paraId="397EC3E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46B08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E56A908">
            <w:pPr>
              <w:keepNext w:val="0"/>
              <w:keepLines w:val="0"/>
              <w:suppressLineNumbers w:val="0"/>
              <w:spacing w:before="0" w:beforeAutospacing="0" w:after="0" w:afterAutospacing="0"/>
              <w:ind w:left="0" w:right="0"/>
              <w:rPr>
                <w:rFonts w:hint="default" w:ascii="宋体" w:hAnsi="宋体" w:cs="宋体"/>
                <w:color w:val="auto"/>
                <w:sz w:val="24"/>
                <w:highlight w:val="none"/>
              </w:rPr>
            </w:pPr>
          </w:p>
          <w:p w14:paraId="4490C554">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见投标文件</w:t>
            </w:r>
          </w:p>
          <w:p w14:paraId="2ADC410F">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F6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75544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tcPr>
          <w:p w14:paraId="3A1647F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6B6B1A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314462C">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AEA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0CBEB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4991" w:type="dxa"/>
          </w:tcPr>
          <w:p w14:paraId="73CE4BA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2551" w:type="dxa"/>
            <w:vAlign w:val="center"/>
          </w:tcPr>
          <w:p w14:paraId="7CEADB8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系指实质性要求条款，招标文件无其他实质性要求的，无需提供）</w:t>
            </w:r>
          </w:p>
        </w:tc>
        <w:tc>
          <w:tcPr>
            <w:tcW w:w="1418" w:type="dxa"/>
          </w:tcPr>
          <w:p w14:paraId="2FFEE1A0">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0A489F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78076F">
      <w:pPr>
        <w:jc w:val="center"/>
        <w:rPr>
          <w:rFonts w:ascii="宋体" w:hAnsi="宋体" w:cs="宋体"/>
          <w:b/>
          <w:color w:val="auto"/>
          <w:kern w:val="0"/>
          <w:sz w:val="32"/>
          <w:szCs w:val="32"/>
          <w:highlight w:val="none"/>
        </w:rPr>
      </w:pPr>
    </w:p>
    <w:p w14:paraId="5915122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CBD1F95">
      <w:pPr>
        <w:jc w:val="center"/>
        <w:rPr>
          <w:rFonts w:ascii="宋体" w:hAnsi="宋体" w:cs="宋体"/>
          <w:b/>
          <w:color w:val="auto"/>
          <w:kern w:val="0"/>
          <w:sz w:val="32"/>
          <w:szCs w:val="32"/>
          <w:highlight w:val="none"/>
        </w:rPr>
      </w:pPr>
    </w:p>
    <w:p w14:paraId="0F68406C">
      <w:pPr>
        <w:jc w:val="center"/>
        <w:rPr>
          <w:rFonts w:ascii="宋体" w:hAnsi="宋体" w:cs="宋体"/>
          <w:b/>
          <w:color w:val="auto"/>
          <w:kern w:val="0"/>
          <w:sz w:val="32"/>
          <w:szCs w:val="32"/>
          <w:highlight w:val="none"/>
        </w:rPr>
      </w:pPr>
    </w:p>
    <w:p w14:paraId="5C6AA8C9">
      <w:pPr>
        <w:jc w:val="center"/>
        <w:rPr>
          <w:rFonts w:ascii="宋体" w:hAnsi="宋体" w:cs="宋体"/>
          <w:b/>
          <w:color w:val="auto"/>
          <w:kern w:val="0"/>
          <w:sz w:val="32"/>
          <w:szCs w:val="32"/>
          <w:highlight w:val="none"/>
        </w:rPr>
      </w:pPr>
    </w:p>
    <w:p w14:paraId="0F5C5DDC">
      <w:pPr>
        <w:jc w:val="center"/>
        <w:rPr>
          <w:rFonts w:ascii="宋体" w:hAnsi="宋体" w:cs="宋体"/>
          <w:b/>
          <w:color w:val="auto"/>
          <w:kern w:val="0"/>
          <w:sz w:val="32"/>
          <w:szCs w:val="32"/>
          <w:highlight w:val="none"/>
        </w:rPr>
      </w:pPr>
    </w:p>
    <w:p w14:paraId="16620E8E">
      <w:pPr>
        <w:jc w:val="center"/>
        <w:rPr>
          <w:rFonts w:ascii="宋体" w:hAnsi="宋体" w:cs="宋体"/>
          <w:b/>
          <w:color w:val="auto"/>
          <w:kern w:val="0"/>
          <w:sz w:val="32"/>
          <w:szCs w:val="32"/>
          <w:highlight w:val="none"/>
        </w:rPr>
      </w:pPr>
    </w:p>
    <w:p w14:paraId="4C315506">
      <w:pPr>
        <w:jc w:val="center"/>
        <w:rPr>
          <w:rFonts w:ascii="宋体" w:hAnsi="宋体" w:cs="宋体"/>
          <w:b/>
          <w:color w:val="auto"/>
          <w:kern w:val="0"/>
          <w:sz w:val="32"/>
          <w:szCs w:val="32"/>
          <w:highlight w:val="none"/>
        </w:rPr>
      </w:pPr>
    </w:p>
    <w:p w14:paraId="04C069CD">
      <w:pPr>
        <w:jc w:val="center"/>
        <w:rPr>
          <w:rFonts w:ascii="宋体" w:hAnsi="宋体" w:cs="宋体"/>
          <w:b/>
          <w:color w:val="auto"/>
          <w:kern w:val="0"/>
          <w:sz w:val="32"/>
          <w:szCs w:val="32"/>
          <w:highlight w:val="none"/>
        </w:rPr>
      </w:pPr>
    </w:p>
    <w:p w14:paraId="440F5F52">
      <w:pPr>
        <w:jc w:val="center"/>
        <w:rPr>
          <w:rFonts w:ascii="宋体" w:hAnsi="宋体" w:cs="宋体"/>
          <w:b/>
          <w:color w:val="auto"/>
          <w:kern w:val="0"/>
          <w:sz w:val="32"/>
          <w:szCs w:val="32"/>
          <w:highlight w:val="none"/>
        </w:rPr>
      </w:pPr>
    </w:p>
    <w:p w14:paraId="2D32419A">
      <w:pPr>
        <w:jc w:val="center"/>
        <w:rPr>
          <w:rFonts w:ascii="宋体" w:hAnsi="宋体" w:cs="宋体"/>
          <w:b/>
          <w:color w:val="auto"/>
          <w:kern w:val="0"/>
          <w:sz w:val="32"/>
          <w:szCs w:val="32"/>
          <w:highlight w:val="none"/>
        </w:rPr>
      </w:pPr>
    </w:p>
    <w:p w14:paraId="76B05262">
      <w:pPr>
        <w:jc w:val="center"/>
        <w:rPr>
          <w:rFonts w:ascii="宋体" w:hAnsi="宋体" w:cs="宋体"/>
          <w:b/>
          <w:color w:val="auto"/>
          <w:kern w:val="0"/>
          <w:sz w:val="32"/>
          <w:szCs w:val="32"/>
          <w:highlight w:val="none"/>
        </w:rPr>
      </w:pPr>
    </w:p>
    <w:p w14:paraId="356318CA">
      <w:pPr>
        <w:jc w:val="center"/>
        <w:rPr>
          <w:rFonts w:ascii="宋体" w:hAnsi="宋体" w:cs="宋体"/>
          <w:b/>
          <w:color w:val="auto"/>
          <w:kern w:val="0"/>
          <w:sz w:val="32"/>
          <w:szCs w:val="32"/>
          <w:highlight w:val="none"/>
        </w:rPr>
      </w:pPr>
    </w:p>
    <w:p w14:paraId="36F46FFC">
      <w:pPr>
        <w:jc w:val="center"/>
        <w:rPr>
          <w:rFonts w:ascii="宋体" w:hAnsi="宋体" w:cs="宋体"/>
          <w:b/>
          <w:color w:val="auto"/>
          <w:kern w:val="0"/>
          <w:sz w:val="32"/>
          <w:szCs w:val="32"/>
          <w:highlight w:val="none"/>
        </w:rPr>
      </w:pPr>
    </w:p>
    <w:p w14:paraId="0251331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8A55C8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A8C23AD">
      <w:pPr>
        <w:jc w:val="center"/>
        <w:rPr>
          <w:rFonts w:ascii="宋体" w:hAnsi="宋体" w:cs="宋体"/>
          <w:b/>
          <w:color w:val="auto"/>
          <w:kern w:val="0"/>
          <w:sz w:val="32"/>
          <w:szCs w:val="32"/>
          <w:highlight w:val="none"/>
        </w:rPr>
      </w:pPr>
    </w:p>
    <w:p w14:paraId="66040FCA">
      <w:pPr>
        <w:jc w:val="center"/>
        <w:rPr>
          <w:rFonts w:ascii="宋体" w:hAnsi="宋体" w:cs="宋体"/>
          <w:b/>
          <w:color w:val="auto"/>
          <w:kern w:val="0"/>
          <w:sz w:val="32"/>
          <w:szCs w:val="32"/>
          <w:highlight w:val="none"/>
        </w:rPr>
      </w:pPr>
    </w:p>
    <w:p w14:paraId="4FB6C898">
      <w:pPr>
        <w:jc w:val="center"/>
        <w:rPr>
          <w:rFonts w:ascii="宋体" w:hAnsi="宋体" w:cs="宋体"/>
          <w:b/>
          <w:color w:val="auto"/>
          <w:kern w:val="0"/>
          <w:sz w:val="32"/>
          <w:szCs w:val="32"/>
          <w:highlight w:val="none"/>
        </w:rPr>
      </w:pPr>
    </w:p>
    <w:p w14:paraId="1FF370C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769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C6659B">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BF832C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A097B3D">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F44D46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55E6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17F1C1">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F78EEF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6B4C995F">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02AC3838">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6F6B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25C916">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0D76B98">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00627651">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012428DA">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6880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5A643D">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464D738">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03BF25BA">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0095700A">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397A968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D7CD4DB">
      <w:pPr>
        <w:jc w:val="center"/>
        <w:rPr>
          <w:rFonts w:ascii="宋体" w:hAnsi="宋体" w:cs="宋体"/>
          <w:b/>
          <w:color w:val="auto"/>
          <w:kern w:val="0"/>
          <w:sz w:val="32"/>
          <w:szCs w:val="32"/>
          <w:highlight w:val="none"/>
        </w:rPr>
      </w:pPr>
    </w:p>
    <w:p w14:paraId="2B8A60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669A4D">
      <w:pPr>
        <w:ind w:firstLine="1911" w:firstLineChars="595"/>
        <w:rPr>
          <w:rFonts w:ascii="宋体" w:hAnsi="宋体" w:cs="宋体"/>
          <w:b/>
          <w:bCs/>
          <w:color w:val="auto"/>
          <w:sz w:val="32"/>
          <w:szCs w:val="32"/>
          <w:highlight w:val="none"/>
        </w:rPr>
      </w:pPr>
    </w:p>
    <w:p w14:paraId="4CCEFA3C">
      <w:pPr>
        <w:ind w:firstLine="1911" w:firstLineChars="595"/>
        <w:rPr>
          <w:rFonts w:ascii="宋体" w:hAnsi="宋体" w:cs="宋体"/>
          <w:b/>
          <w:bCs/>
          <w:color w:val="auto"/>
          <w:sz w:val="32"/>
          <w:szCs w:val="32"/>
          <w:highlight w:val="none"/>
        </w:rPr>
      </w:pPr>
    </w:p>
    <w:p w14:paraId="1B305E03">
      <w:pPr>
        <w:ind w:firstLine="1911" w:firstLineChars="595"/>
        <w:rPr>
          <w:rFonts w:ascii="宋体" w:hAnsi="宋体" w:cs="宋体"/>
          <w:b/>
          <w:bCs/>
          <w:color w:val="auto"/>
          <w:sz w:val="32"/>
          <w:szCs w:val="32"/>
          <w:highlight w:val="none"/>
        </w:rPr>
      </w:pPr>
    </w:p>
    <w:p w14:paraId="3C6F9E5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514FDE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7128EBD">
      <w:pPr>
        <w:snapToGrid w:val="0"/>
        <w:spacing w:line="360" w:lineRule="auto"/>
        <w:rPr>
          <w:rFonts w:ascii="宋体" w:hAnsi="宋体" w:cs="宋体"/>
          <w:color w:val="auto"/>
          <w:sz w:val="24"/>
          <w:highlight w:val="none"/>
        </w:rPr>
      </w:pPr>
    </w:p>
    <w:p w14:paraId="4A51BDE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14:paraId="759AFA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F3E69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118C6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DC44AB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415113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CA9E8D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A279CB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6C0F0B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政府采购法》《中华人民共和国招标投标法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ED5725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市</w:t>
      </w:r>
      <w:r>
        <w:rPr>
          <w:rFonts w:hint="eastAsia" w:ascii="宋体" w:hAnsi="宋体" w:cs="宋体"/>
          <w:color w:val="auto"/>
          <w:kern w:val="0"/>
          <w:sz w:val="24"/>
          <w:highlight w:val="none"/>
          <w:lang w:val="zh-CN"/>
        </w:rPr>
        <w:t>财政局。由此引起的相应损失均由我单位承担。</w:t>
      </w:r>
    </w:p>
    <w:p w14:paraId="68BC95A4">
      <w:pPr>
        <w:autoSpaceDE w:val="0"/>
        <w:autoSpaceDN w:val="0"/>
        <w:spacing w:line="360" w:lineRule="auto"/>
        <w:ind w:left="2"/>
        <w:jc w:val="left"/>
        <w:rPr>
          <w:rFonts w:ascii="宋体" w:hAnsi="宋体" w:cs="宋体"/>
          <w:color w:val="auto"/>
          <w:kern w:val="0"/>
          <w:sz w:val="24"/>
          <w:highlight w:val="none"/>
          <w:lang w:val="zh-CN"/>
        </w:rPr>
      </w:pPr>
    </w:p>
    <w:p w14:paraId="4E878A6A">
      <w:pPr>
        <w:autoSpaceDE w:val="0"/>
        <w:autoSpaceDN w:val="0"/>
        <w:spacing w:line="360" w:lineRule="auto"/>
        <w:ind w:left="2"/>
        <w:jc w:val="left"/>
        <w:rPr>
          <w:rFonts w:ascii="宋体" w:hAnsi="宋体" w:cs="宋体"/>
          <w:color w:val="auto"/>
          <w:kern w:val="0"/>
          <w:sz w:val="24"/>
          <w:highlight w:val="none"/>
          <w:lang w:val="zh-CN"/>
        </w:rPr>
      </w:pPr>
    </w:p>
    <w:p w14:paraId="092E822C">
      <w:pPr>
        <w:autoSpaceDE w:val="0"/>
        <w:autoSpaceDN w:val="0"/>
        <w:spacing w:line="360" w:lineRule="auto"/>
        <w:ind w:left="2"/>
        <w:jc w:val="left"/>
        <w:rPr>
          <w:rFonts w:ascii="宋体" w:hAnsi="宋体" w:cs="宋体"/>
          <w:color w:val="auto"/>
          <w:kern w:val="0"/>
          <w:sz w:val="24"/>
          <w:highlight w:val="none"/>
          <w:lang w:val="zh-CN"/>
        </w:rPr>
      </w:pPr>
    </w:p>
    <w:p w14:paraId="5D52E21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827367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50D2412">
      <w:pPr>
        <w:spacing w:line="360" w:lineRule="auto"/>
        <w:jc w:val="center"/>
        <w:rPr>
          <w:rFonts w:ascii="宋体" w:hAnsi="宋体" w:cs="宋体"/>
          <w:b/>
          <w:bCs/>
          <w:color w:val="auto"/>
          <w:sz w:val="24"/>
          <w:highlight w:val="none"/>
        </w:rPr>
      </w:pPr>
    </w:p>
    <w:p w14:paraId="62CF9BE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823FBC">
      <w:pPr>
        <w:spacing w:line="360" w:lineRule="auto"/>
        <w:jc w:val="center"/>
        <w:rPr>
          <w:rFonts w:ascii="宋体" w:hAnsi="宋体" w:cs="宋体"/>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EEF8946">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89AB1BF">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8AB4D48">
      <w:pPr>
        <w:spacing w:line="360" w:lineRule="auto"/>
        <w:jc w:val="center"/>
        <w:rPr>
          <w:rFonts w:ascii="宋体" w:hAnsi="宋体" w:cs="宋体"/>
          <w:b/>
          <w:color w:val="auto"/>
          <w:kern w:val="0"/>
          <w:sz w:val="36"/>
          <w:szCs w:val="36"/>
          <w:highlight w:val="none"/>
        </w:rPr>
      </w:pPr>
    </w:p>
    <w:p w14:paraId="454BD3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92F32E4">
      <w:pPr>
        <w:pStyle w:val="23"/>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58EB52FB">
      <w:pPr>
        <w:pStyle w:val="23"/>
        <w:rPr>
          <w:color w:val="auto"/>
          <w:highlight w:val="none"/>
        </w:rPr>
      </w:pPr>
      <w:r>
        <w:rPr>
          <w:rFonts w:hint="eastAsia" w:ascii="宋体" w:hAnsi="宋体" w:eastAsia="宋体" w:cs="宋体"/>
          <w:snapToGrid w:val="0"/>
          <w:color w:val="auto"/>
          <w:kern w:val="2"/>
          <w:sz w:val="24"/>
          <w:szCs w:val="21"/>
          <w:highlight w:val="none"/>
          <w:lang w:val="zh-CN" w:eastAsia="zh-CN" w:bidi="ar-SA"/>
        </w:rPr>
        <w:t>（</w:t>
      </w:r>
      <w:r>
        <w:rPr>
          <w:rFonts w:hint="eastAsia" w:ascii="宋体" w:hAnsi="宋体" w:eastAsia="宋体" w:cs="宋体"/>
          <w:snapToGrid w:val="0"/>
          <w:color w:val="auto"/>
          <w:kern w:val="2"/>
          <w:sz w:val="24"/>
          <w:szCs w:val="21"/>
          <w:highlight w:val="none"/>
          <w:lang w:val="en-US" w:eastAsia="zh-CN" w:bidi="ar-SA"/>
        </w:rPr>
        <w:t>3</w:t>
      </w:r>
      <w:r>
        <w:rPr>
          <w:rFonts w:hint="eastAsia" w:ascii="宋体" w:hAnsi="宋体" w:eastAsia="宋体" w:cs="宋体"/>
          <w:snapToGrid w:val="0"/>
          <w:color w:val="auto"/>
          <w:kern w:val="2"/>
          <w:sz w:val="24"/>
          <w:szCs w:val="21"/>
          <w:highlight w:val="none"/>
          <w:lang w:val="zh-CN" w:eastAsia="zh-CN" w:bidi="ar-SA"/>
        </w:rPr>
        <w:t>）</w:t>
      </w:r>
      <w:r>
        <w:rPr>
          <w:rFonts w:hint="eastAsia" w:ascii="宋体" w:hAnsi="宋体" w:eastAsia="宋体" w:cs="宋体"/>
          <w:snapToGrid w:val="0"/>
          <w:color w:val="auto"/>
          <w:kern w:val="2"/>
          <w:sz w:val="24"/>
          <w:szCs w:val="21"/>
          <w:highlight w:val="none"/>
          <w:lang w:val="en-US" w:eastAsia="zh-CN" w:bidi="ar-SA"/>
        </w:rPr>
        <w:t>报价情况说明(如供应商下浮率高于50%</w:t>
      </w:r>
      <w:r>
        <w:rPr>
          <w:rFonts w:hint="eastAsia" w:ascii="宋体" w:hAnsi="宋体" w:cs="宋体"/>
          <w:color w:val="auto"/>
          <w:sz w:val="24"/>
          <w:highlight w:val="none"/>
          <w:lang w:val="en-US" w:eastAsia="zh-CN"/>
        </w:rPr>
        <w:t>的，应当提交本文档，详细阐述不影响产品质量或者诚信履约的具体原因）</w:t>
      </w:r>
      <w:r>
        <w:rPr>
          <w:rFonts w:hint="eastAsia" w:ascii="宋体" w:hAnsi="宋体" w:cs="宋体"/>
          <w:color w:val="auto"/>
          <w:sz w:val="24"/>
          <w:highlight w:val="none"/>
        </w:rPr>
        <w:t>…………………………………………………（页码）</w:t>
      </w:r>
    </w:p>
    <w:p w14:paraId="788D2216">
      <w:pPr>
        <w:snapToGrid w:val="0"/>
        <w:spacing w:line="360" w:lineRule="auto"/>
        <w:ind w:right="480"/>
        <w:jc w:val="center"/>
        <w:rPr>
          <w:rFonts w:ascii="宋体" w:hAnsi="宋体" w:cs="宋体"/>
          <w:b/>
          <w:color w:val="auto"/>
          <w:kern w:val="0"/>
          <w:sz w:val="32"/>
          <w:szCs w:val="32"/>
          <w:highlight w:val="none"/>
        </w:rPr>
      </w:pPr>
    </w:p>
    <w:p w14:paraId="188AA7E0">
      <w:pPr>
        <w:snapToGrid w:val="0"/>
        <w:spacing w:line="360" w:lineRule="auto"/>
        <w:ind w:right="480"/>
        <w:jc w:val="center"/>
        <w:rPr>
          <w:rFonts w:ascii="宋体" w:hAnsi="宋体" w:cs="宋体"/>
          <w:b/>
          <w:color w:val="auto"/>
          <w:kern w:val="0"/>
          <w:sz w:val="32"/>
          <w:szCs w:val="32"/>
          <w:highlight w:val="none"/>
        </w:rPr>
      </w:pPr>
    </w:p>
    <w:p w14:paraId="1B749F5A">
      <w:pPr>
        <w:snapToGrid w:val="0"/>
        <w:spacing w:line="360" w:lineRule="auto"/>
        <w:ind w:right="480"/>
        <w:jc w:val="center"/>
        <w:rPr>
          <w:rFonts w:ascii="宋体" w:hAnsi="宋体" w:cs="宋体"/>
          <w:b/>
          <w:color w:val="auto"/>
          <w:kern w:val="0"/>
          <w:sz w:val="32"/>
          <w:szCs w:val="32"/>
          <w:highlight w:val="none"/>
        </w:rPr>
      </w:pPr>
    </w:p>
    <w:p w14:paraId="0FD2CFD0">
      <w:pPr>
        <w:snapToGrid w:val="0"/>
        <w:spacing w:line="360" w:lineRule="auto"/>
        <w:ind w:right="480"/>
        <w:jc w:val="center"/>
        <w:rPr>
          <w:rFonts w:ascii="宋体" w:hAnsi="宋体" w:cs="宋体"/>
          <w:b/>
          <w:color w:val="auto"/>
          <w:kern w:val="0"/>
          <w:sz w:val="32"/>
          <w:szCs w:val="32"/>
          <w:highlight w:val="none"/>
        </w:rPr>
      </w:pPr>
    </w:p>
    <w:p w14:paraId="47422B7E">
      <w:pPr>
        <w:snapToGrid w:val="0"/>
        <w:spacing w:line="360" w:lineRule="auto"/>
        <w:ind w:right="480"/>
        <w:jc w:val="center"/>
        <w:rPr>
          <w:rFonts w:ascii="宋体" w:hAnsi="宋体" w:cs="宋体"/>
          <w:b/>
          <w:color w:val="auto"/>
          <w:kern w:val="0"/>
          <w:sz w:val="32"/>
          <w:szCs w:val="32"/>
          <w:highlight w:val="none"/>
        </w:rPr>
      </w:pPr>
    </w:p>
    <w:p w14:paraId="0D4ADE6C">
      <w:pPr>
        <w:snapToGrid w:val="0"/>
        <w:spacing w:line="360" w:lineRule="auto"/>
        <w:ind w:right="480"/>
        <w:jc w:val="center"/>
        <w:rPr>
          <w:rFonts w:ascii="宋体" w:hAnsi="宋体" w:cs="宋体"/>
          <w:b/>
          <w:color w:val="auto"/>
          <w:kern w:val="0"/>
          <w:sz w:val="32"/>
          <w:szCs w:val="32"/>
          <w:highlight w:val="none"/>
        </w:rPr>
      </w:pPr>
    </w:p>
    <w:p w14:paraId="631FEEE0">
      <w:pPr>
        <w:snapToGrid w:val="0"/>
        <w:spacing w:line="360" w:lineRule="auto"/>
        <w:ind w:right="480"/>
        <w:jc w:val="center"/>
        <w:rPr>
          <w:rFonts w:ascii="宋体" w:hAnsi="宋体" w:cs="宋体"/>
          <w:b/>
          <w:color w:val="auto"/>
          <w:kern w:val="0"/>
          <w:sz w:val="32"/>
          <w:szCs w:val="32"/>
          <w:highlight w:val="none"/>
        </w:rPr>
      </w:pPr>
    </w:p>
    <w:p w14:paraId="5B7FF5B0">
      <w:pPr>
        <w:snapToGrid w:val="0"/>
        <w:spacing w:line="360" w:lineRule="auto"/>
        <w:ind w:right="480"/>
        <w:jc w:val="center"/>
        <w:rPr>
          <w:rFonts w:ascii="宋体" w:hAnsi="宋体" w:cs="宋体"/>
          <w:b/>
          <w:color w:val="auto"/>
          <w:kern w:val="0"/>
          <w:sz w:val="32"/>
          <w:szCs w:val="32"/>
          <w:highlight w:val="none"/>
        </w:rPr>
      </w:pPr>
    </w:p>
    <w:p w14:paraId="4881705F">
      <w:pPr>
        <w:snapToGrid w:val="0"/>
        <w:spacing w:line="360" w:lineRule="auto"/>
        <w:ind w:right="480"/>
        <w:jc w:val="center"/>
        <w:rPr>
          <w:rFonts w:ascii="宋体" w:hAnsi="宋体" w:cs="宋体"/>
          <w:b/>
          <w:color w:val="auto"/>
          <w:kern w:val="0"/>
          <w:sz w:val="32"/>
          <w:szCs w:val="32"/>
          <w:highlight w:val="none"/>
        </w:rPr>
      </w:pPr>
    </w:p>
    <w:p w14:paraId="692AC49A">
      <w:pPr>
        <w:snapToGrid w:val="0"/>
        <w:spacing w:line="360" w:lineRule="auto"/>
        <w:ind w:right="480"/>
        <w:jc w:val="center"/>
        <w:rPr>
          <w:rFonts w:ascii="宋体" w:hAnsi="宋体" w:cs="宋体"/>
          <w:b/>
          <w:color w:val="auto"/>
          <w:kern w:val="0"/>
          <w:sz w:val="32"/>
          <w:szCs w:val="32"/>
          <w:highlight w:val="none"/>
        </w:rPr>
      </w:pPr>
    </w:p>
    <w:p w14:paraId="14B0CE8D">
      <w:pPr>
        <w:snapToGrid w:val="0"/>
        <w:spacing w:line="360" w:lineRule="auto"/>
        <w:ind w:right="480"/>
        <w:jc w:val="center"/>
        <w:rPr>
          <w:rFonts w:ascii="宋体" w:hAnsi="宋体" w:cs="宋体"/>
          <w:b/>
          <w:color w:val="auto"/>
          <w:kern w:val="0"/>
          <w:sz w:val="32"/>
          <w:szCs w:val="32"/>
          <w:highlight w:val="none"/>
        </w:rPr>
      </w:pPr>
    </w:p>
    <w:p w14:paraId="2E22AD5C">
      <w:pPr>
        <w:snapToGrid w:val="0"/>
        <w:spacing w:line="360" w:lineRule="auto"/>
        <w:ind w:right="480"/>
        <w:jc w:val="center"/>
        <w:rPr>
          <w:rFonts w:ascii="宋体" w:hAnsi="宋体" w:cs="宋体"/>
          <w:b/>
          <w:color w:val="auto"/>
          <w:kern w:val="0"/>
          <w:sz w:val="32"/>
          <w:szCs w:val="32"/>
          <w:highlight w:val="none"/>
        </w:rPr>
      </w:pPr>
    </w:p>
    <w:p w14:paraId="74C7E8B1">
      <w:pPr>
        <w:snapToGrid w:val="0"/>
        <w:spacing w:line="360" w:lineRule="auto"/>
        <w:ind w:right="480"/>
        <w:jc w:val="center"/>
        <w:rPr>
          <w:rFonts w:ascii="宋体" w:hAnsi="宋体" w:cs="宋体"/>
          <w:b/>
          <w:color w:val="auto"/>
          <w:kern w:val="0"/>
          <w:sz w:val="32"/>
          <w:szCs w:val="32"/>
          <w:highlight w:val="none"/>
        </w:rPr>
      </w:pPr>
    </w:p>
    <w:p w14:paraId="58DC535C">
      <w:pPr>
        <w:snapToGrid w:val="0"/>
        <w:spacing w:line="360" w:lineRule="auto"/>
        <w:ind w:right="480"/>
        <w:jc w:val="center"/>
        <w:rPr>
          <w:rFonts w:ascii="宋体" w:hAnsi="宋体" w:cs="宋体"/>
          <w:b/>
          <w:color w:val="auto"/>
          <w:kern w:val="0"/>
          <w:sz w:val="32"/>
          <w:szCs w:val="32"/>
          <w:highlight w:val="none"/>
        </w:rPr>
      </w:pPr>
    </w:p>
    <w:p w14:paraId="2BEB3FCC">
      <w:pPr>
        <w:snapToGrid w:val="0"/>
        <w:spacing w:line="360" w:lineRule="auto"/>
        <w:ind w:right="480"/>
        <w:jc w:val="center"/>
        <w:rPr>
          <w:rFonts w:ascii="宋体" w:hAnsi="宋体" w:cs="宋体"/>
          <w:b/>
          <w:color w:val="auto"/>
          <w:kern w:val="0"/>
          <w:sz w:val="32"/>
          <w:szCs w:val="32"/>
          <w:highlight w:val="none"/>
        </w:rPr>
      </w:pPr>
    </w:p>
    <w:p w14:paraId="6E71822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64483C7">
      <w:pPr>
        <w:pStyle w:val="691"/>
        <w:keepNext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540" w:name="_Toc7970"/>
      <w:r>
        <w:rPr>
          <w:rFonts w:hint="eastAsia" w:ascii="宋体" w:hAnsi="宋体" w:eastAsia="宋体" w:cs="宋体"/>
          <w:color w:val="auto"/>
          <w:kern w:val="2"/>
          <w:sz w:val="32"/>
          <w:szCs w:val="32"/>
          <w:highlight w:val="none"/>
        </w:rPr>
        <w:t>一、开标一览表（报价表）</w:t>
      </w:r>
      <w:bookmarkEnd w:id="540"/>
    </w:p>
    <w:p w14:paraId="6CCD34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14:paraId="77927CF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2025-2027年宁波盆景园综合养管项目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CBNB-20256405G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DB3D7AB">
      <w:pPr>
        <w:snapToGrid w:val="0"/>
        <w:spacing w:line="360" w:lineRule="auto"/>
        <w:ind w:left="48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w:t>
      </w:r>
    </w:p>
    <w:tbl>
      <w:tblPr>
        <w:tblStyle w:val="62"/>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7"/>
        <w:gridCol w:w="2050"/>
        <w:gridCol w:w="1332"/>
        <w:gridCol w:w="4050"/>
      </w:tblGrid>
      <w:tr w14:paraId="1DB37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3145923F">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r>
              <w:rPr>
                <w:rFonts w:hint="eastAsia" w:ascii="宋体" w:hAnsi="宋体" w:cs="宋体"/>
                <w:color w:val="auto"/>
                <w:sz w:val="24"/>
                <w:highlight w:val="none"/>
              </w:rPr>
              <w:t>序号</w:t>
            </w:r>
          </w:p>
        </w:tc>
        <w:tc>
          <w:tcPr>
            <w:tcW w:w="2050" w:type="dxa"/>
            <w:tcBorders>
              <w:top w:val="single" w:color="auto" w:sz="4" w:space="0"/>
              <w:left w:val="single" w:color="auto" w:sz="4" w:space="0"/>
              <w:bottom w:val="single" w:color="auto" w:sz="4" w:space="0"/>
              <w:right w:val="single" w:color="auto" w:sz="4" w:space="0"/>
            </w:tcBorders>
            <w:vAlign w:val="center"/>
          </w:tcPr>
          <w:p w14:paraId="21EC6D48">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r>
              <w:rPr>
                <w:rFonts w:hint="eastAsia" w:ascii="宋体" w:hAnsi="宋体" w:cs="宋体"/>
                <w:color w:val="auto"/>
                <w:sz w:val="24"/>
                <w:highlight w:val="none"/>
              </w:rPr>
              <w:t>项目名称</w:t>
            </w:r>
          </w:p>
        </w:tc>
        <w:tc>
          <w:tcPr>
            <w:tcW w:w="1332" w:type="dxa"/>
            <w:tcBorders>
              <w:top w:val="single" w:color="auto" w:sz="4" w:space="0"/>
              <w:left w:val="single" w:color="auto" w:sz="4" w:space="0"/>
              <w:bottom w:val="single" w:color="auto" w:sz="4" w:space="0"/>
              <w:right w:val="single" w:color="auto" w:sz="4" w:space="0"/>
            </w:tcBorders>
            <w:vAlign w:val="center"/>
          </w:tcPr>
          <w:p w14:paraId="36444630">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r>
              <w:rPr>
                <w:rFonts w:hint="eastAsia" w:ascii="宋体" w:hAnsi="宋体"/>
                <w:color w:val="auto"/>
                <w:sz w:val="24"/>
                <w:highlight w:val="none"/>
              </w:rPr>
              <w:t>数量</w:t>
            </w:r>
          </w:p>
        </w:tc>
        <w:tc>
          <w:tcPr>
            <w:tcW w:w="4050" w:type="dxa"/>
            <w:tcBorders>
              <w:top w:val="single" w:color="auto" w:sz="4" w:space="0"/>
              <w:left w:val="single" w:color="auto" w:sz="4" w:space="0"/>
              <w:bottom w:val="single" w:color="auto" w:sz="4" w:space="0"/>
              <w:right w:val="single" w:color="auto" w:sz="4" w:space="0"/>
            </w:tcBorders>
            <w:vAlign w:val="center"/>
          </w:tcPr>
          <w:p w14:paraId="684FEC70">
            <w:pPr>
              <w:keepNext w:val="0"/>
              <w:keepLines w:val="0"/>
              <w:suppressLineNumbers w:val="0"/>
              <w:adjustRightInd/>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olor w:val="auto"/>
                <w:sz w:val="24"/>
                <w:highlight w:val="none"/>
              </w:rPr>
              <w:t>合同履约期限</w:t>
            </w:r>
          </w:p>
        </w:tc>
      </w:tr>
      <w:tr w14:paraId="6D32D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347" w:type="dxa"/>
            <w:tcBorders>
              <w:top w:val="single" w:color="auto" w:sz="4" w:space="0"/>
              <w:left w:val="single" w:color="auto" w:sz="4" w:space="0"/>
              <w:right w:val="single" w:color="auto" w:sz="4" w:space="0"/>
            </w:tcBorders>
            <w:vAlign w:val="center"/>
          </w:tcPr>
          <w:p w14:paraId="2182867F">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r>
              <w:rPr>
                <w:rFonts w:hint="eastAsia" w:ascii="宋体" w:hAnsi="宋体" w:cs="宋体"/>
                <w:color w:val="auto"/>
                <w:sz w:val="24"/>
                <w:highlight w:val="none"/>
              </w:rPr>
              <w:t>1</w:t>
            </w:r>
          </w:p>
        </w:tc>
        <w:tc>
          <w:tcPr>
            <w:tcW w:w="2050" w:type="dxa"/>
            <w:tcBorders>
              <w:top w:val="single" w:color="auto" w:sz="4" w:space="0"/>
              <w:left w:val="single" w:color="auto" w:sz="4" w:space="0"/>
              <w:bottom w:val="single" w:color="auto" w:sz="4" w:space="0"/>
              <w:right w:val="single" w:color="auto" w:sz="4" w:space="0"/>
            </w:tcBorders>
            <w:vAlign w:val="center"/>
          </w:tcPr>
          <w:p w14:paraId="250A90C4">
            <w:pPr>
              <w:keepNext w:val="0"/>
              <w:keepLines w:val="0"/>
              <w:suppressLineNumbers w:val="0"/>
              <w:adjustRightInd/>
              <w:snapToGrid w:val="0"/>
              <w:spacing w:before="50" w:beforeAutospacing="0" w:after="50" w:afterAutospacing="0"/>
              <w:ind w:left="0" w:right="0"/>
              <w:jc w:val="center"/>
              <w:rPr>
                <w:rFonts w:hint="eastAsia" w:eastAsia="宋体"/>
                <w:color w:val="auto"/>
                <w:sz w:val="24"/>
                <w:highlight w:val="none"/>
                <w:lang w:eastAsia="zh-CN"/>
              </w:rPr>
            </w:pPr>
            <w:r>
              <w:rPr>
                <w:rFonts w:hint="eastAsia" w:cs="宋体"/>
                <w:color w:val="auto"/>
                <w:sz w:val="24"/>
                <w:highlight w:val="none"/>
                <w:lang w:eastAsia="zh-CN"/>
              </w:rPr>
              <w:t xml:space="preserve">2025-2027年宁波盆景园综合养管项目 </w:t>
            </w:r>
          </w:p>
        </w:tc>
        <w:tc>
          <w:tcPr>
            <w:tcW w:w="1332" w:type="dxa"/>
            <w:tcBorders>
              <w:top w:val="single" w:color="auto" w:sz="4" w:space="0"/>
              <w:left w:val="single" w:color="auto" w:sz="4" w:space="0"/>
              <w:bottom w:val="single" w:color="auto" w:sz="4" w:space="0"/>
              <w:right w:val="single" w:color="auto" w:sz="4" w:space="0"/>
            </w:tcBorders>
            <w:vAlign w:val="center"/>
          </w:tcPr>
          <w:p w14:paraId="0979F68C">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p>
        </w:tc>
        <w:tc>
          <w:tcPr>
            <w:tcW w:w="4050" w:type="dxa"/>
            <w:tcBorders>
              <w:top w:val="single" w:color="auto" w:sz="4" w:space="0"/>
              <w:left w:val="single" w:color="auto" w:sz="4" w:space="0"/>
              <w:bottom w:val="single" w:color="auto" w:sz="4" w:space="0"/>
              <w:right w:val="single" w:color="auto" w:sz="4" w:space="0"/>
            </w:tcBorders>
            <w:vAlign w:val="center"/>
          </w:tcPr>
          <w:p w14:paraId="1827034C">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p>
        </w:tc>
      </w:tr>
      <w:tr w14:paraId="4F4DA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57C27C71">
            <w:pPr>
              <w:keepNext w:val="0"/>
              <w:keepLines w:val="0"/>
              <w:suppressLineNumbers w:val="0"/>
              <w:adjustRightInd/>
              <w:snapToGrid w:val="0"/>
              <w:spacing w:before="50" w:beforeAutospacing="0" w:after="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投标下浮率</w:t>
            </w:r>
          </w:p>
        </w:tc>
        <w:tc>
          <w:tcPr>
            <w:tcW w:w="5382" w:type="dxa"/>
            <w:gridSpan w:val="2"/>
            <w:tcBorders>
              <w:top w:val="single" w:color="auto" w:sz="4" w:space="0"/>
              <w:left w:val="single" w:color="auto" w:sz="4" w:space="0"/>
              <w:bottom w:val="single" w:color="auto" w:sz="4" w:space="0"/>
              <w:right w:val="single" w:color="auto" w:sz="4" w:space="0"/>
            </w:tcBorders>
            <w:vAlign w:val="center"/>
          </w:tcPr>
          <w:p w14:paraId="22705196">
            <w:pPr>
              <w:keepNext w:val="0"/>
              <w:keepLines w:val="0"/>
              <w:suppressLineNumbers w:val="0"/>
              <w:adjustRightInd/>
              <w:snapToGrid w:val="0"/>
              <w:spacing w:before="50" w:beforeAutospacing="0" w:after="50" w:afterAutospacing="0"/>
              <w:ind w:left="0" w:right="0"/>
              <w:jc w:val="left"/>
              <w:rPr>
                <w:rFonts w:hint="eastAsia" w:ascii="宋体" w:hAnsi="宋体"/>
                <w:color w:val="auto"/>
                <w:sz w:val="24"/>
                <w:highlight w:val="none"/>
              </w:rPr>
            </w:pPr>
            <w:r>
              <w:rPr>
                <w:rFonts w:hint="eastAsia" w:ascii="宋体" w:hAnsi="宋体"/>
                <w:color w:val="auto"/>
                <w:sz w:val="24"/>
                <w:highlight w:val="none"/>
              </w:rPr>
              <w:t>下浮   %</w:t>
            </w:r>
          </w:p>
        </w:tc>
      </w:tr>
      <w:tr w14:paraId="2AF51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32369C17">
            <w:pPr>
              <w:keepNext w:val="0"/>
              <w:keepLines w:val="0"/>
              <w:suppressLineNumbers w:val="0"/>
              <w:adjustRightInd/>
              <w:snapToGrid w:val="0"/>
              <w:spacing w:before="50" w:beforeAutospacing="0" w:after="50" w:afterAutospacing="0"/>
              <w:ind w:left="0" w:right="0"/>
              <w:jc w:val="center"/>
              <w:rPr>
                <w:rFonts w:hint="default"/>
                <w:color w:val="auto"/>
                <w:sz w:val="24"/>
                <w:highlight w:val="none"/>
              </w:rPr>
            </w:pPr>
            <w:r>
              <w:rPr>
                <w:rFonts w:hint="eastAsia"/>
                <w:color w:val="auto"/>
                <w:sz w:val="24"/>
                <w:highlight w:val="none"/>
              </w:rPr>
              <w:t>投标声明</w:t>
            </w:r>
          </w:p>
        </w:tc>
        <w:tc>
          <w:tcPr>
            <w:tcW w:w="7432" w:type="dxa"/>
            <w:gridSpan w:val="3"/>
            <w:tcBorders>
              <w:top w:val="single" w:color="auto" w:sz="4" w:space="0"/>
              <w:left w:val="single" w:color="auto" w:sz="4" w:space="0"/>
              <w:bottom w:val="single" w:color="auto" w:sz="4" w:space="0"/>
              <w:right w:val="single" w:color="auto" w:sz="4" w:space="0"/>
            </w:tcBorders>
            <w:vAlign w:val="center"/>
          </w:tcPr>
          <w:p w14:paraId="79B2CEDF">
            <w:pPr>
              <w:keepNext w:val="0"/>
              <w:keepLines w:val="0"/>
              <w:suppressLineNumbers w:val="0"/>
              <w:adjustRightInd/>
              <w:snapToGrid w:val="0"/>
              <w:spacing w:before="50" w:beforeAutospacing="0" w:after="50" w:afterAutospacing="0"/>
              <w:ind w:left="0" w:right="0"/>
              <w:rPr>
                <w:rFonts w:hint="default"/>
                <w:color w:val="auto"/>
                <w:sz w:val="24"/>
                <w:highlight w:val="none"/>
              </w:rPr>
            </w:pPr>
          </w:p>
        </w:tc>
      </w:tr>
    </w:tbl>
    <w:p w14:paraId="3F8BF2F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E01F31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4C624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65DE06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76C7EFA">
      <w:pPr>
        <w:snapToGrid w:val="0"/>
        <w:spacing w:line="360" w:lineRule="auto"/>
        <w:ind w:firstLine="480" w:firstLineChars="200"/>
        <w:jc w:val="left"/>
        <w:rPr>
          <w:rFonts w:ascii="宋体" w:hAnsi="宋体" w:cs="宋体"/>
          <w:color w:val="auto"/>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C6EF60">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76ECF7F">
      <w:pPr>
        <w:pStyle w:val="691"/>
        <w:keepNext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541" w:name="_Toc19767"/>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bookmarkEnd w:id="541"/>
    </w:p>
    <w:p w14:paraId="04370EF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135116C">
      <w:pPr>
        <w:spacing w:line="360" w:lineRule="auto"/>
        <w:ind w:right="420" w:firstLine="3614" w:firstLineChars="1000"/>
        <w:rPr>
          <w:rFonts w:ascii="宋体" w:hAnsi="宋体" w:cs="宋体"/>
          <w:b/>
          <w:color w:val="auto"/>
          <w:kern w:val="0"/>
          <w:sz w:val="36"/>
          <w:szCs w:val="36"/>
          <w:highlight w:val="none"/>
        </w:rPr>
      </w:pPr>
    </w:p>
    <w:p w14:paraId="3C1817B7">
      <w:pPr>
        <w:pStyle w:val="2"/>
        <w:rPr>
          <w:rFonts w:ascii="宋体" w:hAnsi="宋体" w:cs="宋体"/>
          <w:b/>
          <w:color w:val="auto"/>
          <w:kern w:val="0"/>
          <w:sz w:val="36"/>
          <w:szCs w:val="36"/>
          <w:highlight w:val="none"/>
        </w:rPr>
      </w:pPr>
    </w:p>
    <w:p w14:paraId="2F98CB44">
      <w:pPr>
        <w:rPr>
          <w:rFonts w:ascii="宋体" w:hAnsi="宋体" w:cs="宋体"/>
          <w:b/>
          <w:color w:val="auto"/>
          <w:kern w:val="0"/>
          <w:sz w:val="36"/>
          <w:szCs w:val="36"/>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BB29858">
      <w:pPr>
        <w:pStyle w:val="691"/>
        <w:keepNext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三、报价情况说明</w:t>
      </w:r>
    </w:p>
    <w:p w14:paraId="46282C25">
      <w:pPr>
        <w:widowControl/>
        <w:spacing w:line="360" w:lineRule="auto"/>
        <w:ind w:firstLine="120" w:firstLineChars="50"/>
        <w:jc w:val="left"/>
        <w:rPr>
          <w:rFonts w:hint="eastAsia" w:ascii="宋体" w:hAnsi="宋体" w:cs="宋体"/>
          <w:b/>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auto"/>
          <w:sz w:val="24"/>
          <w:highlight w:val="none"/>
          <w:lang w:val="en-US" w:eastAsia="zh-CN"/>
        </w:rPr>
        <w:t>(如供应商下浮率高于50%的，应当提交本文档，详细阐述不影响产品质量或者诚信履约的具体原因）</w:t>
      </w:r>
    </w:p>
    <w:p w14:paraId="0AB737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568BDD8">
      <w:pPr>
        <w:spacing w:line="360" w:lineRule="auto"/>
        <w:jc w:val="center"/>
        <w:rPr>
          <w:rFonts w:ascii="宋体" w:hAnsi="宋体" w:cs="宋体"/>
          <w:b/>
          <w:color w:val="auto"/>
          <w:spacing w:val="6"/>
          <w:sz w:val="32"/>
          <w:szCs w:val="32"/>
          <w:highlight w:val="none"/>
        </w:rPr>
      </w:pPr>
      <w:bookmarkStart w:id="542" w:name="OLE_LINK13"/>
      <w:bookmarkStart w:id="543" w:name="OLE_LINK14"/>
      <w:r>
        <w:rPr>
          <w:rFonts w:hint="eastAsia" w:ascii="宋体" w:hAnsi="宋体" w:cs="宋体"/>
          <w:b/>
          <w:color w:val="auto"/>
          <w:spacing w:val="6"/>
          <w:sz w:val="32"/>
          <w:szCs w:val="32"/>
          <w:highlight w:val="none"/>
        </w:rPr>
        <w:t>残疾人福利性单位声明函</w:t>
      </w:r>
    </w:p>
    <w:bookmarkEnd w:id="542"/>
    <w:bookmarkEnd w:id="543"/>
    <w:p w14:paraId="0E0C6D67">
      <w:pPr>
        <w:spacing w:line="360" w:lineRule="auto"/>
        <w:rPr>
          <w:rFonts w:ascii="宋体" w:hAnsi="宋体" w:cs="宋体"/>
          <w:b/>
          <w:color w:val="auto"/>
          <w:spacing w:val="6"/>
          <w:sz w:val="30"/>
          <w:szCs w:val="30"/>
          <w:highlight w:val="none"/>
        </w:rPr>
      </w:pPr>
    </w:p>
    <w:p w14:paraId="74210F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2025-2027年宁波盆景园综合养管项目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F90F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29092F6">
      <w:pPr>
        <w:spacing w:line="360" w:lineRule="auto"/>
        <w:ind w:firstLine="480" w:firstLineChars="200"/>
        <w:rPr>
          <w:rFonts w:ascii="宋体" w:hAnsi="宋体" w:cs="宋体"/>
          <w:color w:val="auto"/>
          <w:sz w:val="24"/>
          <w:highlight w:val="none"/>
        </w:rPr>
      </w:pPr>
    </w:p>
    <w:p w14:paraId="17BFC415">
      <w:pPr>
        <w:spacing w:line="360" w:lineRule="auto"/>
        <w:ind w:firstLine="480" w:firstLineChars="200"/>
        <w:rPr>
          <w:rFonts w:ascii="宋体" w:hAnsi="宋体" w:cs="宋体"/>
          <w:color w:val="auto"/>
          <w:sz w:val="24"/>
          <w:highlight w:val="none"/>
        </w:rPr>
      </w:pPr>
    </w:p>
    <w:p w14:paraId="377A2CF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075063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A9473FA">
      <w:pPr>
        <w:spacing w:line="360" w:lineRule="auto"/>
        <w:ind w:firstLine="480" w:firstLineChars="200"/>
        <w:rPr>
          <w:rFonts w:ascii="宋体" w:hAnsi="宋体" w:cs="宋体"/>
          <w:color w:val="auto"/>
          <w:sz w:val="24"/>
          <w:highlight w:val="none"/>
        </w:rPr>
      </w:pPr>
    </w:p>
    <w:p w14:paraId="2DF4BE3E">
      <w:pPr>
        <w:rPr>
          <w:rFonts w:ascii="宋体" w:hAnsi="宋体" w:cs="宋体"/>
          <w:color w:val="auto"/>
          <w:highlight w:val="none"/>
        </w:rPr>
      </w:pPr>
      <w:r>
        <w:rPr>
          <w:rFonts w:ascii="宋体" w:hAnsi="宋体" w:cs="宋体"/>
          <w:color w:val="auto"/>
          <w:highlight w:val="none"/>
        </w:rPr>
        <w:br w:type="page"/>
      </w:r>
    </w:p>
    <w:p w14:paraId="341E1F3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C0B346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3C1959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39F6F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91B1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84855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AD8C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DAE02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49E7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B2D869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7B656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C677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68B0C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B0271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2116D7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32FAA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093F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B15CD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170D7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332E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AF7F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0C840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F68F2F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911C4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AF2AB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D7A7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BFE4D88">
      <w:pPr>
        <w:spacing w:line="360" w:lineRule="auto"/>
        <w:jc w:val="center"/>
        <w:rPr>
          <w:rFonts w:ascii="宋体" w:hAnsi="宋体" w:cs="宋体"/>
          <w:b/>
          <w:bCs/>
          <w:color w:val="auto"/>
          <w:sz w:val="24"/>
          <w:highlight w:val="none"/>
        </w:rPr>
      </w:pPr>
    </w:p>
    <w:p w14:paraId="785171B6">
      <w:pPr>
        <w:spacing w:line="360" w:lineRule="auto"/>
        <w:rPr>
          <w:rFonts w:ascii="宋体" w:hAnsi="宋体" w:cs="宋体"/>
          <w:b/>
          <w:color w:val="auto"/>
          <w:sz w:val="24"/>
          <w:highlight w:val="none"/>
        </w:rPr>
      </w:pPr>
    </w:p>
    <w:p w14:paraId="1DAB6BCA">
      <w:pPr>
        <w:spacing w:line="360" w:lineRule="auto"/>
        <w:rPr>
          <w:rFonts w:ascii="宋体" w:hAnsi="宋体" w:cs="宋体"/>
          <w:b/>
          <w:color w:val="auto"/>
          <w:sz w:val="24"/>
          <w:highlight w:val="none"/>
        </w:rPr>
      </w:pPr>
    </w:p>
    <w:p w14:paraId="623314E6">
      <w:pPr>
        <w:spacing w:line="360" w:lineRule="auto"/>
        <w:rPr>
          <w:rFonts w:ascii="宋体" w:hAnsi="宋体" w:cs="宋体"/>
          <w:b/>
          <w:color w:val="auto"/>
          <w:sz w:val="24"/>
          <w:highlight w:val="none"/>
        </w:rPr>
      </w:pPr>
    </w:p>
    <w:p w14:paraId="432E048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40E1D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0B55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013C1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27501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1F3C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70CD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3697FE0">
      <w:pPr>
        <w:widowControl/>
        <w:spacing w:line="360" w:lineRule="auto"/>
        <w:ind w:firstLine="600" w:firstLineChars="200"/>
        <w:jc w:val="left"/>
        <w:rPr>
          <w:rFonts w:ascii="宋体" w:hAnsi="宋体" w:cs="宋体"/>
          <w:color w:val="auto"/>
          <w:sz w:val="30"/>
          <w:szCs w:val="30"/>
          <w:highlight w:val="none"/>
        </w:rPr>
      </w:pPr>
    </w:p>
    <w:p w14:paraId="274EA736">
      <w:pPr>
        <w:spacing w:line="360" w:lineRule="auto"/>
        <w:jc w:val="center"/>
        <w:rPr>
          <w:rFonts w:ascii="宋体" w:hAnsi="宋体" w:cs="宋体"/>
          <w:b/>
          <w:color w:val="auto"/>
          <w:spacing w:val="6"/>
          <w:sz w:val="32"/>
          <w:szCs w:val="32"/>
          <w:highlight w:val="none"/>
        </w:rPr>
      </w:pPr>
    </w:p>
    <w:p w14:paraId="6A1BB4FB">
      <w:pPr>
        <w:spacing w:line="360" w:lineRule="auto"/>
        <w:jc w:val="center"/>
        <w:rPr>
          <w:rFonts w:ascii="宋体" w:hAnsi="宋体" w:cs="宋体"/>
          <w:b/>
          <w:color w:val="auto"/>
          <w:spacing w:val="6"/>
          <w:sz w:val="32"/>
          <w:szCs w:val="32"/>
          <w:highlight w:val="none"/>
        </w:rPr>
      </w:pPr>
    </w:p>
    <w:p w14:paraId="27FB24AF">
      <w:pPr>
        <w:spacing w:line="360" w:lineRule="auto"/>
        <w:jc w:val="center"/>
        <w:rPr>
          <w:rFonts w:ascii="宋体" w:hAnsi="宋体" w:cs="宋体"/>
          <w:b/>
          <w:color w:val="auto"/>
          <w:spacing w:val="6"/>
          <w:sz w:val="32"/>
          <w:szCs w:val="32"/>
          <w:highlight w:val="none"/>
        </w:rPr>
      </w:pPr>
    </w:p>
    <w:p w14:paraId="1F5C7D19">
      <w:pPr>
        <w:spacing w:line="360" w:lineRule="auto"/>
        <w:jc w:val="center"/>
        <w:rPr>
          <w:rFonts w:ascii="宋体" w:hAnsi="宋体" w:cs="宋体"/>
          <w:b/>
          <w:color w:val="auto"/>
          <w:spacing w:val="6"/>
          <w:sz w:val="32"/>
          <w:szCs w:val="32"/>
          <w:highlight w:val="none"/>
        </w:rPr>
      </w:pPr>
    </w:p>
    <w:p w14:paraId="1446AF46">
      <w:pPr>
        <w:spacing w:line="360" w:lineRule="auto"/>
        <w:jc w:val="center"/>
        <w:rPr>
          <w:rFonts w:ascii="宋体" w:hAnsi="宋体" w:cs="宋体"/>
          <w:b/>
          <w:color w:val="auto"/>
          <w:spacing w:val="6"/>
          <w:sz w:val="32"/>
          <w:szCs w:val="32"/>
          <w:highlight w:val="none"/>
        </w:rPr>
      </w:pPr>
    </w:p>
    <w:p w14:paraId="67C89A19">
      <w:pPr>
        <w:spacing w:line="360" w:lineRule="auto"/>
        <w:jc w:val="center"/>
        <w:rPr>
          <w:rFonts w:ascii="宋体" w:hAnsi="宋体" w:cs="宋体"/>
          <w:b/>
          <w:color w:val="auto"/>
          <w:spacing w:val="6"/>
          <w:sz w:val="32"/>
          <w:szCs w:val="32"/>
          <w:highlight w:val="none"/>
        </w:rPr>
      </w:pPr>
    </w:p>
    <w:p w14:paraId="531A2D44">
      <w:pPr>
        <w:spacing w:line="360" w:lineRule="auto"/>
        <w:jc w:val="center"/>
        <w:rPr>
          <w:rFonts w:ascii="宋体" w:hAnsi="宋体" w:cs="宋体"/>
          <w:b/>
          <w:color w:val="auto"/>
          <w:spacing w:val="6"/>
          <w:sz w:val="32"/>
          <w:szCs w:val="32"/>
          <w:highlight w:val="none"/>
        </w:rPr>
      </w:pPr>
    </w:p>
    <w:p w14:paraId="3BC93EB1">
      <w:pPr>
        <w:spacing w:line="360" w:lineRule="auto"/>
        <w:jc w:val="center"/>
        <w:rPr>
          <w:rFonts w:ascii="宋体" w:hAnsi="宋体" w:cs="宋体"/>
          <w:b/>
          <w:color w:val="auto"/>
          <w:spacing w:val="6"/>
          <w:sz w:val="32"/>
          <w:szCs w:val="32"/>
          <w:highlight w:val="none"/>
        </w:rPr>
      </w:pPr>
    </w:p>
    <w:p w14:paraId="62295932">
      <w:pPr>
        <w:spacing w:line="360" w:lineRule="auto"/>
        <w:jc w:val="center"/>
        <w:rPr>
          <w:rFonts w:ascii="宋体" w:hAnsi="宋体" w:cs="宋体"/>
          <w:b/>
          <w:color w:val="auto"/>
          <w:spacing w:val="6"/>
          <w:sz w:val="32"/>
          <w:szCs w:val="32"/>
          <w:highlight w:val="none"/>
        </w:rPr>
      </w:pPr>
    </w:p>
    <w:p w14:paraId="3AB7AAE0">
      <w:pPr>
        <w:spacing w:line="360" w:lineRule="auto"/>
        <w:jc w:val="center"/>
        <w:rPr>
          <w:rFonts w:ascii="宋体" w:hAnsi="宋体" w:cs="宋体"/>
          <w:b/>
          <w:color w:val="auto"/>
          <w:spacing w:val="6"/>
          <w:sz w:val="32"/>
          <w:szCs w:val="32"/>
          <w:highlight w:val="none"/>
        </w:rPr>
      </w:pPr>
    </w:p>
    <w:p w14:paraId="228D7CE1">
      <w:pPr>
        <w:spacing w:line="360" w:lineRule="auto"/>
        <w:jc w:val="center"/>
        <w:rPr>
          <w:rFonts w:ascii="宋体" w:hAnsi="宋体" w:cs="宋体"/>
          <w:b/>
          <w:color w:val="auto"/>
          <w:spacing w:val="6"/>
          <w:sz w:val="32"/>
          <w:szCs w:val="32"/>
          <w:highlight w:val="none"/>
        </w:rPr>
      </w:pPr>
    </w:p>
    <w:p w14:paraId="1E6795F7">
      <w:pPr>
        <w:spacing w:line="360" w:lineRule="auto"/>
        <w:jc w:val="center"/>
        <w:rPr>
          <w:rFonts w:ascii="宋体" w:hAnsi="宋体" w:cs="宋体"/>
          <w:b/>
          <w:color w:val="auto"/>
          <w:spacing w:val="6"/>
          <w:sz w:val="32"/>
          <w:szCs w:val="32"/>
          <w:highlight w:val="none"/>
        </w:rPr>
      </w:pPr>
    </w:p>
    <w:p w14:paraId="445084AC">
      <w:pPr>
        <w:spacing w:line="360" w:lineRule="auto"/>
        <w:jc w:val="left"/>
        <w:rPr>
          <w:rFonts w:ascii="宋体" w:hAnsi="宋体" w:cs="宋体"/>
          <w:b/>
          <w:color w:val="auto"/>
          <w:spacing w:val="6"/>
          <w:sz w:val="32"/>
          <w:szCs w:val="32"/>
          <w:highlight w:val="none"/>
        </w:rPr>
      </w:pPr>
    </w:p>
    <w:p w14:paraId="778D5390">
      <w:pPr>
        <w:spacing w:line="360" w:lineRule="auto"/>
        <w:jc w:val="left"/>
        <w:rPr>
          <w:rFonts w:ascii="宋体" w:hAnsi="宋体" w:cs="宋体"/>
          <w:b/>
          <w:color w:val="auto"/>
          <w:spacing w:val="6"/>
          <w:sz w:val="32"/>
          <w:szCs w:val="32"/>
          <w:highlight w:val="none"/>
        </w:rPr>
      </w:pPr>
    </w:p>
    <w:p w14:paraId="7633D02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28FF1F5">
      <w:pPr>
        <w:spacing w:line="360" w:lineRule="auto"/>
        <w:jc w:val="center"/>
        <w:rPr>
          <w:rFonts w:ascii="宋体" w:hAnsi="宋体" w:cs="宋体"/>
          <w:b/>
          <w:color w:val="auto"/>
          <w:sz w:val="24"/>
          <w:highlight w:val="none"/>
        </w:rPr>
      </w:pPr>
    </w:p>
    <w:p w14:paraId="3CA59AA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590A85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CCAC0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4795C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B827F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2C242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9B812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0D449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B5936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1D4A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BB5B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67002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D8F61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BA8BB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43BE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9F4C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D7CDC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097C9F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A43FF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6467C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2E5F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816754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073E6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4416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E330A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990DF6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2BDF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452ABD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148F3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A1221F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DFD24F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897E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4732D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9FD99F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0715FB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1D7503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1695A5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F5E2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F2CA4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AA78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C05668E">
      <w:pPr>
        <w:spacing w:line="360" w:lineRule="auto"/>
        <w:rPr>
          <w:rFonts w:ascii="宋体" w:hAnsi="宋体" w:cs="宋体"/>
          <w:b/>
          <w:color w:val="auto"/>
          <w:sz w:val="24"/>
          <w:highlight w:val="none"/>
        </w:rPr>
      </w:pPr>
    </w:p>
    <w:p w14:paraId="24516160">
      <w:pPr>
        <w:spacing w:line="360" w:lineRule="auto"/>
        <w:rPr>
          <w:rFonts w:ascii="宋体" w:hAnsi="宋体" w:cs="宋体"/>
          <w:b/>
          <w:color w:val="auto"/>
          <w:sz w:val="24"/>
          <w:highlight w:val="none"/>
        </w:rPr>
      </w:pPr>
    </w:p>
    <w:p w14:paraId="12F37C7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566A28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F21851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48EB4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F639A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9884F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CB3D3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A0C594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2031495">
      <w:pPr>
        <w:spacing w:line="360" w:lineRule="auto"/>
        <w:rPr>
          <w:rFonts w:ascii="宋体" w:hAnsi="宋体" w:cs="宋体"/>
          <w:b/>
          <w:color w:val="auto"/>
          <w:sz w:val="24"/>
          <w:highlight w:val="none"/>
        </w:rPr>
      </w:pPr>
    </w:p>
    <w:p w14:paraId="6625D0C4">
      <w:pPr>
        <w:autoSpaceDE w:val="0"/>
        <w:autoSpaceDN w:val="0"/>
        <w:jc w:val="center"/>
        <w:rPr>
          <w:rFonts w:ascii="宋体" w:hAnsi="宋体" w:cs="宋体"/>
          <w:b/>
          <w:color w:val="auto"/>
          <w:spacing w:val="6"/>
          <w:sz w:val="32"/>
          <w:szCs w:val="32"/>
          <w:highlight w:val="none"/>
        </w:rPr>
      </w:pPr>
    </w:p>
    <w:p w14:paraId="60325007">
      <w:pPr>
        <w:autoSpaceDE w:val="0"/>
        <w:autoSpaceDN w:val="0"/>
        <w:jc w:val="center"/>
        <w:rPr>
          <w:rFonts w:ascii="宋体" w:hAnsi="宋体" w:cs="宋体"/>
          <w:b/>
          <w:color w:val="auto"/>
          <w:spacing w:val="6"/>
          <w:sz w:val="32"/>
          <w:szCs w:val="32"/>
          <w:highlight w:val="none"/>
        </w:rPr>
      </w:pPr>
    </w:p>
    <w:p w14:paraId="5DEBE4E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6E1ECAC">
      <w:pPr>
        <w:spacing w:line="360" w:lineRule="auto"/>
        <w:rPr>
          <w:rFonts w:ascii="宋体" w:hAnsi="宋体" w:cs="宋体"/>
          <w:color w:val="auto"/>
          <w:sz w:val="24"/>
          <w:highlight w:val="none"/>
          <w:u w:val="single"/>
        </w:rPr>
      </w:pPr>
    </w:p>
    <w:p w14:paraId="787BE4ED">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宁波市园林绿化中心</w:t>
      </w:r>
      <w:r>
        <w:rPr>
          <w:rFonts w:hint="eastAsia" w:ascii="宋体" w:hAnsi="宋体" w:cs="宋体"/>
          <w:color w:val="auto"/>
          <w:sz w:val="24"/>
          <w:highlight w:val="none"/>
          <w:u w:val="single"/>
        </w:rPr>
        <w:t>、宁波中基国际招标有限公司：</w:t>
      </w:r>
    </w:p>
    <w:p w14:paraId="1015A49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2025-2027年宁波盆景园综合养管项目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CBNB-20256405G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2965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BD4748A">
      <w:pPr>
        <w:spacing w:line="360" w:lineRule="auto"/>
        <w:ind w:firstLine="494"/>
        <w:rPr>
          <w:rFonts w:ascii="宋体" w:hAnsi="宋体" w:cs="宋体"/>
          <w:color w:val="auto"/>
          <w:sz w:val="24"/>
          <w:highlight w:val="none"/>
        </w:rPr>
      </w:pPr>
    </w:p>
    <w:p w14:paraId="292DA76B">
      <w:pPr>
        <w:spacing w:line="360" w:lineRule="auto"/>
        <w:ind w:firstLine="494"/>
        <w:rPr>
          <w:rFonts w:ascii="宋体" w:hAnsi="宋体" w:cs="宋体"/>
          <w:color w:val="auto"/>
          <w:sz w:val="24"/>
          <w:highlight w:val="none"/>
        </w:rPr>
      </w:pPr>
    </w:p>
    <w:p w14:paraId="62B4F5C2">
      <w:pPr>
        <w:spacing w:line="360" w:lineRule="auto"/>
        <w:ind w:firstLine="494"/>
        <w:rPr>
          <w:rFonts w:ascii="宋体" w:hAnsi="宋体" w:cs="宋体"/>
          <w:color w:val="auto"/>
          <w:sz w:val="24"/>
          <w:highlight w:val="none"/>
        </w:rPr>
      </w:pPr>
    </w:p>
    <w:p w14:paraId="33D4032B">
      <w:pPr>
        <w:spacing w:line="360" w:lineRule="auto"/>
        <w:ind w:firstLine="494"/>
        <w:rPr>
          <w:rFonts w:ascii="宋体" w:hAnsi="宋体" w:cs="宋体"/>
          <w:color w:val="auto"/>
          <w:sz w:val="24"/>
          <w:highlight w:val="none"/>
        </w:rPr>
      </w:pPr>
    </w:p>
    <w:p w14:paraId="197638E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5C24E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7DA2F8D">
      <w:pPr>
        <w:rPr>
          <w:rFonts w:ascii="宋体" w:hAnsi="宋体" w:cs="宋体"/>
          <w:color w:val="auto"/>
          <w:sz w:val="24"/>
          <w:highlight w:val="none"/>
        </w:rPr>
      </w:pPr>
      <w:r>
        <w:rPr>
          <w:rFonts w:hint="eastAsia" w:ascii="宋体" w:hAnsi="宋体" w:cs="宋体"/>
          <w:b/>
          <w:bCs/>
          <w:color w:val="auto"/>
          <w:sz w:val="24"/>
          <w:highlight w:val="none"/>
        </w:rPr>
        <w:t>附：</w:t>
      </w:r>
    </w:p>
    <w:p w14:paraId="159AD960">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623DA0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623DA02">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2ADA776">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2ADA776">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0239C383">
      <w:pPr>
        <w:autoSpaceDE w:val="0"/>
        <w:autoSpaceDN w:val="0"/>
        <w:jc w:val="center"/>
        <w:rPr>
          <w:rFonts w:ascii="宋体" w:hAnsi="宋体" w:cs="宋体"/>
          <w:b/>
          <w:color w:val="auto"/>
          <w:spacing w:val="6"/>
          <w:sz w:val="32"/>
          <w:szCs w:val="32"/>
          <w:highlight w:val="none"/>
        </w:rPr>
      </w:pPr>
    </w:p>
    <w:p w14:paraId="26377493">
      <w:pPr>
        <w:autoSpaceDE w:val="0"/>
        <w:autoSpaceDN w:val="0"/>
        <w:jc w:val="center"/>
        <w:rPr>
          <w:rFonts w:ascii="宋体" w:hAnsi="宋体" w:cs="宋体"/>
          <w:b/>
          <w:color w:val="auto"/>
          <w:spacing w:val="6"/>
          <w:sz w:val="32"/>
          <w:szCs w:val="32"/>
          <w:highlight w:val="none"/>
        </w:rPr>
      </w:pPr>
    </w:p>
    <w:p w14:paraId="55603466">
      <w:pPr>
        <w:autoSpaceDE w:val="0"/>
        <w:autoSpaceDN w:val="0"/>
        <w:jc w:val="center"/>
        <w:rPr>
          <w:rFonts w:ascii="宋体" w:hAnsi="宋体" w:cs="宋体"/>
          <w:b/>
          <w:color w:val="auto"/>
          <w:spacing w:val="6"/>
          <w:sz w:val="32"/>
          <w:szCs w:val="32"/>
          <w:highlight w:val="none"/>
        </w:rPr>
      </w:pPr>
    </w:p>
    <w:p w14:paraId="2772E199">
      <w:pPr>
        <w:autoSpaceDE w:val="0"/>
        <w:autoSpaceDN w:val="0"/>
        <w:jc w:val="center"/>
        <w:rPr>
          <w:rFonts w:ascii="宋体" w:hAnsi="宋体" w:cs="宋体"/>
          <w:b/>
          <w:color w:val="auto"/>
          <w:spacing w:val="6"/>
          <w:sz w:val="32"/>
          <w:szCs w:val="32"/>
          <w:highlight w:val="none"/>
        </w:rPr>
      </w:pPr>
    </w:p>
    <w:p w14:paraId="4D437F41">
      <w:pPr>
        <w:autoSpaceDE w:val="0"/>
        <w:autoSpaceDN w:val="0"/>
        <w:jc w:val="center"/>
        <w:rPr>
          <w:rFonts w:ascii="宋体" w:hAnsi="宋体" w:cs="宋体"/>
          <w:b/>
          <w:color w:val="auto"/>
          <w:spacing w:val="6"/>
          <w:sz w:val="32"/>
          <w:szCs w:val="32"/>
          <w:highlight w:val="none"/>
        </w:rPr>
      </w:pPr>
    </w:p>
    <w:p w14:paraId="160F16E4">
      <w:pPr>
        <w:autoSpaceDE w:val="0"/>
        <w:autoSpaceDN w:val="0"/>
        <w:jc w:val="center"/>
        <w:rPr>
          <w:rFonts w:ascii="宋体" w:hAnsi="宋体" w:cs="宋体"/>
          <w:b/>
          <w:color w:val="auto"/>
          <w:spacing w:val="6"/>
          <w:sz w:val="32"/>
          <w:szCs w:val="32"/>
          <w:highlight w:val="none"/>
        </w:rPr>
      </w:pPr>
    </w:p>
    <w:p w14:paraId="41C99597">
      <w:pPr>
        <w:autoSpaceDE w:val="0"/>
        <w:autoSpaceDN w:val="0"/>
        <w:jc w:val="center"/>
        <w:rPr>
          <w:rFonts w:ascii="宋体" w:hAnsi="宋体" w:cs="宋体"/>
          <w:b/>
          <w:color w:val="auto"/>
          <w:spacing w:val="6"/>
          <w:sz w:val="32"/>
          <w:szCs w:val="32"/>
          <w:highlight w:val="none"/>
        </w:rPr>
      </w:pPr>
    </w:p>
    <w:p w14:paraId="5A3ACE7F">
      <w:pPr>
        <w:autoSpaceDE w:val="0"/>
        <w:autoSpaceDN w:val="0"/>
        <w:jc w:val="center"/>
        <w:rPr>
          <w:rFonts w:ascii="宋体" w:hAnsi="宋体" w:cs="宋体"/>
          <w:b/>
          <w:color w:val="auto"/>
          <w:spacing w:val="6"/>
          <w:sz w:val="32"/>
          <w:szCs w:val="32"/>
          <w:highlight w:val="none"/>
        </w:rPr>
      </w:pPr>
    </w:p>
    <w:p w14:paraId="76643B98">
      <w:pPr>
        <w:autoSpaceDE w:val="0"/>
        <w:autoSpaceDN w:val="0"/>
        <w:jc w:val="center"/>
        <w:rPr>
          <w:rFonts w:ascii="宋体" w:hAnsi="宋体" w:cs="宋体"/>
          <w:b/>
          <w:color w:val="auto"/>
          <w:spacing w:val="6"/>
          <w:sz w:val="32"/>
          <w:szCs w:val="32"/>
          <w:highlight w:val="none"/>
        </w:rPr>
      </w:pPr>
    </w:p>
    <w:p w14:paraId="4D833DA1">
      <w:pPr>
        <w:autoSpaceDE w:val="0"/>
        <w:autoSpaceDN w:val="0"/>
        <w:jc w:val="center"/>
        <w:rPr>
          <w:rFonts w:ascii="宋体" w:hAnsi="宋体" w:cs="宋体"/>
          <w:b/>
          <w:color w:val="auto"/>
          <w:spacing w:val="6"/>
          <w:sz w:val="32"/>
          <w:szCs w:val="32"/>
          <w:highlight w:val="none"/>
        </w:rPr>
      </w:pPr>
    </w:p>
    <w:p w14:paraId="5C822C84">
      <w:pPr>
        <w:autoSpaceDE w:val="0"/>
        <w:autoSpaceDN w:val="0"/>
        <w:jc w:val="center"/>
        <w:rPr>
          <w:rFonts w:ascii="宋体" w:hAnsi="宋体" w:cs="宋体"/>
          <w:b/>
          <w:color w:val="auto"/>
          <w:spacing w:val="6"/>
          <w:sz w:val="32"/>
          <w:szCs w:val="32"/>
          <w:highlight w:val="none"/>
        </w:rPr>
      </w:pPr>
    </w:p>
    <w:p w14:paraId="5AF3A586">
      <w:pPr>
        <w:autoSpaceDE w:val="0"/>
        <w:autoSpaceDN w:val="0"/>
        <w:jc w:val="center"/>
        <w:rPr>
          <w:rFonts w:ascii="宋体" w:hAnsi="宋体" w:cs="宋体"/>
          <w:b/>
          <w:color w:val="auto"/>
          <w:spacing w:val="6"/>
          <w:sz w:val="32"/>
          <w:szCs w:val="32"/>
          <w:highlight w:val="none"/>
        </w:rPr>
      </w:pPr>
    </w:p>
    <w:p w14:paraId="5AB4E52B">
      <w:pPr>
        <w:autoSpaceDE w:val="0"/>
        <w:autoSpaceDN w:val="0"/>
        <w:jc w:val="center"/>
        <w:rPr>
          <w:rFonts w:ascii="宋体" w:hAnsi="宋体" w:cs="宋体"/>
          <w:b/>
          <w:color w:val="auto"/>
          <w:spacing w:val="6"/>
          <w:sz w:val="32"/>
          <w:szCs w:val="32"/>
          <w:highlight w:val="none"/>
        </w:rPr>
      </w:pPr>
    </w:p>
    <w:p w14:paraId="237EA37C">
      <w:pPr>
        <w:autoSpaceDE w:val="0"/>
        <w:autoSpaceDN w:val="0"/>
        <w:jc w:val="center"/>
        <w:rPr>
          <w:rFonts w:ascii="宋体" w:hAnsi="宋体" w:cs="宋体"/>
          <w:b/>
          <w:color w:val="auto"/>
          <w:spacing w:val="6"/>
          <w:sz w:val="32"/>
          <w:szCs w:val="32"/>
          <w:highlight w:val="none"/>
        </w:rPr>
      </w:pPr>
    </w:p>
    <w:p w14:paraId="7B79386E">
      <w:pPr>
        <w:autoSpaceDE w:val="0"/>
        <w:autoSpaceDN w:val="0"/>
        <w:jc w:val="center"/>
        <w:rPr>
          <w:rFonts w:ascii="宋体" w:hAnsi="宋体" w:cs="宋体"/>
          <w:b/>
          <w:color w:val="auto"/>
          <w:spacing w:val="6"/>
          <w:sz w:val="32"/>
          <w:szCs w:val="32"/>
          <w:highlight w:val="none"/>
        </w:rPr>
      </w:pPr>
    </w:p>
    <w:p w14:paraId="06E7B69A">
      <w:pPr>
        <w:autoSpaceDE w:val="0"/>
        <w:autoSpaceDN w:val="0"/>
        <w:jc w:val="center"/>
        <w:rPr>
          <w:rFonts w:ascii="宋体" w:hAnsi="宋体" w:cs="宋体"/>
          <w:b/>
          <w:color w:val="auto"/>
          <w:spacing w:val="6"/>
          <w:sz w:val="32"/>
          <w:szCs w:val="32"/>
          <w:highlight w:val="none"/>
        </w:rPr>
      </w:pPr>
    </w:p>
    <w:p w14:paraId="6015A11B">
      <w:pPr>
        <w:autoSpaceDE w:val="0"/>
        <w:autoSpaceDN w:val="0"/>
        <w:jc w:val="center"/>
        <w:rPr>
          <w:rFonts w:ascii="宋体" w:hAnsi="宋体" w:cs="宋体"/>
          <w:b/>
          <w:color w:val="auto"/>
          <w:spacing w:val="6"/>
          <w:sz w:val="32"/>
          <w:szCs w:val="32"/>
          <w:highlight w:val="none"/>
        </w:rPr>
      </w:pPr>
    </w:p>
    <w:p w14:paraId="2949D46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D78E48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FF1F1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2025-2027年宁波盆景园综合养管项目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B0387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026C4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A86D1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97864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E889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B3DE0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6D0B7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63EC99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4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45"/>
      <w:r>
        <w:rPr>
          <w:rFonts w:hint="eastAsia" w:ascii="宋体" w:hAnsi="宋体" w:cs="宋体"/>
          <w:b/>
          <w:color w:val="auto"/>
          <w:kern w:val="0"/>
          <w:sz w:val="24"/>
          <w:highlight w:val="none"/>
          <w:lang w:val="zh-CN"/>
        </w:rPr>
        <w:t>）</w:t>
      </w:r>
    </w:p>
    <w:p w14:paraId="7658DAE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46"/>
    </w:p>
    <w:p w14:paraId="4B148B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0EF1F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05D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04CCE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498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931D1A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F3D62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E12E4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1AF762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789C6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570646">
      <w:pPr>
        <w:autoSpaceDE w:val="0"/>
        <w:autoSpaceDN w:val="0"/>
        <w:jc w:val="center"/>
        <w:rPr>
          <w:rFonts w:ascii="宋体" w:hAnsi="宋体" w:cs="宋体"/>
          <w:b/>
          <w:color w:val="auto"/>
          <w:spacing w:val="6"/>
          <w:sz w:val="32"/>
          <w:szCs w:val="32"/>
          <w:highlight w:val="none"/>
        </w:rPr>
      </w:pPr>
    </w:p>
    <w:p w14:paraId="1755FD86">
      <w:pPr>
        <w:autoSpaceDE w:val="0"/>
        <w:autoSpaceDN w:val="0"/>
        <w:jc w:val="center"/>
        <w:rPr>
          <w:rFonts w:ascii="宋体" w:hAnsi="宋体" w:cs="宋体"/>
          <w:b/>
          <w:color w:val="auto"/>
          <w:spacing w:val="6"/>
          <w:sz w:val="32"/>
          <w:szCs w:val="32"/>
          <w:highlight w:val="none"/>
        </w:rPr>
      </w:pPr>
    </w:p>
    <w:p w14:paraId="30529371">
      <w:pPr>
        <w:autoSpaceDE w:val="0"/>
        <w:autoSpaceDN w:val="0"/>
        <w:jc w:val="center"/>
        <w:rPr>
          <w:rFonts w:ascii="宋体" w:hAnsi="宋体" w:cs="宋体"/>
          <w:b/>
          <w:color w:val="auto"/>
          <w:spacing w:val="6"/>
          <w:sz w:val="32"/>
          <w:szCs w:val="32"/>
          <w:highlight w:val="none"/>
        </w:rPr>
      </w:pPr>
    </w:p>
    <w:p w14:paraId="00EC9C70">
      <w:pPr>
        <w:autoSpaceDE w:val="0"/>
        <w:autoSpaceDN w:val="0"/>
        <w:jc w:val="center"/>
        <w:rPr>
          <w:rFonts w:ascii="宋体" w:hAnsi="宋体" w:cs="宋体"/>
          <w:b/>
          <w:color w:val="auto"/>
          <w:spacing w:val="6"/>
          <w:sz w:val="32"/>
          <w:szCs w:val="32"/>
          <w:highlight w:val="none"/>
        </w:rPr>
      </w:pPr>
    </w:p>
    <w:p w14:paraId="2BA5F64D">
      <w:pPr>
        <w:autoSpaceDE w:val="0"/>
        <w:autoSpaceDN w:val="0"/>
        <w:jc w:val="center"/>
        <w:rPr>
          <w:rFonts w:ascii="宋体" w:hAnsi="宋体" w:cs="宋体"/>
          <w:b/>
          <w:color w:val="auto"/>
          <w:spacing w:val="6"/>
          <w:sz w:val="32"/>
          <w:szCs w:val="32"/>
          <w:highlight w:val="none"/>
        </w:rPr>
      </w:pPr>
    </w:p>
    <w:p w14:paraId="6A533260">
      <w:pPr>
        <w:autoSpaceDE w:val="0"/>
        <w:autoSpaceDN w:val="0"/>
        <w:jc w:val="center"/>
        <w:rPr>
          <w:rFonts w:ascii="宋体" w:hAnsi="宋体" w:cs="宋体"/>
          <w:b/>
          <w:color w:val="auto"/>
          <w:spacing w:val="6"/>
          <w:sz w:val="32"/>
          <w:szCs w:val="32"/>
          <w:highlight w:val="none"/>
        </w:rPr>
      </w:pPr>
    </w:p>
    <w:p w14:paraId="16C01A37">
      <w:pPr>
        <w:autoSpaceDE w:val="0"/>
        <w:autoSpaceDN w:val="0"/>
        <w:jc w:val="center"/>
        <w:rPr>
          <w:rFonts w:ascii="宋体" w:hAnsi="宋体" w:cs="宋体"/>
          <w:b/>
          <w:color w:val="auto"/>
          <w:spacing w:val="6"/>
          <w:sz w:val="32"/>
          <w:szCs w:val="32"/>
          <w:highlight w:val="none"/>
        </w:rPr>
      </w:pPr>
    </w:p>
    <w:p w14:paraId="1B919ACF">
      <w:pPr>
        <w:autoSpaceDE w:val="0"/>
        <w:autoSpaceDN w:val="0"/>
        <w:jc w:val="center"/>
        <w:rPr>
          <w:rFonts w:ascii="宋体" w:hAnsi="宋体" w:cs="宋体"/>
          <w:b/>
          <w:color w:val="auto"/>
          <w:spacing w:val="6"/>
          <w:sz w:val="32"/>
          <w:szCs w:val="32"/>
          <w:highlight w:val="none"/>
        </w:rPr>
      </w:pPr>
    </w:p>
    <w:p w14:paraId="19A6EE00">
      <w:pPr>
        <w:autoSpaceDE w:val="0"/>
        <w:autoSpaceDN w:val="0"/>
        <w:jc w:val="center"/>
        <w:rPr>
          <w:rFonts w:ascii="宋体" w:hAnsi="宋体" w:cs="宋体"/>
          <w:b/>
          <w:color w:val="auto"/>
          <w:spacing w:val="6"/>
          <w:sz w:val="32"/>
          <w:szCs w:val="32"/>
          <w:highlight w:val="none"/>
        </w:rPr>
      </w:pPr>
    </w:p>
    <w:p w14:paraId="7C707022">
      <w:pPr>
        <w:autoSpaceDE w:val="0"/>
        <w:autoSpaceDN w:val="0"/>
        <w:jc w:val="center"/>
        <w:rPr>
          <w:rFonts w:ascii="宋体" w:hAnsi="宋体" w:cs="宋体"/>
          <w:b/>
          <w:color w:val="auto"/>
          <w:spacing w:val="6"/>
          <w:sz w:val="32"/>
          <w:szCs w:val="32"/>
          <w:highlight w:val="none"/>
        </w:rPr>
      </w:pPr>
    </w:p>
    <w:p w14:paraId="17340689">
      <w:pPr>
        <w:autoSpaceDE w:val="0"/>
        <w:autoSpaceDN w:val="0"/>
        <w:jc w:val="center"/>
        <w:rPr>
          <w:rFonts w:ascii="宋体" w:hAnsi="宋体" w:cs="宋体"/>
          <w:b/>
          <w:color w:val="auto"/>
          <w:spacing w:val="6"/>
          <w:sz w:val="32"/>
          <w:szCs w:val="32"/>
          <w:highlight w:val="none"/>
        </w:rPr>
      </w:pPr>
    </w:p>
    <w:p w14:paraId="1679F35C">
      <w:pPr>
        <w:autoSpaceDE w:val="0"/>
        <w:autoSpaceDN w:val="0"/>
        <w:jc w:val="center"/>
        <w:rPr>
          <w:rFonts w:ascii="宋体" w:hAnsi="宋体" w:cs="宋体"/>
          <w:b/>
          <w:color w:val="auto"/>
          <w:spacing w:val="6"/>
          <w:sz w:val="32"/>
          <w:szCs w:val="32"/>
          <w:highlight w:val="none"/>
        </w:rPr>
      </w:pPr>
    </w:p>
    <w:p w14:paraId="14F5E7F8">
      <w:pPr>
        <w:autoSpaceDE w:val="0"/>
        <w:autoSpaceDN w:val="0"/>
        <w:jc w:val="center"/>
        <w:rPr>
          <w:rFonts w:ascii="宋体" w:hAnsi="宋体" w:cs="宋体"/>
          <w:b/>
          <w:color w:val="auto"/>
          <w:spacing w:val="6"/>
          <w:sz w:val="32"/>
          <w:szCs w:val="32"/>
          <w:highlight w:val="none"/>
        </w:rPr>
      </w:pPr>
    </w:p>
    <w:p w14:paraId="2BC5D22F">
      <w:pPr>
        <w:autoSpaceDE w:val="0"/>
        <w:autoSpaceDN w:val="0"/>
        <w:jc w:val="center"/>
        <w:rPr>
          <w:rFonts w:ascii="宋体" w:hAnsi="宋体" w:cs="宋体"/>
          <w:b/>
          <w:color w:val="auto"/>
          <w:spacing w:val="6"/>
          <w:sz w:val="32"/>
          <w:szCs w:val="32"/>
          <w:highlight w:val="none"/>
        </w:rPr>
      </w:pPr>
    </w:p>
    <w:p w14:paraId="4325C623">
      <w:pPr>
        <w:autoSpaceDE w:val="0"/>
        <w:autoSpaceDN w:val="0"/>
        <w:jc w:val="center"/>
        <w:rPr>
          <w:rFonts w:ascii="宋体" w:hAnsi="宋体" w:cs="宋体"/>
          <w:b/>
          <w:color w:val="auto"/>
          <w:spacing w:val="6"/>
          <w:sz w:val="32"/>
          <w:szCs w:val="32"/>
          <w:highlight w:val="none"/>
        </w:rPr>
      </w:pPr>
    </w:p>
    <w:p w14:paraId="1FDB7C75">
      <w:pPr>
        <w:autoSpaceDE w:val="0"/>
        <w:autoSpaceDN w:val="0"/>
        <w:jc w:val="center"/>
        <w:rPr>
          <w:rFonts w:ascii="宋体" w:hAnsi="宋体" w:cs="宋体"/>
          <w:b/>
          <w:color w:val="auto"/>
          <w:spacing w:val="6"/>
          <w:sz w:val="32"/>
          <w:szCs w:val="32"/>
          <w:highlight w:val="none"/>
        </w:rPr>
      </w:pPr>
    </w:p>
    <w:p w14:paraId="3A967A28">
      <w:pPr>
        <w:autoSpaceDE w:val="0"/>
        <w:autoSpaceDN w:val="0"/>
        <w:jc w:val="center"/>
        <w:rPr>
          <w:rFonts w:ascii="宋体" w:hAnsi="宋体" w:cs="宋体"/>
          <w:b/>
          <w:color w:val="auto"/>
          <w:spacing w:val="6"/>
          <w:sz w:val="32"/>
          <w:szCs w:val="32"/>
          <w:highlight w:val="none"/>
        </w:rPr>
      </w:pPr>
    </w:p>
    <w:p w14:paraId="2897A341">
      <w:pPr>
        <w:autoSpaceDE w:val="0"/>
        <w:autoSpaceDN w:val="0"/>
        <w:jc w:val="center"/>
        <w:rPr>
          <w:rFonts w:ascii="宋体" w:hAnsi="宋体" w:cs="宋体"/>
          <w:b/>
          <w:color w:val="auto"/>
          <w:spacing w:val="6"/>
          <w:sz w:val="32"/>
          <w:szCs w:val="32"/>
          <w:highlight w:val="none"/>
        </w:rPr>
      </w:pPr>
    </w:p>
    <w:p w14:paraId="08574D4F">
      <w:pPr>
        <w:autoSpaceDE w:val="0"/>
        <w:autoSpaceDN w:val="0"/>
        <w:jc w:val="center"/>
        <w:rPr>
          <w:rFonts w:ascii="宋体" w:hAnsi="宋体" w:cs="宋体"/>
          <w:b/>
          <w:color w:val="auto"/>
          <w:spacing w:val="6"/>
          <w:sz w:val="32"/>
          <w:szCs w:val="32"/>
          <w:highlight w:val="none"/>
        </w:rPr>
      </w:pPr>
    </w:p>
    <w:p w14:paraId="776E6B2C">
      <w:pPr>
        <w:autoSpaceDE w:val="0"/>
        <w:autoSpaceDN w:val="0"/>
        <w:jc w:val="center"/>
        <w:rPr>
          <w:rFonts w:ascii="宋体" w:hAnsi="宋体" w:cs="宋体"/>
          <w:b/>
          <w:color w:val="auto"/>
          <w:spacing w:val="6"/>
          <w:sz w:val="32"/>
          <w:szCs w:val="32"/>
          <w:highlight w:val="none"/>
        </w:rPr>
      </w:pPr>
    </w:p>
    <w:p w14:paraId="5E54D8DC">
      <w:pPr>
        <w:autoSpaceDE w:val="0"/>
        <w:autoSpaceDN w:val="0"/>
        <w:jc w:val="center"/>
        <w:rPr>
          <w:rFonts w:ascii="宋体" w:hAnsi="宋体" w:cs="宋体"/>
          <w:b/>
          <w:color w:val="auto"/>
          <w:spacing w:val="6"/>
          <w:sz w:val="32"/>
          <w:szCs w:val="32"/>
          <w:highlight w:val="none"/>
        </w:rPr>
      </w:pPr>
    </w:p>
    <w:p w14:paraId="56F32536">
      <w:pPr>
        <w:autoSpaceDE w:val="0"/>
        <w:autoSpaceDN w:val="0"/>
        <w:jc w:val="center"/>
        <w:rPr>
          <w:rFonts w:ascii="宋体" w:hAnsi="宋体" w:cs="宋体"/>
          <w:b/>
          <w:color w:val="auto"/>
          <w:spacing w:val="6"/>
          <w:sz w:val="32"/>
          <w:szCs w:val="32"/>
          <w:highlight w:val="none"/>
        </w:rPr>
      </w:pPr>
    </w:p>
    <w:p w14:paraId="4AA58A33">
      <w:pPr>
        <w:autoSpaceDE w:val="0"/>
        <w:autoSpaceDN w:val="0"/>
        <w:jc w:val="center"/>
        <w:rPr>
          <w:rFonts w:ascii="宋体" w:hAnsi="宋体" w:cs="宋体"/>
          <w:b/>
          <w:color w:val="auto"/>
          <w:spacing w:val="6"/>
          <w:sz w:val="32"/>
          <w:szCs w:val="32"/>
          <w:highlight w:val="none"/>
        </w:rPr>
      </w:pPr>
    </w:p>
    <w:p w14:paraId="674C6BA8">
      <w:pPr>
        <w:snapToGrid w:val="0"/>
        <w:spacing w:line="360" w:lineRule="auto"/>
        <w:ind w:firstLine="3666" w:firstLineChars="1100"/>
        <w:rPr>
          <w:rFonts w:ascii="宋体" w:hAnsi="宋体" w:cs="宋体"/>
          <w:b/>
          <w:color w:val="auto"/>
          <w:spacing w:val="6"/>
          <w:sz w:val="32"/>
          <w:szCs w:val="32"/>
          <w:highlight w:val="none"/>
        </w:rPr>
      </w:pPr>
    </w:p>
    <w:p w14:paraId="5FA8BBD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ED049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0232E1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B85D2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2025-2027年宁波盆景园综合养管项目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4EE16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9CEE5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532D860">
      <w:pPr>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w:t>
      </w:r>
    </w:p>
    <w:p w14:paraId="5C766AAB">
      <w:pPr>
        <w:rPr>
          <w:color w:val="auto"/>
          <w:highlight w:val="none"/>
        </w:rPr>
      </w:pPr>
      <w:r>
        <w:rPr>
          <w:rFonts w:hint="eastAsia"/>
          <w:color w:val="auto"/>
          <w:highlight w:val="none"/>
          <w:lang w:val="zh-CN"/>
        </w:rPr>
        <w:t xml:space="preserve"> </w:t>
      </w:r>
    </w:p>
    <w:p w14:paraId="3526E7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6076F8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9D6C94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C5274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D25EEE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573C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0D1C1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5A8C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02B047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2F3BA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C5BD8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F746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5EFFE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BF75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E46D04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03EF03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83B4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E66E19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1E39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6556C5">
      <w:pPr>
        <w:autoSpaceDE w:val="0"/>
        <w:autoSpaceDN w:val="0"/>
        <w:jc w:val="center"/>
        <w:rPr>
          <w:rFonts w:ascii="宋体" w:hAnsi="宋体" w:cs="宋体"/>
          <w:b/>
          <w:color w:val="auto"/>
          <w:spacing w:val="6"/>
          <w:sz w:val="32"/>
          <w:szCs w:val="32"/>
          <w:highlight w:val="none"/>
        </w:rPr>
      </w:pPr>
    </w:p>
    <w:p w14:paraId="0B85F07D">
      <w:pPr>
        <w:autoSpaceDE w:val="0"/>
        <w:autoSpaceDN w:val="0"/>
        <w:jc w:val="center"/>
        <w:rPr>
          <w:rFonts w:ascii="宋体" w:hAnsi="宋体" w:cs="宋体"/>
          <w:b/>
          <w:color w:val="auto"/>
          <w:spacing w:val="6"/>
          <w:sz w:val="32"/>
          <w:szCs w:val="32"/>
          <w:highlight w:val="none"/>
        </w:rPr>
      </w:pPr>
    </w:p>
    <w:p w14:paraId="5E6AF696">
      <w:pPr>
        <w:autoSpaceDE w:val="0"/>
        <w:autoSpaceDN w:val="0"/>
        <w:jc w:val="center"/>
        <w:rPr>
          <w:rFonts w:ascii="宋体" w:hAnsi="宋体" w:cs="宋体"/>
          <w:b/>
          <w:color w:val="auto"/>
          <w:spacing w:val="6"/>
          <w:sz w:val="32"/>
          <w:szCs w:val="32"/>
          <w:highlight w:val="none"/>
        </w:rPr>
      </w:pPr>
    </w:p>
    <w:p w14:paraId="6D9E26D5">
      <w:pPr>
        <w:autoSpaceDE w:val="0"/>
        <w:autoSpaceDN w:val="0"/>
        <w:jc w:val="center"/>
        <w:rPr>
          <w:rFonts w:ascii="宋体" w:hAnsi="宋体" w:cs="宋体"/>
          <w:b/>
          <w:color w:val="auto"/>
          <w:spacing w:val="6"/>
          <w:sz w:val="32"/>
          <w:szCs w:val="32"/>
          <w:highlight w:val="none"/>
        </w:rPr>
      </w:pPr>
    </w:p>
    <w:p w14:paraId="2DCEBA2B">
      <w:pPr>
        <w:autoSpaceDE w:val="0"/>
        <w:autoSpaceDN w:val="0"/>
        <w:jc w:val="center"/>
        <w:rPr>
          <w:rFonts w:ascii="宋体" w:hAnsi="宋体" w:cs="宋体"/>
          <w:b/>
          <w:color w:val="auto"/>
          <w:spacing w:val="6"/>
          <w:sz w:val="32"/>
          <w:szCs w:val="32"/>
          <w:highlight w:val="none"/>
        </w:rPr>
      </w:pPr>
    </w:p>
    <w:p w14:paraId="6EEC2110">
      <w:pPr>
        <w:autoSpaceDE w:val="0"/>
        <w:autoSpaceDN w:val="0"/>
        <w:jc w:val="center"/>
        <w:rPr>
          <w:rFonts w:ascii="宋体" w:hAnsi="宋体" w:cs="宋体"/>
          <w:b/>
          <w:color w:val="auto"/>
          <w:spacing w:val="6"/>
          <w:sz w:val="32"/>
          <w:szCs w:val="32"/>
          <w:highlight w:val="none"/>
        </w:rPr>
      </w:pPr>
    </w:p>
    <w:p w14:paraId="41D36C2C">
      <w:pPr>
        <w:autoSpaceDE w:val="0"/>
        <w:autoSpaceDN w:val="0"/>
        <w:jc w:val="center"/>
        <w:rPr>
          <w:rFonts w:ascii="宋体" w:hAnsi="宋体" w:cs="宋体"/>
          <w:b/>
          <w:color w:val="auto"/>
          <w:spacing w:val="6"/>
          <w:sz w:val="32"/>
          <w:szCs w:val="32"/>
          <w:highlight w:val="none"/>
        </w:rPr>
      </w:pPr>
    </w:p>
    <w:p w14:paraId="2B5CB4BC">
      <w:pPr>
        <w:autoSpaceDE w:val="0"/>
        <w:autoSpaceDN w:val="0"/>
        <w:jc w:val="center"/>
        <w:rPr>
          <w:rFonts w:ascii="宋体" w:hAnsi="宋体" w:cs="宋体"/>
          <w:b/>
          <w:color w:val="auto"/>
          <w:spacing w:val="6"/>
          <w:sz w:val="32"/>
          <w:szCs w:val="32"/>
          <w:highlight w:val="none"/>
        </w:rPr>
      </w:pPr>
    </w:p>
    <w:p w14:paraId="44B67CE2">
      <w:pPr>
        <w:autoSpaceDE w:val="0"/>
        <w:autoSpaceDN w:val="0"/>
        <w:jc w:val="center"/>
        <w:rPr>
          <w:rFonts w:ascii="宋体" w:hAnsi="宋体" w:cs="宋体"/>
          <w:b/>
          <w:color w:val="auto"/>
          <w:spacing w:val="6"/>
          <w:sz w:val="32"/>
          <w:szCs w:val="32"/>
          <w:highlight w:val="none"/>
        </w:rPr>
      </w:pPr>
    </w:p>
    <w:p w14:paraId="0D9A5B77">
      <w:pPr>
        <w:autoSpaceDE w:val="0"/>
        <w:autoSpaceDN w:val="0"/>
        <w:jc w:val="center"/>
        <w:rPr>
          <w:rFonts w:ascii="宋体" w:hAnsi="宋体" w:cs="宋体"/>
          <w:b/>
          <w:color w:val="auto"/>
          <w:spacing w:val="6"/>
          <w:sz w:val="32"/>
          <w:szCs w:val="32"/>
          <w:highlight w:val="none"/>
        </w:rPr>
      </w:pPr>
    </w:p>
    <w:p w14:paraId="520C20A3">
      <w:pPr>
        <w:autoSpaceDE w:val="0"/>
        <w:autoSpaceDN w:val="0"/>
        <w:jc w:val="center"/>
        <w:rPr>
          <w:rFonts w:ascii="宋体" w:hAnsi="宋体" w:cs="宋体"/>
          <w:b/>
          <w:color w:val="auto"/>
          <w:spacing w:val="6"/>
          <w:sz w:val="32"/>
          <w:szCs w:val="32"/>
          <w:highlight w:val="none"/>
        </w:rPr>
      </w:pPr>
    </w:p>
    <w:p w14:paraId="602863AD">
      <w:pPr>
        <w:autoSpaceDE w:val="0"/>
        <w:autoSpaceDN w:val="0"/>
        <w:jc w:val="center"/>
        <w:rPr>
          <w:rFonts w:ascii="宋体" w:hAnsi="宋体" w:cs="宋体"/>
          <w:b/>
          <w:color w:val="auto"/>
          <w:spacing w:val="6"/>
          <w:sz w:val="32"/>
          <w:szCs w:val="32"/>
          <w:highlight w:val="none"/>
        </w:rPr>
      </w:pPr>
    </w:p>
    <w:p w14:paraId="3BBFA744">
      <w:pPr>
        <w:autoSpaceDE w:val="0"/>
        <w:autoSpaceDN w:val="0"/>
        <w:jc w:val="center"/>
        <w:rPr>
          <w:rFonts w:ascii="宋体" w:hAnsi="宋体" w:cs="宋体"/>
          <w:b/>
          <w:color w:val="auto"/>
          <w:spacing w:val="6"/>
          <w:sz w:val="32"/>
          <w:szCs w:val="32"/>
          <w:highlight w:val="none"/>
        </w:rPr>
      </w:pPr>
    </w:p>
    <w:p w14:paraId="3646F720">
      <w:pPr>
        <w:autoSpaceDE w:val="0"/>
        <w:autoSpaceDN w:val="0"/>
        <w:jc w:val="center"/>
        <w:rPr>
          <w:rFonts w:ascii="宋体" w:hAnsi="宋体" w:cs="宋体"/>
          <w:b/>
          <w:color w:val="auto"/>
          <w:spacing w:val="6"/>
          <w:sz w:val="32"/>
          <w:szCs w:val="32"/>
          <w:highlight w:val="none"/>
        </w:rPr>
      </w:pPr>
    </w:p>
    <w:p w14:paraId="7B5C5B2C">
      <w:pPr>
        <w:autoSpaceDE w:val="0"/>
        <w:autoSpaceDN w:val="0"/>
        <w:jc w:val="center"/>
        <w:rPr>
          <w:rFonts w:ascii="宋体" w:hAnsi="宋体" w:cs="宋体"/>
          <w:b/>
          <w:color w:val="auto"/>
          <w:spacing w:val="6"/>
          <w:sz w:val="32"/>
          <w:szCs w:val="32"/>
          <w:highlight w:val="none"/>
        </w:rPr>
      </w:pPr>
    </w:p>
    <w:p w14:paraId="3CA13944">
      <w:pPr>
        <w:autoSpaceDE w:val="0"/>
        <w:autoSpaceDN w:val="0"/>
        <w:jc w:val="center"/>
        <w:rPr>
          <w:rFonts w:ascii="宋体" w:hAnsi="宋体" w:cs="宋体"/>
          <w:b/>
          <w:color w:val="auto"/>
          <w:spacing w:val="6"/>
          <w:sz w:val="32"/>
          <w:szCs w:val="32"/>
          <w:highlight w:val="none"/>
        </w:rPr>
      </w:pPr>
    </w:p>
    <w:p w14:paraId="1393DF40">
      <w:pPr>
        <w:autoSpaceDE w:val="0"/>
        <w:autoSpaceDN w:val="0"/>
        <w:jc w:val="center"/>
        <w:rPr>
          <w:rFonts w:ascii="宋体" w:hAnsi="宋体" w:cs="宋体"/>
          <w:b/>
          <w:color w:val="auto"/>
          <w:spacing w:val="6"/>
          <w:sz w:val="32"/>
          <w:szCs w:val="32"/>
          <w:highlight w:val="none"/>
        </w:rPr>
      </w:pPr>
    </w:p>
    <w:p w14:paraId="79C87777">
      <w:pPr>
        <w:autoSpaceDE w:val="0"/>
        <w:autoSpaceDN w:val="0"/>
        <w:jc w:val="center"/>
        <w:rPr>
          <w:rFonts w:ascii="宋体" w:hAnsi="宋体" w:cs="宋体"/>
          <w:b/>
          <w:color w:val="auto"/>
          <w:spacing w:val="6"/>
          <w:sz w:val="32"/>
          <w:szCs w:val="32"/>
          <w:highlight w:val="none"/>
        </w:rPr>
      </w:pPr>
    </w:p>
    <w:p w14:paraId="31B2819F">
      <w:pPr>
        <w:autoSpaceDE w:val="0"/>
        <w:autoSpaceDN w:val="0"/>
        <w:jc w:val="center"/>
        <w:rPr>
          <w:rFonts w:ascii="宋体" w:hAnsi="宋体" w:cs="宋体"/>
          <w:b/>
          <w:color w:val="auto"/>
          <w:spacing w:val="6"/>
          <w:sz w:val="32"/>
          <w:szCs w:val="32"/>
          <w:highlight w:val="none"/>
        </w:rPr>
      </w:pPr>
    </w:p>
    <w:p w14:paraId="399BA767">
      <w:pPr>
        <w:autoSpaceDE w:val="0"/>
        <w:autoSpaceDN w:val="0"/>
        <w:jc w:val="center"/>
        <w:rPr>
          <w:rFonts w:ascii="宋体" w:hAnsi="宋体" w:cs="宋体"/>
          <w:b/>
          <w:color w:val="auto"/>
          <w:spacing w:val="6"/>
          <w:sz w:val="32"/>
          <w:szCs w:val="32"/>
          <w:highlight w:val="none"/>
        </w:rPr>
      </w:pPr>
    </w:p>
    <w:p w14:paraId="49AAC290">
      <w:pPr>
        <w:autoSpaceDE w:val="0"/>
        <w:autoSpaceDN w:val="0"/>
        <w:jc w:val="center"/>
        <w:rPr>
          <w:rFonts w:ascii="宋体" w:hAnsi="宋体" w:cs="宋体"/>
          <w:b/>
          <w:color w:val="auto"/>
          <w:spacing w:val="6"/>
          <w:sz w:val="32"/>
          <w:szCs w:val="32"/>
          <w:highlight w:val="none"/>
        </w:rPr>
      </w:pPr>
    </w:p>
    <w:p w14:paraId="25A62940">
      <w:pPr>
        <w:autoSpaceDE w:val="0"/>
        <w:autoSpaceDN w:val="0"/>
        <w:jc w:val="center"/>
        <w:rPr>
          <w:rFonts w:ascii="宋体" w:hAnsi="宋体" w:cs="宋体"/>
          <w:b/>
          <w:color w:val="auto"/>
          <w:spacing w:val="6"/>
          <w:sz w:val="32"/>
          <w:szCs w:val="32"/>
          <w:highlight w:val="none"/>
        </w:rPr>
      </w:pPr>
    </w:p>
    <w:p w14:paraId="4EBA7890">
      <w:pPr>
        <w:autoSpaceDE w:val="0"/>
        <w:autoSpaceDN w:val="0"/>
        <w:jc w:val="center"/>
        <w:rPr>
          <w:rFonts w:ascii="宋体" w:hAnsi="宋体" w:cs="宋体"/>
          <w:b/>
          <w:color w:val="auto"/>
          <w:spacing w:val="6"/>
          <w:sz w:val="32"/>
          <w:szCs w:val="32"/>
          <w:highlight w:val="none"/>
        </w:rPr>
      </w:pPr>
    </w:p>
    <w:p w14:paraId="71238A18">
      <w:pPr>
        <w:autoSpaceDE w:val="0"/>
        <w:autoSpaceDN w:val="0"/>
        <w:jc w:val="center"/>
        <w:rPr>
          <w:rFonts w:ascii="宋体" w:hAnsi="宋体" w:cs="宋体"/>
          <w:b/>
          <w:color w:val="auto"/>
          <w:spacing w:val="6"/>
          <w:sz w:val="32"/>
          <w:szCs w:val="32"/>
          <w:highlight w:val="none"/>
        </w:rPr>
      </w:pPr>
    </w:p>
    <w:p w14:paraId="720C4491">
      <w:pPr>
        <w:autoSpaceDE w:val="0"/>
        <w:autoSpaceDN w:val="0"/>
        <w:jc w:val="center"/>
        <w:rPr>
          <w:rFonts w:ascii="宋体" w:hAnsi="宋体" w:cs="宋体"/>
          <w:b/>
          <w:color w:val="auto"/>
          <w:spacing w:val="6"/>
          <w:sz w:val="32"/>
          <w:szCs w:val="32"/>
          <w:highlight w:val="none"/>
        </w:rPr>
      </w:pPr>
    </w:p>
    <w:p w14:paraId="711FB9AE">
      <w:pPr>
        <w:autoSpaceDE w:val="0"/>
        <w:autoSpaceDN w:val="0"/>
        <w:jc w:val="center"/>
        <w:rPr>
          <w:rFonts w:ascii="宋体" w:hAnsi="宋体" w:cs="宋体"/>
          <w:b/>
          <w:color w:val="auto"/>
          <w:spacing w:val="6"/>
          <w:sz w:val="32"/>
          <w:szCs w:val="32"/>
          <w:highlight w:val="none"/>
        </w:rPr>
      </w:pPr>
    </w:p>
    <w:p w14:paraId="63060811">
      <w:pPr>
        <w:autoSpaceDE w:val="0"/>
        <w:autoSpaceDN w:val="0"/>
        <w:jc w:val="center"/>
        <w:rPr>
          <w:rFonts w:ascii="宋体" w:hAnsi="宋体" w:cs="宋体"/>
          <w:b/>
          <w:color w:val="auto"/>
          <w:spacing w:val="6"/>
          <w:sz w:val="32"/>
          <w:szCs w:val="32"/>
          <w:highlight w:val="none"/>
        </w:rPr>
      </w:pPr>
    </w:p>
    <w:p w14:paraId="1A22C68B">
      <w:pPr>
        <w:spacing w:line="360" w:lineRule="auto"/>
        <w:jc w:val="left"/>
        <w:outlineLvl w:val="1"/>
        <w:rPr>
          <w:rFonts w:ascii="宋体" w:hAnsi="宋体" w:cs="宋体"/>
          <w:b/>
          <w:color w:val="auto"/>
          <w:sz w:val="36"/>
          <w:szCs w:val="20"/>
          <w:highlight w:val="none"/>
        </w:rPr>
      </w:pPr>
      <w:bookmarkStart w:id="547" w:name="_Toc25251"/>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bookmarkEnd w:id="547"/>
    </w:p>
    <w:p w14:paraId="5ADAAC1A">
      <w:pPr>
        <w:spacing w:line="360" w:lineRule="auto"/>
        <w:jc w:val="center"/>
        <w:rPr>
          <w:rFonts w:ascii="宋体" w:hAnsi="宋体" w:cs="宋体"/>
          <w:color w:val="auto"/>
          <w:sz w:val="24"/>
          <w:highlight w:val="none"/>
          <w:u w:val="single"/>
        </w:rPr>
      </w:pPr>
    </w:p>
    <w:p w14:paraId="37F32FA3">
      <w:pPr>
        <w:spacing w:line="360" w:lineRule="auto"/>
        <w:jc w:val="center"/>
        <w:rPr>
          <w:rFonts w:ascii="宋体" w:hAnsi="宋体" w:cs="宋体"/>
          <w:b/>
          <w:color w:val="auto"/>
          <w:sz w:val="32"/>
          <w:szCs w:val="32"/>
          <w:highlight w:val="none"/>
        </w:rPr>
      </w:pPr>
      <w:bookmarkStart w:id="548" w:name="_Toc13008"/>
      <w:r>
        <w:rPr>
          <w:rFonts w:hint="eastAsia" w:ascii="宋体" w:hAnsi="宋体" w:cs="宋体"/>
          <w:b/>
          <w:color w:val="auto"/>
          <w:sz w:val="32"/>
          <w:szCs w:val="32"/>
          <w:highlight w:val="none"/>
        </w:rPr>
        <w:t>中小企业声明函（服务）</w:t>
      </w:r>
      <w:bookmarkEnd w:id="548"/>
    </w:p>
    <w:p w14:paraId="74EC1F3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宁波市园林绿化中心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2025-2027年宁波盆景园综合养管项目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34DCD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宁波盆景园综合养管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7014FB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502F0A">
      <w:pPr>
        <w:spacing w:line="360" w:lineRule="auto"/>
        <w:ind w:firstLine="480" w:firstLineChars="200"/>
        <w:jc w:val="left"/>
        <w:rPr>
          <w:rFonts w:hint="eastAsia" w:ascii="宋体" w:hAnsi="宋体" w:cs="宋体"/>
          <w:color w:val="auto"/>
          <w:sz w:val="24"/>
          <w:highlight w:val="none"/>
        </w:rPr>
      </w:pPr>
    </w:p>
    <w:p w14:paraId="4E9372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w:t>
      </w:r>
      <w:bookmarkStart w:id="549" w:name="_GoBack"/>
      <w:bookmarkEnd w:id="549"/>
      <w:r>
        <w:rPr>
          <w:rFonts w:hint="eastAsia" w:ascii="宋体" w:hAnsi="宋体" w:cs="宋体"/>
          <w:color w:val="auto"/>
          <w:sz w:val="24"/>
          <w:highlight w:val="none"/>
        </w:rPr>
        <w:t>东为大企业的情形，也不存在与大企业的负责人为同一人的情形。</w:t>
      </w:r>
    </w:p>
    <w:p w14:paraId="4C55FA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60921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27FEDE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0FE125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4409B6D">
      <w:pPr>
        <w:spacing w:line="360" w:lineRule="auto"/>
        <w:ind w:right="420"/>
        <w:rPr>
          <w:rFonts w:ascii="宋体" w:hAnsi="宋体" w:cs="宋体"/>
          <w:color w:val="auto"/>
          <w:sz w:val="24"/>
          <w:highlight w:val="none"/>
        </w:rPr>
      </w:pPr>
    </w:p>
    <w:p w14:paraId="068011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1BCE31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271262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187F17CF">
      <w:pPr>
        <w:spacing w:line="360" w:lineRule="auto"/>
        <w:ind w:right="420" w:firstLine="720" w:firstLineChars="300"/>
        <w:rPr>
          <w:color w:val="auto"/>
          <w:highlight w:val="none"/>
        </w:rPr>
      </w:pPr>
      <w:r>
        <w:rPr>
          <w:rFonts w:hint="eastAsia" w:ascii="宋体" w:hAnsi="宋体" w:cs="宋体"/>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0C20498E">
      <w:pPr>
        <w:pStyle w:val="23"/>
        <w:rPr>
          <w:color w:val="auto"/>
          <w:highlight w:val="none"/>
        </w:rPr>
      </w:pPr>
    </w:p>
    <w:p w14:paraId="1BB313F5">
      <w:pPr>
        <w:rPr>
          <w:rFonts w:ascii="宋体" w:hAnsi="宋体" w:cs="宋体"/>
          <w:color w:val="auto"/>
          <w:highlight w:val="none"/>
        </w:rPr>
      </w:pPr>
    </w:p>
    <w:p w14:paraId="3DD9A690">
      <w:pPr>
        <w:spacing w:line="360" w:lineRule="auto"/>
        <w:ind w:right="420"/>
        <w:rPr>
          <w:rFonts w:ascii="宋体" w:hAnsi="宋体" w:cs="宋体"/>
          <w:color w:val="auto"/>
          <w:highlight w:val="none"/>
        </w:rPr>
      </w:pPr>
    </w:p>
    <w:p w14:paraId="06F25B23">
      <w:pPr>
        <w:spacing w:line="360" w:lineRule="auto"/>
        <w:rPr>
          <w:rFonts w:ascii="宋体" w:hAnsi="宋体" w:cs="宋体"/>
          <w:bCs/>
          <w:color w:val="auto"/>
          <w:sz w:val="24"/>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25F0">
    <w:pPr>
      <w:pStyle w:val="41"/>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9A76">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3126A">
                          <w:pPr>
                            <w:pStyle w:val="41"/>
                          </w:pPr>
                          <w:r>
                            <w:fldChar w:fldCharType="begin"/>
                          </w:r>
                          <w:r>
                            <w:instrText xml:space="preserve"> PAGE  \* MERGEFORMAT </w:instrText>
                          </w:r>
                          <w:r>
                            <w:fldChar w:fldCharType="separate"/>
                          </w:r>
                          <w:r>
                            <w:t>187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093126A">
                    <w:pPr>
                      <w:pStyle w:val="41"/>
                    </w:pPr>
                    <w:r>
                      <w:fldChar w:fldCharType="begin"/>
                    </w:r>
                    <w:r>
                      <w:instrText xml:space="preserve"> PAGE  \* MERGEFORMAT </w:instrText>
                    </w:r>
                    <w:r>
                      <w:fldChar w:fldCharType="separate"/>
                    </w:r>
                    <w:r>
                      <w:t>187</w:t>
                    </w:r>
                    <w:r>
                      <w:fldChar w:fldCharType="end"/>
                    </w:r>
                  </w:p>
                </w:txbxContent>
              </v:textbox>
            </v:shape>
          </w:pict>
        </mc:Fallback>
      </mc:AlternateContent>
    </w:r>
  </w:p>
  <w:p w14:paraId="46BD31F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373A">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DDBC3">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6D1DDBC3">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30CC606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5C3D">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7DC26">
                          <w:pPr>
                            <w:pStyle w:val="41"/>
                          </w:pPr>
                          <w:r>
                            <w:fldChar w:fldCharType="begin"/>
                          </w:r>
                          <w:r>
                            <w:instrText xml:space="preserve"> PAGE  \* MERGEFORMAT </w:instrText>
                          </w:r>
                          <w:r>
                            <w:fldChar w:fldCharType="separate"/>
                          </w:r>
                          <w:r>
                            <w:t>190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97DC26">
                    <w:pPr>
                      <w:pStyle w:val="41"/>
                    </w:pPr>
                    <w:r>
                      <w:fldChar w:fldCharType="begin"/>
                    </w:r>
                    <w:r>
                      <w:instrText xml:space="preserve"> PAGE  \* MERGEFORMAT </w:instrText>
                    </w:r>
                    <w:r>
                      <w:fldChar w:fldCharType="separate"/>
                    </w:r>
                    <w:r>
                      <w:t>190</w:t>
                    </w:r>
                    <w:r>
                      <w:fldChar w:fldCharType="end"/>
                    </w:r>
                  </w:p>
                </w:txbxContent>
              </v:textbox>
            </v:shape>
          </w:pict>
        </mc:Fallback>
      </mc:AlternateContent>
    </w:r>
  </w:p>
  <w:p w14:paraId="795C8A0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2702">
    <w:pPr>
      <w:pStyle w:val="41"/>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36B1B">
                          <w:pPr>
                            <w:pStyle w:val="41"/>
                          </w:pPr>
                          <w:r>
                            <w:fldChar w:fldCharType="begin"/>
                          </w:r>
                          <w:r>
                            <w:instrText xml:space="preserve"> PAGE  \* MERGEFORMAT </w:instrText>
                          </w:r>
                          <w:r>
                            <w:fldChar w:fldCharType="separate"/>
                          </w:r>
                          <w:r>
                            <w:t>193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3B836B1B">
                    <w:pPr>
                      <w:pStyle w:val="41"/>
                    </w:pPr>
                    <w:r>
                      <w:fldChar w:fldCharType="begin"/>
                    </w:r>
                    <w:r>
                      <w:instrText xml:space="preserve"> PAGE  \* MERGEFORMAT </w:instrText>
                    </w:r>
                    <w:r>
                      <w:fldChar w:fldCharType="separate"/>
                    </w:r>
                    <w:r>
                      <w:t>193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1749">
    <w:pPr>
      <w:pStyle w:val="41"/>
      <w:framePr w:wrap="around" w:vAnchor="text" w:hAnchor="margin" w:xAlign="right" w:y="1"/>
      <w:rPr>
        <w:rStyle w:val="72"/>
      </w:rPr>
    </w:pPr>
    <w:r>
      <w:fldChar w:fldCharType="begin"/>
    </w:r>
    <w:r>
      <w:rPr>
        <w:rStyle w:val="72"/>
      </w:rPr>
      <w:instrText xml:space="preserve">PAGE  </w:instrText>
    </w:r>
    <w:r>
      <w:fldChar w:fldCharType="end"/>
    </w:r>
  </w:p>
  <w:p w14:paraId="36FE0AE0">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9692">
    <w:pPr>
      <w:pStyle w:val="41"/>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453A6">
                          <w:pPr>
                            <w:pStyle w:val="41"/>
                          </w:pPr>
                          <w:r>
                            <w:fldChar w:fldCharType="begin"/>
                          </w:r>
                          <w:r>
                            <w:instrText xml:space="preserve"> PAGE  \* MERGEFORMAT </w:instrText>
                          </w:r>
                          <w:r>
                            <w:fldChar w:fldCharType="separate"/>
                          </w:r>
                          <w:r>
                            <w:t>192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167453A6">
                    <w:pPr>
                      <w:pStyle w:val="41"/>
                    </w:pPr>
                    <w:r>
                      <w:fldChar w:fldCharType="begin"/>
                    </w:r>
                    <w:r>
                      <w:instrText xml:space="preserve"> PAGE  \* MERGEFORMAT </w:instrText>
                    </w:r>
                    <w:r>
                      <w:fldChar w:fldCharType="separate"/>
                    </w:r>
                    <w:r>
                      <w:t>192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88BF">
    <w:pPr>
      <w:pStyle w:val="41"/>
      <w:framePr w:wrap="around" w:vAnchor="text" w:hAnchor="margin" w:xAlign="right" w:y="1"/>
      <w:rPr>
        <w:rStyle w:val="72"/>
      </w:rPr>
    </w:pPr>
    <w:r>
      <w:fldChar w:fldCharType="begin"/>
    </w:r>
    <w:r>
      <w:rPr>
        <w:rStyle w:val="72"/>
      </w:rPr>
      <w:instrText xml:space="preserve">PAGE  </w:instrText>
    </w:r>
    <w:r>
      <w:fldChar w:fldCharType="end"/>
    </w:r>
  </w:p>
  <w:p w14:paraId="558C274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97F3">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3E100">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7A28D">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BA7A28D">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34D8">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7BFE6">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8F7BFE6">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2171">
    <w:pPr>
      <w:widowControl w:val="0"/>
      <w:tabs>
        <w:tab w:val="center" w:pos="4153"/>
        <w:tab w:val="right" w:pos="8306"/>
      </w:tabs>
      <w:adjustRightInd w:val="0"/>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460CD">
                          <w:pPr>
                            <w:pStyle w:val="41"/>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AA460CD">
                    <w:pPr>
                      <w:pStyle w:val="41"/>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7720">
    <w:pPr>
      <w:pStyle w:val="41"/>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F7AF9">
                          <w:pPr>
                            <w:pStyle w:val="41"/>
                          </w:pPr>
                          <w:r>
                            <w:fldChar w:fldCharType="begin"/>
                          </w:r>
                          <w:r>
                            <w:instrText xml:space="preserve"> PAGE  \* MERGEFORMAT </w:instrText>
                          </w:r>
                          <w:r>
                            <w:fldChar w:fldCharType="separate"/>
                          </w:r>
                          <w:r>
                            <w:t>168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28F7AF9">
                    <w:pPr>
                      <w:pStyle w:val="41"/>
                    </w:pPr>
                    <w:r>
                      <w:fldChar w:fldCharType="begin"/>
                    </w:r>
                    <w:r>
                      <w:instrText xml:space="preserve"> PAGE  \* MERGEFORMAT </w:instrText>
                    </w:r>
                    <w:r>
                      <w:fldChar w:fldCharType="separate"/>
                    </w:r>
                    <w:r>
                      <w:t>168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C34D">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3097E">
                          <w:pPr>
                            <w:pStyle w:val="41"/>
                          </w:pPr>
                          <w:r>
                            <w:fldChar w:fldCharType="begin"/>
                          </w:r>
                          <w:r>
                            <w:instrText xml:space="preserve"> PAGE  \* MERGEFORMAT </w:instrText>
                          </w:r>
                          <w:r>
                            <w:fldChar w:fldCharType="separate"/>
                          </w:r>
                          <w:r>
                            <w:t>167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603097E">
                    <w:pPr>
                      <w:pStyle w:val="41"/>
                    </w:pPr>
                    <w:r>
                      <w:fldChar w:fldCharType="begin"/>
                    </w:r>
                    <w:r>
                      <w:instrText xml:space="preserve"> PAGE  \* MERGEFORMAT </w:instrText>
                    </w:r>
                    <w:r>
                      <w:fldChar w:fldCharType="separate"/>
                    </w:r>
                    <w:r>
                      <w:t>167</w:t>
                    </w:r>
                    <w:r>
                      <w:fldChar w:fldCharType="end"/>
                    </w:r>
                  </w:p>
                </w:txbxContent>
              </v:textbox>
            </v:shape>
          </w:pict>
        </mc:Fallback>
      </mc:AlternateContent>
    </w:r>
  </w:p>
  <w:p w14:paraId="3285947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397CB">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2D827">
                          <w:pPr>
                            <w:pStyle w:val="41"/>
                          </w:pPr>
                          <w:r>
                            <w:fldChar w:fldCharType="begin"/>
                          </w:r>
                          <w:r>
                            <w:instrText xml:space="preserve"> PAGE  \* MERGEFORMAT </w:instrText>
                          </w:r>
                          <w:r>
                            <w:fldChar w:fldCharType="separate"/>
                          </w:r>
                          <w:r>
                            <w:t>188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112D827">
                    <w:pPr>
                      <w:pStyle w:val="41"/>
                    </w:pPr>
                    <w:r>
                      <w:fldChar w:fldCharType="begin"/>
                    </w:r>
                    <w:r>
                      <w:instrText xml:space="preserve"> PAGE  \* MERGEFORMAT </w:instrText>
                    </w:r>
                    <w:r>
                      <w:fldChar w:fldCharType="separate"/>
                    </w:r>
                    <w:r>
                      <w:t>188</w:t>
                    </w:r>
                    <w:r>
                      <w:fldChar w:fldCharType="end"/>
                    </w:r>
                  </w:p>
                </w:txbxContent>
              </v:textbox>
            </v:shape>
          </w:pict>
        </mc:Fallback>
      </mc:AlternateContent>
    </w:r>
  </w:p>
  <w:p w14:paraId="212753A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B71A">
    <w:pPr>
      <w:pStyle w:val="42"/>
      <w:pBdr>
        <w:bottom w:val="single" w:color="auto" w:sz="6" w:space="4"/>
      </w:pBdr>
      <w:jc w:val="right"/>
    </w:pPr>
    <w:r>
      <w:t></w:t>
    </w:r>
    <w:r>
      <w:rPr>
        <w:rFonts w:hint="eastAsia"/>
      </w:rPr>
      <w:t xml:space="preserve">             </w:t>
    </w:r>
    <w:r>
      <w:t>政府采购公开招标文件</w:t>
    </w:r>
  </w:p>
  <w:p w14:paraId="4A37379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DEDED">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1A8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2292">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21F2">
    <w:pPr>
      <w:pStyle w:val="42"/>
    </w:pPr>
    <w:r>
      <w:t></w:t>
    </w:r>
    <w:r>
      <w:rPr>
        <w:rFonts w:hint="eastAsia"/>
      </w:rPr>
      <w:t xml:space="preserve">         </w:t>
    </w:r>
  </w:p>
  <w:p w14:paraId="170A9719">
    <w:pPr>
      <w:pStyle w:val="42"/>
    </w:pPr>
    <w:r>
      <w:rPr>
        <w:rFonts w:hint="eastAsia"/>
      </w:rPr>
      <w:t xml:space="preserve">                                                                  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0D64">
    <w:pPr>
      <w:pStyle w:val="42"/>
      <w:rPr>
        <w:rFonts w:ascii="仿宋_GB2312" w:eastAsia="仿宋_GB2312"/>
        <w:b/>
        <w:i/>
        <w:u w:val="single"/>
      </w:rPr>
    </w:pPr>
    <w:r>
      <w:t></w:t>
    </w:r>
    <w:r>
      <w:rPr>
        <w:rFonts w:hint="eastAsia"/>
      </w:rPr>
      <w:t xml:space="preserve">                                                   </w:t>
    </w:r>
    <w:r>
      <w:t>政府采购公开招标文件</w:t>
    </w:r>
  </w:p>
  <w:p w14:paraId="264FA8A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8F82">
    <w:pPr>
      <w:pStyle w:val="42"/>
      <w:jc w:val="right"/>
    </w:pPr>
    <w:r>
      <w:t></w:t>
    </w:r>
    <w:r>
      <w:rPr>
        <w:rFonts w:hint="eastAsia"/>
      </w:rPr>
      <w:t xml:space="preserve">                 </w:t>
    </w:r>
    <w:r>
      <w:t xml:space="preserve">                                </w:t>
    </w:r>
    <w:r>
      <w:rPr>
        <w:rFonts w:hint="eastAsia"/>
      </w:rPr>
      <w:t xml:space="preserve">         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A7B9">
    <w:pPr>
      <w:pStyle w:val="42"/>
      <w:jc w:val="right"/>
      <w:rPr>
        <w:rFonts w:ascii="仿宋_GB2312"/>
        <w:b/>
        <w:i/>
        <w:u w:val="single"/>
      </w:rPr>
    </w:pPr>
    <w:r>
      <w:rPr>
        <w:rFonts w:hint="eastAsia"/>
      </w:rPr>
      <w:t xml:space="preserve">                                  宁波市政府采购公开招标文件</w:t>
    </w:r>
  </w:p>
  <w:p w14:paraId="5E87F1B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7B08">
    <w:pPr>
      <w:pStyle w:val="42"/>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777E">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C64CB"/>
    <w:multiLevelType w:val="singleLevel"/>
    <w:tmpl w:val="DE0C64CB"/>
    <w:lvl w:ilvl="0" w:tentative="0">
      <w:start w:val="1"/>
      <w:numFmt w:val="decimalEnclosedCircleChinese"/>
      <w:suff w:val="nothing"/>
      <w:lvlText w:val="%1　"/>
      <w:lvlJc w:val="left"/>
      <w:pPr>
        <w:ind w:left="0" w:firstLine="400"/>
      </w:pPr>
      <w:rPr>
        <w:rFonts w:hint="eastAsia"/>
      </w:rPr>
    </w:lvl>
  </w:abstractNum>
  <w:abstractNum w:abstractNumId="1">
    <w:nsid w:val="2F217B4C"/>
    <w:multiLevelType w:val="singleLevel"/>
    <w:tmpl w:val="2F217B4C"/>
    <w:lvl w:ilvl="0" w:tentative="0">
      <w:start w:val="1"/>
      <w:numFmt w:val="decimalFullWidth"/>
      <w:lvlText w:val="%1"/>
      <w:lvlJc w:val="left"/>
      <w:pPr>
        <w:tabs>
          <w:tab w:val="left" w:pos="397"/>
        </w:tabs>
        <w:ind w:left="454" w:leftChars="0" w:hanging="454" w:firstLineChars="0"/>
      </w:pPr>
      <w:rPr>
        <w:rFonts w:hint="eastAsia"/>
      </w:rPr>
    </w:lvl>
  </w:abstractNum>
  <w:abstractNum w:abstractNumId="2">
    <w:nsid w:val="679D6AD7"/>
    <w:multiLevelType w:val="singleLevel"/>
    <w:tmpl w:val="679D6AD7"/>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OWU0ZmU2YjMzZjczNDY5ODc0NjNiNjQ0NTM0ZWE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70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A63"/>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F4E"/>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18E"/>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880"/>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D36"/>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E9B"/>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AD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E74"/>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1DF"/>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08"/>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B29"/>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31F"/>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22"/>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50D"/>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87"/>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3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4F45"/>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5E86"/>
    <w:rsid w:val="009F5FD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11F"/>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3E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860"/>
    <w:rsid w:val="00BC2DBD"/>
    <w:rsid w:val="00BC3BCB"/>
    <w:rsid w:val="00BC3CF1"/>
    <w:rsid w:val="00BC4202"/>
    <w:rsid w:val="00BC428A"/>
    <w:rsid w:val="00BC4C40"/>
    <w:rsid w:val="00BC57CD"/>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72D"/>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A3B"/>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07BD"/>
    <w:rsid w:val="01236AFB"/>
    <w:rsid w:val="01276F46"/>
    <w:rsid w:val="01414EED"/>
    <w:rsid w:val="019F7441"/>
    <w:rsid w:val="01AE427A"/>
    <w:rsid w:val="01B37585"/>
    <w:rsid w:val="01D55165"/>
    <w:rsid w:val="01D9415D"/>
    <w:rsid w:val="01DF6BF8"/>
    <w:rsid w:val="01EC2C57"/>
    <w:rsid w:val="025F0711"/>
    <w:rsid w:val="026B2E25"/>
    <w:rsid w:val="02824D4D"/>
    <w:rsid w:val="02A136AB"/>
    <w:rsid w:val="02DC4B10"/>
    <w:rsid w:val="02DD76CE"/>
    <w:rsid w:val="02F36323"/>
    <w:rsid w:val="02F5619C"/>
    <w:rsid w:val="0326446A"/>
    <w:rsid w:val="032D5555"/>
    <w:rsid w:val="035F4B52"/>
    <w:rsid w:val="036634D2"/>
    <w:rsid w:val="03736735"/>
    <w:rsid w:val="037B196F"/>
    <w:rsid w:val="03DD35E4"/>
    <w:rsid w:val="04076900"/>
    <w:rsid w:val="041A5A3B"/>
    <w:rsid w:val="042311BA"/>
    <w:rsid w:val="042B157A"/>
    <w:rsid w:val="048F763B"/>
    <w:rsid w:val="049F330E"/>
    <w:rsid w:val="04AA775C"/>
    <w:rsid w:val="04AF1889"/>
    <w:rsid w:val="04E804B4"/>
    <w:rsid w:val="04F66F48"/>
    <w:rsid w:val="05251E14"/>
    <w:rsid w:val="056D2E71"/>
    <w:rsid w:val="05A16594"/>
    <w:rsid w:val="05A7762D"/>
    <w:rsid w:val="060B66D9"/>
    <w:rsid w:val="060E5941"/>
    <w:rsid w:val="06110FAF"/>
    <w:rsid w:val="06493CA7"/>
    <w:rsid w:val="065A6178"/>
    <w:rsid w:val="066F1CF3"/>
    <w:rsid w:val="06930BB8"/>
    <w:rsid w:val="06992BB4"/>
    <w:rsid w:val="06F723B4"/>
    <w:rsid w:val="07245D42"/>
    <w:rsid w:val="07264C62"/>
    <w:rsid w:val="073605FB"/>
    <w:rsid w:val="0779354C"/>
    <w:rsid w:val="07E73DCE"/>
    <w:rsid w:val="08061376"/>
    <w:rsid w:val="08452D77"/>
    <w:rsid w:val="086401F8"/>
    <w:rsid w:val="08751CAA"/>
    <w:rsid w:val="087E4C40"/>
    <w:rsid w:val="08A871D0"/>
    <w:rsid w:val="08B11812"/>
    <w:rsid w:val="08D66AD6"/>
    <w:rsid w:val="08D72270"/>
    <w:rsid w:val="08DA33A3"/>
    <w:rsid w:val="08E80F13"/>
    <w:rsid w:val="09335624"/>
    <w:rsid w:val="0944690F"/>
    <w:rsid w:val="09535675"/>
    <w:rsid w:val="095F057D"/>
    <w:rsid w:val="09642282"/>
    <w:rsid w:val="09733572"/>
    <w:rsid w:val="09772C16"/>
    <w:rsid w:val="098353B5"/>
    <w:rsid w:val="09A92330"/>
    <w:rsid w:val="09B06B87"/>
    <w:rsid w:val="09C13146"/>
    <w:rsid w:val="09CA5EA0"/>
    <w:rsid w:val="09DD68B6"/>
    <w:rsid w:val="09E04166"/>
    <w:rsid w:val="0A0F49F4"/>
    <w:rsid w:val="0A1C0718"/>
    <w:rsid w:val="0A27015B"/>
    <w:rsid w:val="0A3E7710"/>
    <w:rsid w:val="0A5B7E63"/>
    <w:rsid w:val="0A767C7A"/>
    <w:rsid w:val="0AA374A5"/>
    <w:rsid w:val="0AAB7649"/>
    <w:rsid w:val="0AB91069"/>
    <w:rsid w:val="0ABC5606"/>
    <w:rsid w:val="0AFE019F"/>
    <w:rsid w:val="0AFE0859"/>
    <w:rsid w:val="0B30404E"/>
    <w:rsid w:val="0B4C6C14"/>
    <w:rsid w:val="0B547599"/>
    <w:rsid w:val="0B631A88"/>
    <w:rsid w:val="0B683D45"/>
    <w:rsid w:val="0B7F3F11"/>
    <w:rsid w:val="0B884417"/>
    <w:rsid w:val="0BDB3789"/>
    <w:rsid w:val="0BF6188C"/>
    <w:rsid w:val="0BF73C91"/>
    <w:rsid w:val="0C170175"/>
    <w:rsid w:val="0C3C0BEA"/>
    <w:rsid w:val="0C571A41"/>
    <w:rsid w:val="0C5C1171"/>
    <w:rsid w:val="0C5E1CBC"/>
    <w:rsid w:val="0C615B50"/>
    <w:rsid w:val="0C6F16B6"/>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44CF6"/>
    <w:rsid w:val="0DD63300"/>
    <w:rsid w:val="0DEE4501"/>
    <w:rsid w:val="0DF50604"/>
    <w:rsid w:val="0DF702FE"/>
    <w:rsid w:val="0E05778A"/>
    <w:rsid w:val="0E060E51"/>
    <w:rsid w:val="0E3C02DF"/>
    <w:rsid w:val="0E5604B2"/>
    <w:rsid w:val="0E592082"/>
    <w:rsid w:val="0E6D5D79"/>
    <w:rsid w:val="0E9D0089"/>
    <w:rsid w:val="0EB803EE"/>
    <w:rsid w:val="0EEA0A05"/>
    <w:rsid w:val="0EF94D4B"/>
    <w:rsid w:val="0F0D1356"/>
    <w:rsid w:val="0F3858E5"/>
    <w:rsid w:val="0F4958DC"/>
    <w:rsid w:val="0F515DF7"/>
    <w:rsid w:val="0F596BA8"/>
    <w:rsid w:val="0F6248D2"/>
    <w:rsid w:val="0F693536"/>
    <w:rsid w:val="0F6B16B8"/>
    <w:rsid w:val="0F7B0511"/>
    <w:rsid w:val="0F7B76D9"/>
    <w:rsid w:val="0F816ACD"/>
    <w:rsid w:val="0F9832DB"/>
    <w:rsid w:val="0FA9345E"/>
    <w:rsid w:val="0FBD5D8C"/>
    <w:rsid w:val="0FBF3FD2"/>
    <w:rsid w:val="0FBF7FF3"/>
    <w:rsid w:val="0FDD3B4C"/>
    <w:rsid w:val="10646583"/>
    <w:rsid w:val="107D4B15"/>
    <w:rsid w:val="108A3C80"/>
    <w:rsid w:val="10BD1C05"/>
    <w:rsid w:val="10C26171"/>
    <w:rsid w:val="10CA380B"/>
    <w:rsid w:val="10E45A6E"/>
    <w:rsid w:val="10F33360"/>
    <w:rsid w:val="10FC16EA"/>
    <w:rsid w:val="110F1D40"/>
    <w:rsid w:val="11266F33"/>
    <w:rsid w:val="118963A1"/>
    <w:rsid w:val="11C6522A"/>
    <w:rsid w:val="11E104CC"/>
    <w:rsid w:val="11E20309"/>
    <w:rsid w:val="12255233"/>
    <w:rsid w:val="12530213"/>
    <w:rsid w:val="127723A9"/>
    <w:rsid w:val="12862074"/>
    <w:rsid w:val="12883966"/>
    <w:rsid w:val="128E7A56"/>
    <w:rsid w:val="12964DB1"/>
    <w:rsid w:val="129E45B4"/>
    <w:rsid w:val="12D81596"/>
    <w:rsid w:val="12EE37B7"/>
    <w:rsid w:val="12F9607A"/>
    <w:rsid w:val="13072A44"/>
    <w:rsid w:val="1326697D"/>
    <w:rsid w:val="135F4BE2"/>
    <w:rsid w:val="13782309"/>
    <w:rsid w:val="139B1A0A"/>
    <w:rsid w:val="139D25C7"/>
    <w:rsid w:val="13BF3CE4"/>
    <w:rsid w:val="13C96385"/>
    <w:rsid w:val="13CC158E"/>
    <w:rsid w:val="13E521CB"/>
    <w:rsid w:val="13F552E3"/>
    <w:rsid w:val="13FE0FC9"/>
    <w:rsid w:val="141008D8"/>
    <w:rsid w:val="14125FE6"/>
    <w:rsid w:val="141F028C"/>
    <w:rsid w:val="146D271E"/>
    <w:rsid w:val="14982588"/>
    <w:rsid w:val="149A5AD9"/>
    <w:rsid w:val="14A7619D"/>
    <w:rsid w:val="150536C3"/>
    <w:rsid w:val="150C1963"/>
    <w:rsid w:val="151447A0"/>
    <w:rsid w:val="154A6454"/>
    <w:rsid w:val="15762120"/>
    <w:rsid w:val="157B6F93"/>
    <w:rsid w:val="158B65C1"/>
    <w:rsid w:val="160441C2"/>
    <w:rsid w:val="1644482A"/>
    <w:rsid w:val="16A8729C"/>
    <w:rsid w:val="16B33777"/>
    <w:rsid w:val="16BC70A7"/>
    <w:rsid w:val="16C6339E"/>
    <w:rsid w:val="16FB29B7"/>
    <w:rsid w:val="172F2D79"/>
    <w:rsid w:val="17557BEF"/>
    <w:rsid w:val="17D349C1"/>
    <w:rsid w:val="17FE77DF"/>
    <w:rsid w:val="182332E8"/>
    <w:rsid w:val="1830729E"/>
    <w:rsid w:val="18491A32"/>
    <w:rsid w:val="1870062C"/>
    <w:rsid w:val="18817102"/>
    <w:rsid w:val="18830A15"/>
    <w:rsid w:val="18852B28"/>
    <w:rsid w:val="188B5321"/>
    <w:rsid w:val="19042237"/>
    <w:rsid w:val="19932372"/>
    <w:rsid w:val="199E0BE3"/>
    <w:rsid w:val="19A20DD5"/>
    <w:rsid w:val="19A757E8"/>
    <w:rsid w:val="19AE03F1"/>
    <w:rsid w:val="19F240D5"/>
    <w:rsid w:val="1A071A03"/>
    <w:rsid w:val="1A1F16AE"/>
    <w:rsid w:val="1A3B5C77"/>
    <w:rsid w:val="1A7F763F"/>
    <w:rsid w:val="1A984BAD"/>
    <w:rsid w:val="1AB8220E"/>
    <w:rsid w:val="1AE4166C"/>
    <w:rsid w:val="1AF06CFB"/>
    <w:rsid w:val="1AF11B8D"/>
    <w:rsid w:val="1B11359C"/>
    <w:rsid w:val="1B2A271F"/>
    <w:rsid w:val="1B4344D5"/>
    <w:rsid w:val="1B530544"/>
    <w:rsid w:val="1B690B70"/>
    <w:rsid w:val="1B713184"/>
    <w:rsid w:val="1BA209CF"/>
    <w:rsid w:val="1BB4777D"/>
    <w:rsid w:val="1BD75AB8"/>
    <w:rsid w:val="1C0459C2"/>
    <w:rsid w:val="1C1B3B4A"/>
    <w:rsid w:val="1C88086E"/>
    <w:rsid w:val="1CB001EC"/>
    <w:rsid w:val="1CE6434E"/>
    <w:rsid w:val="1D1E4051"/>
    <w:rsid w:val="1D266CE1"/>
    <w:rsid w:val="1D3963AF"/>
    <w:rsid w:val="1D622F76"/>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04CD0"/>
    <w:rsid w:val="1F5771FF"/>
    <w:rsid w:val="1FD52DD5"/>
    <w:rsid w:val="1FE868A9"/>
    <w:rsid w:val="20034907"/>
    <w:rsid w:val="20173E4B"/>
    <w:rsid w:val="2018767C"/>
    <w:rsid w:val="20325F9E"/>
    <w:rsid w:val="204E48BC"/>
    <w:rsid w:val="208921B3"/>
    <w:rsid w:val="20973DEB"/>
    <w:rsid w:val="20B26522"/>
    <w:rsid w:val="20B44310"/>
    <w:rsid w:val="20F052F3"/>
    <w:rsid w:val="211116EB"/>
    <w:rsid w:val="216133FC"/>
    <w:rsid w:val="216C6661"/>
    <w:rsid w:val="21C95B48"/>
    <w:rsid w:val="21D44643"/>
    <w:rsid w:val="21D56769"/>
    <w:rsid w:val="21E52EF3"/>
    <w:rsid w:val="21FB5D7B"/>
    <w:rsid w:val="22015E94"/>
    <w:rsid w:val="220B1C3D"/>
    <w:rsid w:val="221D1D20"/>
    <w:rsid w:val="22334A87"/>
    <w:rsid w:val="22496CD1"/>
    <w:rsid w:val="228367B7"/>
    <w:rsid w:val="22B1477A"/>
    <w:rsid w:val="22BE6801"/>
    <w:rsid w:val="22E57078"/>
    <w:rsid w:val="23002E9A"/>
    <w:rsid w:val="233500BF"/>
    <w:rsid w:val="23377FF7"/>
    <w:rsid w:val="235B390E"/>
    <w:rsid w:val="236B425F"/>
    <w:rsid w:val="23836192"/>
    <w:rsid w:val="238C6E29"/>
    <w:rsid w:val="23901F29"/>
    <w:rsid w:val="239C0061"/>
    <w:rsid w:val="23B908A4"/>
    <w:rsid w:val="23E073EA"/>
    <w:rsid w:val="23E95BEF"/>
    <w:rsid w:val="23FD0064"/>
    <w:rsid w:val="24265234"/>
    <w:rsid w:val="245375B0"/>
    <w:rsid w:val="24642C0A"/>
    <w:rsid w:val="249206AE"/>
    <w:rsid w:val="24B22173"/>
    <w:rsid w:val="24B95AD9"/>
    <w:rsid w:val="24BE24DA"/>
    <w:rsid w:val="24CF5825"/>
    <w:rsid w:val="24D663E6"/>
    <w:rsid w:val="24D77F2B"/>
    <w:rsid w:val="25093DBB"/>
    <w:rsid w:val="258B00E2"/>
    <w:rsid w:val="25A917A6"/>
    <w:rsid w:val="25BE27CC"/>
    <w:rsid w:val="25F74A5C"/>
    <w:rsid w:val="2628662C"/>
    <w:rsid w:val="262D45DE"/>
    <w:rsid w:val="263B3027"/>
    <w:rsid w:val="26871DC8"/>
    <w:rsid w:val="26A53EF9"/>
    <w:rsid w:val="26A94201"/>
    <w:rsid w:val="26AC274F"/>
    <w:rsid w:val="26CE7DE5"/>
    <w:rsid w:val="26FF276F"/>
    <w:rsid w:val="27044A29"/>
    <w:rsid w:val="271D34C8"/>
    <w:rsid w:val="276142BF"/>
    <w:rsid w:val="27783712"/>
    <w:rsid w:val="278A4A4A"/>
    <w:rsid w:val="27907362"/>
    <w:rsid w:val="27B54BA0"/>
    <w:rsid w:val="27CD2FC0"/>
    <w:rsid w:val="281E2337"/>
    <w:rsid w:val="28333E1D"/>
    <w:rsid w:val="28432A8E"/>
    <w:rsid w:val="28454BD6"/>
    <w:rsid w:val="28455253"/>
    <w:rsid w:val="28551971"/>
    <w:rsid w:val="285B1C53"/>
    <w:rsid w:val="289A52F5"/>
    <w:rsid w:val="289F7086"/>
    <w:rsid w:val="28C32028"/>
    <w:rsid w:val="28CC490F"/>
    <w:rsid w:val="28CE2768"/>
    <w:rsid w:val="28DE40AA"/>
    <w:rsid w:val="28E53925"/>
    <w:rsid w:val="292B237B"/>
    <w:rsid w:val="29345E77"/>
    <w:rsid w:val="294C65AD"/>
    <w:rsid w:val="297151C2"/>
    <w:rsid w:val="29806583"/>
    <w:rsid w:val="298B3C4C"/>
    <w:rsid w:val="29925ABA"/>
    <w:rsid w:val="29963F9F"/>
    <w:rsid w:val="29F26D24"/>
    <w:rsid w:val="2A15033F"/>
    <w:rsid w:val="2A1662C1"/>
    <w:rsid w:val="2A1C7367"/>
    <w:rsid w:val="2A2526C6"/>
    <w:rsid w:val="2A2815FA"/>
    <w:rsid w:val="2A6D6092"/>
    <w:rsid w:val="2A7D76B4"/>
    <w:rsid w:val="2AE412F9"/>
    <w:rsid w:val="2B0C75AB"/>
    <w:rsid w:val="2B437463"/>
    <w:rsid w:val="2B7807EE"/>
    <w:rsid w:val="2BA50BF7"/>
    <w:rsid w:val="2BBF00EC"/>
    <w:rsid w:val="2BC37CFD"/>
    <w:rsid w:val="2BD5237F"/>
    <w:rsid w:val="2BE536CE"/>
    <w:rsid w:val="2BE758D9"/>
    <w:rsid w:val="2C09049E"/>
    <w:rsid w:val="2C0A653C"/>
    <w:rsid w:val="2C107FEF"/>
    <w:rsid w:val="2C191F85"/>
    <w:rsid w:val="2C703D70"/>
    <w:rsid w:val="2CE82D6F"/>
    <w:rsid w:val="2D1149BF"/>
    <w:rsid w:val="2D343236"/>
    <w:rsid w:val="2D3E0EB4"/>
    <w:rsid w:val="2D5C23F2"/>
    <w:rsid w:val="2D963DBE"/>
    <w:rsid w:val="2DD15014"/>
    <w:rsid w:val="2DE33AEA"/>
    <w:rsid w:val="2DF72DE4"/>
    <w:rsid w:val="2E0220AF"/>
    <w:rsid w:val="2E0401E9"/>
    <w:rsid w:val="2E4B082A"/>
    <w:rsid w:val="2E5D4E86"/>
    <w:rsid w:val="2E5D790B"/>
    <w:rsid w:val="2E8539AE"/>
    <w:rsid w:val="2E933897"/>
    <w:rsid w:val="2E9A3C18"/>
    <w:rsid w:val="2EBB0FEE"/>
    <w:rsid w:val="2EC63002"/>
    <w:rsid w:val="2F0A6B38"/>
    <w:rsid w:val="2F8969B2"/>
    <w:rsid w:val="2F946CCB"/>
    <w:rsid w:val="2FCA6176"/>
    <w:rsid w:val="2FD25781"/>
    <w:rsid w:val="2FDC745C"/>
    <w:rsid w:val="2FF73CD3"/>
    <w:rsid w:val="2FFD7934"/>
    <w:rsid w:val="30464AB7"/>
    <w:rsid w:val="30733ACD"/>
    <w:rsid w:val="30836420"/>
    <w:rsid w:val="308C3862"/>
    <w:rsid w:val="309379D8"/>
    <w:rsid w:val="30A270F7"/>
    <w:rsid w:val="30DF1478"/>
    <w:rsid w:val="30EC586F"/>
    <w:rsid w:val="310976CB"/>
    <w:rsid w:val="314550B7"/>
    <w:rsid w:val="318A2FB6"/>
    <w:rsid w:val="31954BEE"/>
    <w:rsid w:val="319C6071"/>
    <w:rsid w:val="31AC537E"/>
    <w:rsid w:val="31E3679B"/>
    <w:rsid w:val="31E732FD"/>
    <w:rsid w:val="324D1F46"/>
    <w:rsid w:val="32517576"/>
    <w:rsid w:val="32673721"/>
    <w:rsid w:val="327A6D4B"/>
    <w:rsid w:val="32BE5C2C"/>
    <w:rsid w:val="32E16410"/>
    <w:rsid w:val="32FB6478"/>
    <w:rsid w:val="33263B3F"/>
    <w:rsid w:val="336963EB"/>
    <w:rsid w:val="33816EEB"/>
    <w:rsid w:val="33EB55CD"/>
    <w:rsid w:val="33EC4C02"/>
    <w:rsid w:val="340D2360"/>
    <w:rsid w:val="3410665D"/>
    <w:rsid w:val="34211214"/>
    <w:rsid w:val="342E63AB"/>
    <w:rsid w:val="34474DD2"/>
    <w:rsid w:val="34950E68"/>
    <w:rsid w:val="34986E94"/>
    <w:rsid w:val="34AF62C9"/>
    <w:rsid w:val="34CB4388"/>
    <w:rsid w:val="34FA6E12"/>
    <w:rsid w:val="35457E70"/>
    <w:rsid w:val="354D7158"/>
    <w:rsid w:val="357839D6"/>
    <w:rsid w:val="358D5588"/>
    <w:rsid w:val="35A028DE"/>
    <w:rsid w:val="35F47FC4"/>
    <w:rsid w:val="363A3B40"/>
    <w:rsid w:val="365302AE"/>
    <w:rsid w:val="36607A0A"/>
    <w:rsid w:val="366A4AD4"/>
    <w:rsid w:val="366E227C"/>
    <w:rsid w:val="366F2E0D"/>
    <w:rsid w:val="36740CFD"/>
    <w:rsid w:val="367B6A5C"/>
    <w:rsid w:val="36841C0F"/>
    <w:rsid w:val="36A74ADA"/>
    <w:rsid w:val="36AD60D5"/>
    <w:rsid w:val="36B224F9"/>
    <w:rsid w:val="36BB77F4"/>
    <w:rsid w:val="36EC0CC9"/>
    <w:rsid w:val="36F6277F"/>
    <w:rsid w:val="373F410B"/>
    <w:rsid w:val="37AD78F4"/>
    <w:rsid w:val="37EE7094"/>
    <w:rsid w:val="38296C89"/>
    <w:rsid w:val="383002EB"/>
    <w:rsid w:val="383A5B98"/>
    <w:rsid w:val="38586797"/>
    <w:rsid w:val="38B77B2F"/>
    <w:rsid w:val="38BC0149"/>
    <w:rsid w:val="38CA7D80"/>
    <w:rsid w:val="38D87D1C"/>
    <w:rsid w:val="3911492F"/>
    <w:rsid w:val="39292604"/>
    <w:rsid w:val="39636459"/>
    <w:rsid w:val="396B7F6C"/>
    <w:rsid w:val="397659E0"/>
    <w:rsid w:val="398A0421"/>
    <w:rsid w:val="39AD6CE3"/>
    <w:rsid w:val="39B417A9"/>
    <w:rsid w:val="39C17AE2"/>
    <w:rsid w:val="39FC5695"/>
    <w:rsid w:val="3A006D8E"/>
    <w:rsid w:val="3A2F368C"/>
    <w:rsid w:val="3A3651E5"/>
    <w:rsid w:val="3A744481"/>
    <w:rsid w:val="3A8C7BEF"/>
    <w:rsid w:val="3A906246"/>
    <w:rsid w:val="3ACA0CE8"/>
    <w:rsid w:val="3B2349B7"/>
    <w:rsid w:val="3B504F02"/>
    <w:rsid w:val="3B616CFF"/>
    <w:rsid w:val="3B6259F6"/>
    <w:rsid w:val="3B976654"/>
    <w:rsid w:val="3BC01EFC"/>
    <w:rsid w:val="3BCA786A"/>
    <w:rsid w:val="3BD31E2F"/>
    <w:rsid w:val="3BF15831"/>
    <w:rsid w:val="3C105946"/>
    <w:rsid w:val="3C265C15"/>
    <w:rsid w:val="3C471448"/>
    <w:rsid w:val="3C5F759A"/>
    <w:rsid w:val="3C6C525A"/>
    <w:rsid w:val="3C6F3555"/>
    <w:rsid w:val="3CCE23CB"/>
    <w:rsid w:val="3CD17D17"/>
    <w:rsid w:val="3CFD7B0F"/>
    <w:rsid w:val="3D1E08E7"/>
    <w:rsid w:val="3D3C7F39"/>
    <w:rsid w:val="3D440F09"/>
    <w:rsid w:val="3D4504A0"/>
    <w:rsid w:val="3D8734BB"/>
    <w:rsid w:val="3D9A11D4"/>
    <w:rsid w:val="3D9F2E1A"/>
    <w:rsid w:val="3DA16D89"/>
    <w:rsid w:val="3DA364BE"/>
    <w:rsid w:val="3DB0734E"/>
    <w:rsid w:val="3DE041CB"/>
    <w:rsid w:val="3E0D48F6"/>
    <w:rsid w:val="3E1868B4"/>
    <w:rsid w:val="3E377251"/>
    <w:rsid w:val="3E42664B"/>
    <w:rsid w:val="3E5A7334"/>
    <w:rsid w:val="3E7B5D6B"/>
    <w:rsid w:val="3E843E66"/>
    <w:rsid w:val="3E8F51FE"/>
    <w:rsid w:val="3E926F87"/>
    <w:rsid w:val="3E9A59DE"/>
    <w:rsid w:val="3EAF4836"/>
    <w:rsid w:val="3EC33DFA"/>
    <w:rsid w:val="3EE75167"/>
    <w:rsid w:val="3F060E16"/>
    <w:rsid w:val="3F1D1096"/>
    <w:rsid w:val="3F2F0234"/>
    <w:rsid w:val="3F6363FE"/>
    <w:rsid w:val="3F756B8F"/>
    <w:rsid w:val="3F95482B"/>
    <w:rsid w:val="3FF34060"/>
    <w:rsid w:val="4019356B"/>
    <w:rsid w:val="40257C17"/>
    <w:rsid w:val="40592157"/>
    <w:rsid w:val="406E1CAE"/>
    <w:rsid w:val="409174C7"/>
    <w:rsid w:val="40A0133A"/>
    <w:rsid w:val="40C31A53"/>
    <w:rsid w:val="40FF545D"/>
    <w:rsid w:val="41003C24"/>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061E1"/>
    <w:rsid w:val="460E7DA5"/>
    <w:rsid w:val="46395C97"/>
    <w:rsid w:val="46422483"/>
    <w:rsid w:val="4659254A"/>
    <w:rsid w:val="465B0637"/>
    <w:rsid w:val="465E3F0D"/>
    <w:rsid w:val="466A16E6"/>
    <w:rsid w:val="46893F2B"/>
    <w:rsid w:val="46A24123"/>
    <w:rsid w:val="46C4686E"/>
    <w:rsid w:val="46D647A8"/>
    <w:rsid w:val="46F45AF4"/>
    <w:rsid w:val="477B778F"/>
    <w:rsid w:val="478203EC"/>
    <w:rsid w:val="47B025FA"/>
    <w:rsid w:val="47B929E1"/>
    <w:rsid w:val="47DB0A74"/>
    <w:rsid w:val="4809698F"/>
    <w:rsid w:val="480F6B9A"/>
    <w:rsid w:val="4811697D"/>
    <w:rsid w:val="487A3E25"/>
    <w:rsid w:val="488B5503"/>
    <w:rsid w:val="48937E21"/>
    <w:rsid w:val="489A0361"/>
    <w:rsid w:val="48B94FF3"/>
    <w:rsid w:val="48E37AAB"/>
    <w:rsid w:val="48FD4B4C"/>
    <w:rsid w:val="490A68E0"/>
    <w:rsid w:val="491055FE"/>
    <w:rsid w:val="49540830"/>
    <w:rsid w:val="495F5B3E"/>
    <w:rsid w:val="496F77D7"/>
    <w:rsid w:val="497654FD"/>
    <w:rsid w:val="498E0CF5"/>
    <w:rsid w:val="49B64211"/>
    <w:rsid w:val="49E56AF9"/>
    <w:rsid w:val="49F6167F"/>
    <w:rsid w:val="4A064FA0"/>
    <w:rsid w:val="4A16615C"/>
    <w:rsid w:val="4A41147B"/>
    <w:rsid w:val="4A4424D7"/>
    <w:rsid w:val="4A654C8F"/>
    <w:rsid w:val="4AB27A19"/>
    <w:rsid w:val="4AB82D0F"/>
    <w:rsid w:val="4AC53A65"/>
    <w:rsid w:val="4AEB7664"/>
    <w:rsid w:val="4AFD7C19"/>
    <w:rsid w:val="4B0567D1"/>
    <w:rsid w:val="4B15553F"/>
    <w:rsid w:val="4B236AAE"/>
    <w:rsid w:val="4B27210C"/>
    <w:rsid w:val="4B707271"/>
    <w:rsid w:val="4B8A5F81"/>
    <w:rsid w:val="4B9739F7"/>
    <w:rsid w:val="4BA968B3"/>
    <w:rsid w:val="4BCA1FA1"/>
    <w:rsid w:val="4BD44D46"/>
    <w:rsid w:val="4BEE2503"/>
    <w:rsid w:val="4C245A30"/>
    <w:rsid w:val="4C335550"/>
    <w:rsid w:val="4CB6685F"/>
    <w:rsid w:val="4CC367FE"/>
    <w:rsid w:val="4D077F3C"/>
    <w:rsid w:val="4D123355"/>
    <w:rsid w:val="4D2A3B31"/>
    <w:rsid w:val="4D312C52"/>
    <w:rsid w:val="4D694039"/>
    <w:rsid w:val="4D905305"/>
    <w:rsid w:val="4D964A72"/>
    <w:rsid w:val="4D9C1254"/>
    <w:rsid w:val="4E140605"/>
    <w:rsid w:val="4E793892"/>
    <w:rsid w:val="4E800872"/>
    <w:rsid w:val="4EC569ED"/>
    <w:rsid w:val="4ED50EA1"/>
    <w:rsid w:val="4EEC050C"/>
    <w:rsid w:val="4F104EC3"/>
    <w:rsid w:val="4F216E37"/>
    <w:rsid w:val="4F310701"/>
    <w:rsid w:val="4F47354A"/>
    <w:rsid w:val="4F911C54"/>
    <w:rsid w:val="4F932417"/>
    <w:rsid w:val="4FD0172B"/>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9727C"/>
    <w:rsid w:val="520F3792"/>
    <w:rsid w:val="522E4CC3"/>
    <w:rsid w:val="5230013E"/>
    <w:rsid w:val="52324173"/>
    <w:rsid w:val="5244713B"/>
    <w:rsid w:val="52615633"/>
    <w:rsid w:val="526F4DE4"/>
    <w:rsid w:val="528A0F5A"/>
    <w:rsid w:val="52934EE6"/>
    <w:rsid w:val="52977FD4"/>
    <w:rsid w:val="52A25790"/>
    <w:rsid w:val="52A96B6F"/>
    <w:rsid w:val="52B45975"/>
    <w:rsid w:val="52D94AA4"/>
    <w:rsid w:val="52EA3A62"/>
    <w:rsid w:val="52F50BB8"/>
    <w:rsid w:val="53097272"/>
    <w:rsid w:val="53544462"/>
    <w:rsid w:val="5397158E"/>
    <w:rsid w:val="54013861"/>
    <w:rsid w:val="541B11D1"/>
    <w:rsid w:val="542C7307"/>
    <w:rsid w:val="54435396"/>
    <w:rsid w:val="54487265"/>
    <w:rsid w:val="544D6070"/>
    <w:rsid w:val="54605E1E"/>
    <w:rsid w:val="54B3506A"/>
    <w:rsid w:val="54B65C0D"/>
    <w:rsid w:val="54CA0D16"/>
    <w:rsid w:val="54DD4057"/>
    <w:rsid w:val="54E7490F"/>
    <w:rsid w:val="550764A4"/>
    <w:rsid w:val="550B2BF6"/>
    <w:rsid w:val="551D5098"/>
    <w:rsid w:val="55214EB5"/>
    <w:rsid w:val="55364EFD"/>
    <w:rsid w:val="555001B2"/>
    <w:rsid w:val="555D4828"/>
    <w:rsid w:val="557A4C8B"/>
    <w:rsid w:val="558931E1"/>
    <w:rsid w:val="55923347"/>
    <w:rsid w:val="55925180"/>
    <w:rsid w:val="55983B1B"/>
    <w:rsid w:val="55A8376B"/>
    <w:rsid w:val="55DC29B6"/>
    <w:rsid w:val="55DD4241"/>
    <w:rsid w:val="562A49C5"/>
    <w:rsid w:val="56574DB7"/>
    <w:rsid w:val="565F7C32"/>
    <w:rsid w:val="566B6D1E"/>
    <w:rsid w:val="56CF10D2"/>
    <w:rsid w:val="57032A2C"/>
    <w:rsid w:val="570F5219"/>
    <w:rsid w:val="5731646B"/>
    <w:rsid w:val="575D12B5"/>
    <w:rsid w:val="57610A87"/>
    <w:rsid w:val="577B1140"/>
    <w:rsid w:val="577B7F21"/>
    <w:rsid w:val="577F181B"/>
    <w:rsid w:val="57921984"/>
    <w:rsid w:val="579737F0"/>
    <w:rsid w:val="57AB7B30"/>
    <w:rsid w:val="57AD5795"/>
    <w:rsid w:val="57AF5251"/>
    <w:rsid w:val="57B26373"/>
    <w:rsid w:val="57B63F04"/>
    <w:rsid w:val="57CD20C2"/>
    <w:rsid w:val="57D675AB"/>
    <w:rsid w:val="57D95FDD"/>
    <w:rsid w:val="58917D2F"/>
    <w:rsid w:val="5894085C"/>
    <w:rsid w:val="58AE4F0C"/>
    <w:rsid w:val="58B85899"/>
    <w:rsid w:val="58CB204C"/>
    <w:rsid w:val="58E363A9"/>
    <w:rsid w:val="59533FC9"/>
    <w:rsid w:val="595E1678"/>
    <w:rsid w:val="596D5BD4"/>
    <w:rsid w:val="597E3DD8"/>
    <w:rsid w:val="59D61C0D"/>
    <w:rsid w:val="59F80043"/>
    <w:rsid w:val="5A09252F"/>
    <w:rsid w:val="5A0B2778"/>
    <w:rsid w:val="5A2A7C7B"/>
    <w:rsid w:val="5A3E2560"/>
    <w:rsid w:val="5A5D3B6E"/>
    <w:rsid w:val="5A637A76"/>
    <w:rsid w:val="5A6D33BA"/>
    <w:rsid w:val="5A7469E7"/>
    <w:rsid w:val="5A792B1F"/>
    <w:rsid w:val="5A874767"/>
    <w:rsid w:val="5AA85BE2"/>
    <w:rsid w:val="5AAD6F28"/>
    <w:rsid w:val="5AC3658A"/>
    <w:rsid w:val="5AD63A24"/>
    <w:rsid w:val="5B2E1A1D"/>
    <w:rsid w:val="5B843A1C"/>
    <w:rsid w:val="5B873E3F"/>
    <w:rsid w:val="5BA83AF9"/>
    <w:rsid w:val="5C02690E"/>
    <w:rsid w:val="5C196DA7"/>
    <w:rsid w:val="5C2A048C"/>
    <w:rsid w:val="5C560286"/>
    <w:rsid w:val="5C5B5E3F"/>
    <w:rsid w:val="5C80234E"/>
    <w:rsid w:val="5C8A680C"/>
    <w:rsid w:val="5CDD2672"/>
    <w:rsid w:val="5D0C4701"/>
    <w:rsid w:val="5D0F0395"/>
    <w:rsid w:val="5D221076"/>
    <w:rsid w:val="5D397964"/>
    <w:rsid w:val="5D4F6922"/>
    <w:rsid w:val="5D5A391C"/>
    <w:rsid w:val="5D5F10C0"/>
    <w:rsid w:val="5D891B7B"/>
    <w:rsid w:val="5DAD38EE"/>
    <w:rsid w:val="5E006862"/>
    <w:rsid w:val="5E0207B9"/>
    <w:rsid w:val="5E1834A1"/>
    <w:rsid w:val="5E261785"/>
    <w:rsid w:val="5E4A7017"/>
    <w:rsid w:val="5E552BBA"/>
    <w:rsid w:val="5E611C10"/>
    <w:rsid w:val="5E7A0F3F"/>
    <w:rsid w:val="5EF62DCD"/>
    <w:rsid w:val="5EFC7377"/>
    <w:rsid w:val="5F06174D"/>
    <w:rsid w:val="5F3A3602"/>
    <w:rsid w:val="5F45733B"/>
    <w:rsid w:val="5F6277C6"/>
    <w:rsid w:val="5F6D0B1D"/>
    <w:rsid w:val="5F8D0B82"/>
    <w:rsid w:val="5F9D4AAC"/>
    <w:rsid w:val="5FCC5339"/>
    <w:rsid w:val="5FE34A5B"/>
    <w:rsid w:val="5FFE1E36"/>
    <w:rsid w:val="601E438A"/>
    <w:rsid w:val="60232584"/>
    <w:rsid w:val="607330CE"/>
    <w:rsid w:val="60825176"/>
    <w:rsid w:val="60954C31"/>
    <w:rsid w:val="609F2AC4"/>
    <w:rsid w:val="60D36795"/>
    <w:rsid w:val="60FA2EE8"/>
    <w:rsid w:val="61054A27"/>
    <w:rsid w:val="610A52BC"/>
    <w:rsid w:val="611D2366"/>
    <w:rsid w:val="61421856"/>
    <w:rsid w:val="615227C4"/>
    <w:rsid w:val="615B5579"/>
    <w:rsid w:val="61654E3F"/>
    <w:rsid w:val="6182292A"/>
    <w:rsid w:val="619F7F92"/>
    <w:rsid w:val="61F94C26"/>
    <w:rsid w:val="62000E56"/>
    <w:rsid w:val="624F3E49"/>
    <w:rsid w:val="625540F2"/>
    <w:rsid w:val="62632286"/>
    <w:rsid w:val="62827EE8"/>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46278"/>
    <w:rsid w:val="64B45B46"/>
    <w:rsid w:val="64C0351D"/>
    <w:rsid w:val="64C158BF"/>
    <w:rsid w:val="64CE2EAA"/>
    <w:rsid w:val="653C3090"/>
    <w:rsid w:val="656C3D14"/>
    <w:rsid w:val="65823D5C"/>
    <w:rsid w:val="65854376"/>
    <w:rsid w:val="658767BE"/>
    <w:rsid w:val="65892531"/>
    <w:rsid w:val="65CF4B8E"/>
    <w:rsid w:val="66195831"/>
    <w:rsid w:val="662E75B1"/>
    <w:rsid w:val="66342C2E"/>
    <w:rsid w:val="663E784C"/>
    <w:rsid w:val="668B6A45"/>
    <w:rsid w:val="67011F07"/>
    <w:rsid w:val="67041C7D"/>
    <w:rsid w:val="670B254D"/>
    <w:rsid w:val="670E24A3"/>
    <w:rsid w:val="672F3F24"/>
    <w:rsid w:val="673E055F"/>
    <w:rsid w:val="67551CE3"/>
    <w:rsid w:val="67793017"/>
    <w:rsid w:val="679F4931"/>
    <w:rsid w:val="67A22552"/>
    <w:rsid w:val="67AC60A4"/>
    <w:rsid w:val="67B13D35"/>
    <w:rsid w:val="67B22DCC"/>
    <w:rsid w:val="67BE71AA"/>
    <w:rsid w:val="67CA6B60"/>
    <w:rsid w:val="67D90273"/>
    <w:rsid w:val="67DE5875"/>
    <w:rsid w:val="67E55852"/>
    <w:rsid w:val="67EB1AB4"/>
    <w:rsid w:val="67FA1285"/>
    <w:rsid w:val="682B6308"/>
    <w:rsid w:val="683E759B"/>
    <w:rsid w:val="68551F4F"/>
    <w:rsid w:val="687C10C9"/>
    <w:rsid w:val="68840C16"/>
    <w:rsid w:val="68872541"/>
    <w:rsid w:val="68876EFB"/>
    <w:rsid w:val="68884654"/>
    <w:rsid w:val="689F444F"/>
    <w:rsid w:val="68B96DBB"/>
    <w:rsid w:val="68CA2805"/>
    <w:rsid w:val="68E937A3"/>
    <w:rsid w:val="69105EF6"/>
    <w:rsid w:val="691664E5"/>
    <w:rsid w:val="693E15D3"/>
    <w:rsid w:val="693F1811"/>
    <w:rsid w:val="69627681"/>
    <w:rsid w:val="6977531D"/>
    <w:rsid w:val="69CC2BFF"/>
    <w:rsid w:val="69E84DCE"/>
    <w:rsid w:val="69FD55B8"/>
    <w:rsid w:val="6A0B1C62"/>
    <w:rsid w:val="6A2406C8"/>
    <w:rsid w:val="6ADE0BD1"/>
    <w:rsid w:val="6AE96859"/>
    <w:rsid w:val="6B147746"/>
    <w:rsid w:val="6B24787C"/>
    <w:rsid w:val="6B573233"/>
    <w:rsid w:val="6B5B6274"/>
    <w:rsid w:val="6B935D53"/>
    <w:rsid w:val="6C0F2D84"/>
    <w:rsid w:val="6C196F71"/>
    <w:rsid w:val="6C226FCB"/>
    <w:rsid w:val="6C31226F"/>
    <w:rsid w:val="6C406564"/>
    <w:rsid w:val="6C4E249B"/>
    <w:rsid w:val="6C53684F"/>
    <w:rsid w:val="6C552F0B"/>
    <w:rsid w:val="6C8C67B7"/>
    <w:rsid w:val="6C9D744C"/>
    <w:rsid w:val="6CB25226"/>
    <w:rsid w:val="6CF7007F"/>
    <w:rsid w:val="6D167928"/>
    <w:rsid w:val="6D26299B"/>
    <w:rsid w:val="6D3C2A7C"/>
    <w:rsid w:val="6D4772EC"/>
    <w:rsid w:val="6D552636"/>
    <w:rsid w:val="6D9078AF"/>
    <w:rsid w:val="6DAA3FEF"/>
    <w:rsid w:val="6DC0172B"/>
    <w:rsid w:val="6DCB690C"/>
    <w:rsid w:val="6DD41A5B"/>
    <w:rsid w:val="6DF43C2E"/>
    <w:rsid w:val="6DF51CA3"/>
    <w:rsid w:val="6E8335BD"/>
    <w:rsid w:val="6E8E12EF"/>
    <w:rsid w:val="6E972936"/>
    <w:rsid w:val="6ED446C5"/>
    <w:rsid w:val="6ED742CE"/>
    <w:rsid w:val="6F2A7D94"/>
    <w:rsid w:val="6F8331F1"/>
    <w:rsid w:val="6FAE1A09"/>
    <w:rsid w:val="6FD75BF8"/>
    <w:rsid w:val="701C2D53"/>
    <w:rsid w:val="701C49B6"/>
    <w:rsid w:val="70607002"/>
    <w:rsid w:val="707723D0"/>
    <w:rsid w:val="70812E3F"/>
    <w:rsid w:val="70F326B5"/>
    <w:rsid w:val="70F5661B"/>
    <w:rsid w:val="71360107"/>
    <w:rsid w:val="713B688E"/>
    <w:rsid w:val="71D43752"/>
    <w:rsid w:val="71F1796A"/>
    <w:rsid w:val="72154626"/>
    <w:rsid w:val="721C74D8"/>
    <w:rsid w:val="72262B5D"/>
    <w:rsid w:val="72283FF7"/>
    <w:rsid w:val="722E7212"/>
    <w:rsid w:val="723A0474"/>
    <w:rsid w:val="724D243E"/>
    <w:rsid w:val="725923E4"/>
    <w:rsid w:val="726151E3"/>
    <w:rsid w:val="72864BF7"/>
    <w:rsid w:val="729023FC"/>
    <w:rsid w:val="72993414"/>
    <w:rsid w:val="73572EBD"/>
    <w:rsid w:val="73C0646E"/>
    <w:rsid w:val="73DA0ECA"/>
    <w:rsid w:val="73ED2A40"/>
    <w:rsid w:val="742222F5"/>
    <w:rsid w:val="743C3A55"/>
    <w:rsid w:val="74476126"/>
    <w:rsid w:val="74706664"/>
    <w:rsid w:val="747F3682"/>
    <w:rsid w:val="748B6871"/>
    <w:rsid w:val="749C4185"/>
    <w:rsid w:val="75067759"/>
    <w:rsid w:val="752E6DCD"/>
    <w:rsid w:val="7551380D"/>
    <w:rsid w:val="75600BE5"/>
    <w:rsid w:val="7564475C"/>
    <w:rsid w:val="7583797F"/>
    <w:rsid w:val="75D20F1D"/>
    <w:rsid w:val="75DA2C18"/>
    <w:rsid w:val="75F54412"/>
    <w:rsid w:val="761D08E0"/>
    <w:rsid w:val="762D4C0F"/>
    <w:rsid w:val="763B4195"/>
    <w:rsid w:val="765A32D4"/>
    <w:rsid w:val="765D347C"/>
    <w:rsid w:val="76826699"/>
    <w:rsid w:val="76882410"/>
    <w:rsid w:val="76C87133"/>
    <w:rsid w:val="76CD08D5"/>
    <w:rsid w:val="76DB4B92"/>
    <w:rsid w:val="76EC20A9"/>
    <w:rsid w:val="76FD013A"/>
    <w:rsid w:val="77052AA4"/>
    <w:rsid w:val="77136511"/>
    <w:rsid w:val="77340A39"/>
    <w:rsid w:val="77351FD0"/>
    <w:rsid w:val="77472422"/>
    <w:rsid w:val="777538C5"/>
    <w:rsid w:val="777C54EB"/>
    <w:rsid w:val="777F31F2"/>
    <w:rsid w:val="77D1700D"/>
    <w:rsid w:val="77EC04CC"/>
    <w:rsid w:val="78775729"/>
    <w:rsid w:val="78931961"/>
    <w:rsid w:val="78A42DB0"/>
    <w:rsid w:val="78A656AB"/>
    <w:rsid w:val="78B2245C"/>
    <w:rsid w:val="78DE0702"/>
    <w:rsid w:val="78E172CC"/>
    <w:rsid w:val="78EA1D1F"/>
    <w:rsid w:val="7904172F"/>
    <w:rsid w:val="790F7E27"/>
    <w:rsid w:val="792A231A"/>
    <w:rsid w:val="792F0F5E"/>
    <w:rsid w:val="79316829"/>
    <w:rsid w:val="797E66A9"/>
    <w:rsid w:val="798518A4"/>
    <w:rsid w:val="79A97383"/>
    <w:rsid w:val="79DC062F"/>
    <w:rsid w:val="79E27E8B"/>
    <w:rsid w:val="79F850CE"/>
    <w:rsid w:val="79FD443C"/>
    <w:rsid w:val="7A1D1975"/>
    <w:rsid w:val="7A3E5150"/>
    <w:rsid w:val="7A4670D6"/>
    <w:rsid w:val="7A534B63"/>
    <w:rsid w:val="7A615382"/>
    <w:rsid w:val="7A67303B"/>
    <w:rsid w:val="7AAB1D04"/>
    <w:rsid w:val="7AB62133"/>
    <w:rsid w:val="7ABA4368"/>
    <w:rsid w:val="7ACF4159"/>
    <w:rsid w:val="7AD05746"/>
    <w:rsid w:val="7B257FFD"/>
    <w:rsid w:val="7B273D20"/>
    <w:rsid w:val="7B343476"/>
    <w:rsid w:val="7B5A2978"/>
    <w:rsid w:val="7B5A7E4C"/>
    <w:rsid w:val="7B667AF9"/>
    <w:rsid w:val="7B6C7E99"/>
    <w:rsid w:val="7B7468F8"/>
    <w:rsid w:val="7BB03CB1"/>
    <w:rsid w:val="7BCB06CD"/>
    <w:rsid w:val="7BCC5E22"/>
    <w:rsid w:val="7BEE0103"/>
    <w:rsid w:val="7C0A0FE4"/>
    <w:rsid w:val="7C254906"/>
    <w:rsid w:val="7C590818"/>
    <w:rsid w:val="7C7C10F6"/>
    <w:rsid w:val="7C853BEA"/>
    <w:rsid w:val="7C881368"/>
    <w:rsid w:val="7CAF7E14"/>
    <w:rsid w:val="7CE27788"/>
    <w:rsid w:val="7CF77FE5"/>
    <w:rsid w:val="7D0C32F1"/>
    <w:rsid w:val="7D0F408D"/>
    <w:rsid w:val="7D491C6C"/>
    <w:rsid w:val="7D5429C0"/>
    <w:rsid w:val="7D556D38"/>
    <w:rsid w:val="7D6E6D43"/>
    <w:rsid w:val="7D8E0949"/>
    <w:rsid w:val="7D93677B"/>
    <w:rsid w:val="7DB57A34"/>
    <w:rsid w:val="7DBF6D54"/>
    <w:rsid w:val="7DE60973"/>
    <w:rsid w:val="7DEF0916"/>
    <w:rsid w:val="7E1C6AC3"/>
    <w:rsid w:val="7E1E5218"/>
    <w:rsid w:val="7E9A4E1F"/>
    <w:rsid w:val="7EA7723A"/>
    <w:rsid w:val="7EF56FBB"/>
    <w:rsid w:val="7F0768EB"/>
    <w:rsid w:val="7F143BEC"/>
    <w:rsid w:val="7F6B6C6F"/>
    <w:rsid w:val="7F715AF2"/>
    <w:rsid w:val="7F886E69"/>
    <w:rsid w:val="7FB126C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34"/>
    <w:next w:val="1"/>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odyText1I2"/>
    <w:basedOn w:val="964"/>
    <w:next w:val="1"/>
    <w:qFormat/>
    <w:uiPriority w:val="0"/>
    <w:pPr>
      <w:ind w:firstLine="420"/>
    </w:pPr>
    <w:rPr>
      <w:rFonts w:ascii="Calibri" w:hAnsi="Calibri"/>
    </w:rPr>
  </w:style>
  <w:style w:type="paragraph" w:customStyle="1" w:styleId="964">
    <w:name w:val="BodyTextIndent"/>
    <w:basedOn w:val="1"/>
    <w:next w:val="1"/>
    <w:qFormat/>
    <w:uiPriority w:val="0"/>
    <w:pPr>
      <w:spacing w:line="200" w:lineRule="exact"/>
      <w:ind w:firstLine="301"/>
      <w:textAlignment w:val="baseline"/>
    </w:pPr>
    <w:rPr>
      <w:rFonts w:ascii="宋体" w:hAnsi="Courier New"/>
      <w:spacing w:val="-4"/>
      <w:kern w:val="0"/>
      <w:sz w:val="18"/>
      <w:szCs w:val="20"/>
    </w:rPr>
  </w:style>
  <w:style w:type="paragraph" w:customStyle="1" w:styleId="965">
    <w:name w:val="正文+缩进"/>
    <w:basedOn w:val="1"/>
    <w:qFormat/>
    <w:uiPriority w:val="0"/>
    <w:rPr>
      <w:rFonts w:ascii="宋体"/>
      <w:lang w:val="en-GB"/>
    </w:rPr>
  </w:style>
  <w:style w:type="paragraph" w:customStyle="1" w:styleId="966">
    <w:name w:val="WPSOffice手动目录 1"/>
    <w:qFormat/>
    <w:uiPriority w:val="0"/>
    <w:rPr>
      <w:rFonts w:ascii="Times New Roman" w:hAnsi="Times New Roman" w:eastAsia="宋体" w:cs="Times New Roman"/>
      <w:lang w:val="en-US" w:eastAsia="zh-CN" w:bidi="ar-SA"/>
    </w:rPr>
  </w:style>
  <w:style w:type="paragraph" w:customStyle="1" w:styleId="967">
    <w:name w:val="列表段落2"/>
    <w:basedOn w:val="1"/>
    <w:qFormat/>
    <w:uiPriority w:val="99"/>
    <w:pPr>
      <w:widowControl w:val="0"/>
      <w:ind w:firstLine="420" w:firstLineChars="200"/>
    </w:pPr>
    <w:rPr>
      <w:rFonts w:ascii="Calibri" w:hAnsi="Calibri"/>
      <w:szCs w:val="22"/>
    </w:rPr>
  </w:style>
  <w:style w:type="paragraph" w:customStyle="1" w:styleId="968">
    <w:name w:val="_Style 194"/>
    <w:basedOn w:val="1"/>
    <w:next w:val="256"/>
    <w:qFormat/>
    <w:uiPriority w:val="99"/>
    <w:pPr>
      <w:widowControl w:val="0"/>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7.jpeg"/><Relationship Id="rId34" Type="http://schemas.openxmlformats.org/officeDocument/2006/relationships/image" Target="media/image6.jpeg"/><Relationship Id="rId33" Type="http://schemas.openxmlformats.org/officeDocument/2006/relationships/image" Target="media/image5.jpeg"/><Relationship Id="rId32" Type="http://schemas.openxmlformats.org/officeDocument/2006/relationships/image" Target="media/image4.jpeg"/><Relationship Id="rId31" Type="http://schemas.openxmlformats.org/officeDocument/2006/relationships/image" Target="media/image3.jpeg"/><Relationship Id="rId30" Type="http://schemas.openxmlformats.org/officeDocument/2006/relationships/image" Target="media/image2.jpeg"/><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129</Pages>
  <Words>16753</Words>
  <Characters>18000</Characters>
  <Lines>1</Lines>
  <Paragraphs>1</Paragraphs>
  <TotalTime>9</TotalTime>
  <ScaleCrop>false</ScaleCrop>
  <LinksUpToDate>false</LinksUpToDate>
  <CharactersWithSpaces>18418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2023-12-04T00:08:00Z</dcterms:created>
  <dc:creator>玥</dc:creator>
  <cp:lastModifiedBy>Jnkun</cp:lastModifiedBy>
  <cp:lastPrinted>2025-05-10T07:21:00Z</cp:lastPrinted>
  <dcterms:modified xsi:type="dcterms:W3CDTF">2025-06-23T14:34:58Z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08485CEA48AF4E9B8E8D318C5E5D0EDD_13</vt:lpwstr>
  </property>
  <property fmtid="{D5CDD505-2E9C-101B-9397-08002B2CF9AE}" pid="5" name="KSOTemplateDocerSaveRecord">
    <vt:lpwstr>eyJoZGlkIjoiZjQ1NzI2NzY5M2M5NmU5ZTMzNmE0ZTg5NTc4MzgxZWYiLCJ1c2VySWQiOiIxNzg2MzQ1MCJ9</vt:lpwstr>
  </property>
</Properties>
</file>