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C7BB3">
      <w:pPr>
        <w:kinsoku/>
        <w:wordWrap/>
        <w:overflowPunct/>
        <w:topLinePunct w:val="0"/>
        <w:bidi w:val="0"/>
        <w:spacing w:line="360" w:lineRule="auto"/>
        <w:jc w:val="center"/>
        <w:outlineLvl w:val="9"/>
        <w:rPr>
          <w:rFonts w:ascii="宋体" w:hAnsi="宋体" w:cs="宋体"/>
          <w:b/>
          <w:sz w:val="24"/>
        </w:rPr>
      </w:pPr>
    </w:p>
    <w:p w14:paraId="4A86B040">
      <w:pPr>
        <w:kinsoku/>
        <w:wordWrap/>
        <w:overflowPunct/>
        <w:topLinePunct w:val="0"/>
        <w:bidi w:val="0"/>
        <w:spacing w:line="360" w:lineRule="auto"/>
        <w:jc w:val="center"/>
        <w:outlineLvl w:val="9"/>
        <w:rPr>
          <w:rFonts w:ascii="宋体" w:hAnsi="宋体" w:cs="宋体"/>
          <w:b/>
          <w:sz w:val="24"/>
        </w:rPr>
      </w:pPr>
    </w:p>
    <w:p w14:paraId="2096B401">
      <w:pPr>
        <w:kinsoku/>
        <w:wordWrap/>
        <w:overflowPunct/>
        <w:topLinePunct w:val="0"/>
        <w:bidi w:val="0"/>
        <w:adjustRightInd/>
        <w:spacing w:line="360" w:lineRule="auto"/>
        <w:jc w:val="center"/>
        <w:outlineLvl w:val="9"/>
        <w:rPr>
          <w:rFonts w:hint="eastAsia" w:ascii="宋体" w:hAnsi="宋体" w:eastAsia="宋体" w:cs="宋体"/>
          <w:sz w:val="48"/>
          <w:szCs w:val="48"/>
        </w:rPr>
      </w:pPr>
    </w:p>
    <w:p w14:paraId="2929F8AB">
      <w:pPr>
        <w:kinsoku/>
        <w:wordWrap/>
        <w:overflowPunct/>
        <w:topLinePunct w:val="0"/>
        <w:bidi w:val="0"/>
        <w:adjustRightInd/>
        <w:spacing w:line="360" w:lineRule="auto"/>
        <w:jc w:val="center"/>
        <w:outlineLvl w:val="9"/>
        <w:rPr>
          <w:rFonts w:hint="default" w:ascii="宋体" w:hAnsi="宋体" w:eastAsia="宋体" w:cs="宋体"/>
          <w:sz w:val="48"/>
          <w:szCs w:val="48"/>
          <w:lang w:val="en-US" w:eastAsia="zh-CN"/>
        </w:rPr>
      </w:pPr>
      <w:r>
        <w:rPr>
          <w:rFonts w:hint="eastAsia" w:ascii="宋体" w:hAnsi="宋体" w:eastAsia="宋体" w:cs="宋体"/>
          <w:sz w:val="48"/>
          <w:szCs w:val="48"/>
        </w:rPr>
        <w:t>招标文件</w:t>
      </w:r>
      <w:r>
        <w:rPr>
          <w:rFonts w:hint="eastAsia" w:ascii="宋体" w:hAnsi="宋体" w:eastAsia="宋体" w:cs="宋体"/>
          <w:sz w:val="48"/>
          <w:szCs w:val="48"/>
          <w:lang w:eastAsia="zh-CN"/>
        </w:rPr>
        <w:t>（</w:t>
      </w:r>
      <w:r>
        <w:rPr>
          <w:rFonts w:hint="eastAsia" w:ascii="宋体" w:hAnsi="宋体" w:eastAsia="宋体" w:cs="宋体"/>
          <w:sz w:val="48"/>
          <w:szCs w:val="48"/>
          <w:lang w:val="en-US" w:eastAsia="zh-CN"/>
        </w:rPr>
        <w:t>服务）</w:t>
      </w:r>
    </w:p>
    <w:p w14:paraId="4523068E">
      <w:pPr>
        <w:kinsoku/>
        <w:wordWrap/>
        <w:overflowPunct/>
        <w:topLinePunct w:val="0"/>
        <w:bidi w:val="0"/>
        <w:adjustRightInd/>
        <w:spacing w:line="360" w:lineRule="auto"/>
        <w:jc w:val="center"/>
        <w:outlineLvl w:val="9"/>
        <w:rPr>
          <w:rFonts w:ascii="宋体" w:hAnsi="宋体" w:eastAsia="宋体" w:cs="宋体"/>
          <w:b/>
          <w:sz w:val="44"/>
          <w:szCs w:val="44"/>
        </w:rPr>
      </w:pPr>
      <w:r>
        <w:rPr>
          <w:rFonts w:hint="eastAsia" w:ascii="宋体" w:hAnsi="宋体" w:eastAsia="宋体" w:cs="宋体"/>
          <w:b/>
          <w:sz w:val="44"/>
          <w:szCs w:val="44"/>
        </w:rPr>
        <w:t>（电子招投标）</w:t>
      </w:r>
    </w:p>
    <w:p w14:paraId="3E1665D3">
      <w:pPr>
        <w:kinsoku/>
        <w:wordWrap/>
        <w:overflowPunct/>
        <w:topLinePunct w:val="0"/>
        <w:bidi w:val="0"/>
        <w:snapToGrid w:val="0"/>
        <w:spacing w:line="360" w:lineRule="auto"/>
        <w:jc w:val="left"/>
        <w:outlineLvl w:val="9"/>
        <w:rPr>
          <w:rFonts w:hint="eastAsia" w:ascii="宋体" w:hAnsi="宋体" w:eastAsia="宋体" w:cs="宋体"/>
          <w:color w:val="auto"/>
          <w:sz w:val="30"/>
          <w:szCs w:val="30"/>
        </w:rPr>
      </w:pPr>
    </w:p>
    <w:p w14:paraId="4CA6608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sz w:val="32"/>
          <w:szCs w:val="32"/>
        </w:rPr>
      </w:pPr>
    </w:p>
    <w:p w14:paraId="2F61140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rPr>
        <w:t>项目编号</w:t>
      </w:r>
      <w:r>
        <w:rPr>
          <w:rFonts w:hint="eastAsia" w:ascii="宋体" w:hAnsi="宋体" w:cs="宋体"/>
          <w:color w:val="auto"/>
          <w:sz w:val="32"/>
          <w:szCs w:val="32"/>
          <w:lang w:eastAsia="zh-CN"/>
        </w:rPr>
        <w:t>：2025NBHSWT335</w:t>
      </w:r>
    </w:p>
    <w:p w14:paraId="2E232EF5">
      <w:pPr>
        <w:kinsoku/>
        <w:wordWrap/>
        <w:overflowPunct/>
        <w:topLinePunct w:val="0"/>
        <w:bidi w:val="0"/>
        <w:snapToGrid w:val="0"/>
        <w:spacing w:line="360" w:lineRule="auto"/>
        <w:jc w:val="left"/>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项目名称：</w:t>
      </w:r>
      <w:r>
        <w:rPr>
          <w:rFonts w:hint="eastAsia" w:ascii="宋体" w:hAnsi="宋体" w:cs="宋体"/>
          <w:color w:val="auto"/>
          <w:sz w:val="32"/>
          <w:szCs w:val="32"/>
          <w:highlight w:val="none"/>
          <w:lang w:eastAsia="zh-CN"/>
        </w:rPr>
        <w:t>2025年海曙区菜篮子商品应急储备项目(冻猪肉）</w:t>
      </w:r>
    </w:p>
    <w:p w14:paraId="60099C87">
      <w:pPr>
        <w:kinsoku/>
        <w:wordWrap/>
        <w:overflowPunct/>
        <w:topLinePunct w:val="0"/>
        <w:bidi w:val="0"/>
        <w:spacing w:line="360" w:lineRule="auto"/>
        <w:jc w:val="center"/>
        <w:outlineLvl w:val="9"/>
        <w:rPr>
          <w:rFonts w:ascii="宋体" w:hAnsi="宋体" w:eastAsia="宋体" w:cs="宋体"/>
          <w:b/>
          <w:sz w:val="44"/>
          <w:szCs w:val="44"/>
        </w:rPr>
      </w:pPr>
      <w:r>
        <w:rPr>
          <w:rFonts w:hint="eastAsia" w:ascii="宋体" w:hAnsi="宋体" w:eastAsia="宋体" w:cs="宋体"/>
          <w:b/>
          <w:sz w:val="44"/>
          <w:szCs w:val="44"/>
        </w:rPr>
        <w:t xml:space="preserve"> </w:t>
      </w:r>
    </w:p>
    <w:p w14:paraId="38FB59FC">
      <w:pPr>
        <w:kinsoku/>
        <w:wordWrap/>
        <w:overflowPunct/>
        <w:topLinePunct w:val="0"/>
        <w:bidi w:val="0"/>
        <w:spacing w:line="360" w:lineRule="auto"/>
        <w:jc w:val="center"/>
        <w:outlineLvl w:val="9"/>
        <w:rPr>
          <w:rFonts w:ascii="宋体" w:hAnsi="宋体" w:eastAsia="宋体" w:cs="宋体"/>
          <w:b/>
          <w:sz w:val="44"/>
          <w:szCs w:val="44"/>
        </w:rPr>
      </w:pPr>
    </w:p>
    <w:p w14:paraId="6C3A101A">
      <w:pPr>
        <w:kinsoku/>
        <w:wordWrap/>
        <w:overflowPunct/>
        <w:topLinePunct w:val="0"/>
        <w:bidi w:val="0"/>
        <w:spacing w:line="360" w:lineRule="auto"/>
        <w:jc w:val="center"/>
        <w:outlineLvl w:val="9"/>
        <w:rPr>
          <w:rFonts w:ascii="宋体" w:hAnsi="宋体" w:eastAsia="宋体" w:cs="宋体"/>
          <w:sz w:val="24"/>
        </w:rPr>
      </w:pPr>
    </w:p>
    <w:p w14:paraId="169C92ED">
      <w:pPr>
        <w:kinsoku/>
        <w:wordWrap/>
        <w:overflowPunct/>
        <w:topLinePunct w:val="0"/>
        <w:bidi w:val="0"/>
        <w:spacing w:line="360" w:lineRule="auto"/>
        <w:outlineLvl w:val="9"/>
        <w:rPr>
          <w:rFonts w:ascii="宋体" w:hAnsi="宋体" w:eastAsia="宋体" w:cs="宋体"/>
          <w:sz w:val="32"/>
          <w:szCs w:val="32"/>
        </w:rPr>
      </w:pPr>
    </w:p>
    <w:p w14:paraId="5E31CBEB">
      <w:pPr>
        <w:kinsoku/>
        <w:wordWrap/>
        <w:overflowPunct/>
        <w:topLinePunct w:val="0"/>
        <w:bidi w:val="0"/>
        <w:spacing w:line="360" w:lineRule="auto"/>
        <w:jc w:val="center"/>
        <w:outlineLvl w:val="9"/>
        <w:rPr>
          <w:rFonts w:hint="eastAsia" w:ascii="宋体" w:hAnsi="宋体" w:eastAsia="宋体" w:cs="宋体"/>
          <w:bCs/>
          <w:sz w:val="32"/>
          <w:szCs w:val="32"/>
        </w:rPr>
      </w:pPr>
    </w:p>
    <w:p w14:paraId="2E0D8211">
      <w:pPr>
        <w:kinsoku/>
        <w:wordWrap/>
        <w:overflowPunct/>
        <w:topLinePunct w:val="0"/>
        <w:bidi w:val="0"/>
        <w:spacing w:line="360" w:lineRule="auto"/>
        <w:jc w:val="center"/>
        <w:outlineLvl w:val="9"/>
        <w:rPr>
          <w:rFonts w:hint="eastAsia" w:ascii="宋体" w:hAnsi="宋体" w:eastAsia="宋体" w:cs="宋体"/>
          <w:bCs/>
          <w:sz w:val="32"/>
          <w:szCs w:val="32"/>
          <w:lang w:eastAsia="zh-CN"/>
        </w:rPr>
      </w:pPr>
      <w:r>
        <w:rPr>
          <w:rFonts w:hint="eastAsia" w:ascii="宋体" w:hAnsi="宋体" w:eastAsia="宋体" w:cs="宋体"/>
          <w:bCs/>
          <w:sz w:val="32"/>
          <w:szCs w:val="32"/>
        </w:rPr>
        <w:t>采购人：</w:t>
      </w:r>
      <w:r>
        <w:rPr>
          <w:rFonts w:hint="eastAsia" w:ascii="宋体" w:hAnsi="宋体" w:cs="宋体"/>
          <w:bCs/>
          <w:sz w:val="32"/>
          <w:szCs w:val="32"/>
          <w:lang w:eastAsia="zh-CN"/>
        </w:rPr>
        <w:t>宁波市海曙区商务局</w:t>
      </w:r>
    </w:p>
    <w:p w14:paraId="259AA9C7">
      <w:pPr>
        <w:kinsoku/>
        <w:wordWrap/>
        <w:overflowPunct/>
        <w:topLinePunct w:val="0"/>
        <w:bidi w:val="0"/>
        <w:spacing w:line="360" w:lineRule="auto"/>
        <w:jc w:val="center"/>
        <w:outlineLvl w:val="9"/>
        <w:rPr>
          <w:rFonts w:ascii="宋体" w:hAnsi="宋体" w:eastAsia="宋体" w:cs="宋体"/>
          <w:bCs/>
          <w:sz w:val="32"/>
          <w:szCs w:val="32"/>
        </w:rPr>
      </w:pPr>
      <w:r>
        <w:rPr>
          <w:rFonts w:hint="eastAsia" w:ascii="宋体" w:hAnsi="宋体" w:eastAsia="宋体" w:cs="宋体"/>
          <w:bCs/>
          <w:sz w:val="32"/>
          <w:szCs w:val="32"/>
        </w:rPr>
        <w:t>采购代理机构：宁波中基国际招标有限公司</w:t>
      </w:r>
    </w:p>
    <w:p w14:paraId="16989350">
      <w:pPr>
        <w:kinsoku/>
        <w:wordWrap/>
        <w:overflowPunct/>
        <w:topLinePunct w:val="0"/>
        <w:bidi w:val="0"/>
        <w:snapToGrid w:val="0"/>
        <w:spacing w:line="360" w:lineRule="auto"/>
        <w:jc w:val="center"/>
        <w:outlineLvl w:val="9"/>
        <w:rPr>
          <w:rFonts w:hint="eastAsia" w:ascii="宋体" w:hAnsi="宋体" w:eastAsia="宋体" w:cs="宋体"/>
          <w:bCs/>
          <w:color w:val="FF0000"/>
          <w:sz w:val="32"/>
          <w:szCs w:val="32"/>
        </w:rPr>
      </w:pPr>
    </w:p>
    <w:p w14:paraId="7C74860F">
      <w:pPr>
        <w:kinsoku/>
        <w:wordWrap/>
        <w:overflowPunct/>
        <w:topLinePunct w:val="0"/>
        <w:bidi w:val="0"/>
        <w:snapToGrid w:val="0"/>
        <w:spacing w:line="360" w:lineRule="auto"/>
        <w:jc w:val="center"/>
        <w:outlineLvl w:val="9"/>
        <w:rPr>
          <w:rFonts w:ascii="宋体" w:hAnsi="宋体" w:cs="宋体"/>
          <w:bCs/>
          <w:color w:val="FF0000"/>
          <w:sz w:val="32"/>
          <w:szCs w:val="32"/>
        </w:rPr>
      </w:pPr>
      <w:r>
        <w:rPr>
          <w:rFonts w:hint="eastAsia" w:ascii="宋体" w:hAnsi="宋体" w:eastAsia="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eastAsia="宋体" w:cs="宋体"/>
          <w:bCs/>
          <w:color w:val="auto"/>
          <w:sz w:val="32"/>
          <w:szCs w:val="32"/>
        </w:rPr>
        <w:t>年</w:t>
      </w:r>
      <w:r>
        <w:rPr>
          <w:rFonts w:hint="eastAsia" w:ascii="宋体" w:hAnsi="宋体" w:cs="宋体"/>
          <w:bCs/>
          <w:color w:val="auto"/>
          <w:sz w:val="32"/>
          <w:szCs w:val="32"/>
          <w:lang w:val="en-US" w:eastAsia="zh-CN"/>
        </w:rPr>
        <w:t>七</w:t>
      </w:r>
      <w:r>
        <w:rPr>
          <w:rFonts w:hint="eastAsia" w:ascii="宋体" w:hAnsi="宋体" w:eastAsia="宋体" w:cs="宋体"/>
          <w:bCs/>
          <w:color w:val="auto"/>
          <w:sz w:val="32"/>
          <w:szCs w:val="32"/>
        </w:rPr>
        <w:t>月</w:t>
      </w:r>
    </w:p>
    <w:p w14:paraId="00329F87">
      <w:pPr>
        <w:kinsoku/>
        <w:wordWrap/>
        <w:overflowPunct/>
        <w:topLinePunct w:val="0"/>
        <w:bidi w:val="0"/>
        <w:spacing w:line="360" w:lineRule="auto"/>
        <w:jc w:val="center"/>
        <w:outlineLvl w:val="9"/>
        <w:rPr>
          <w:rFonts w:ascii="宋体" w:hAnsi="宋体" w:cs="宋体"/>
          <w:sz w:val="24"/>
        </w:rPr>
      </w:pPr>
      <w:bookmarkStart w:id="0" w:name="_Hlt67893495"/>
      <w:bookmarkEnd w:id="0"/>
    </w:p>
    <w:p w14:paraId="3E124235">
      <w:pPr>
        <w:kinsoku/>
        <w:wordWrap/>
        <w:overflowPunct/>
        <w:topLinePunct w:val="0"/>
        <w:bidi w:val="0"/>
        <w:outlineLvl w:val="9"/>
      </w:pPr>
      <w:r>
        <w:br w:type="page"/>
      </w:r>
    </w:p>
    <w:p w14:paraId="0BD1BCE7">
      <w:r>
        <w:br w:type="page"/>
      </w:r>
    </w:p>
    <w:p w14:paraId="35023DC0">
      <w:pPr>
        <w:pStyle w:val="634"/>
        <w:kinsoku/>
        <w:wordWrap/>
        <w:overflowPunct/>
        <w:topLinePunct w:val="0"/>
        <w:bidi w:val="0"/>
        <w:ind w:left="0" w:leftChars="0" w:firstLine="0" w:firstLineChars="0"/>
        <w:outlineLvl w:val="9"/>
      </w:pPr>
    </w:p>
    <w:p w14:paraId="752E8130">
      <w:pPr>
        <w:keepNext w:val="0"/>
        <w:keepLines w:val="0"/>
        <w:pageBreakBefore w:val="0"/>
        <w:widowControl w:val="0"/>
        <w:kinsoku/>
        <w:wordWrap/>
        <w:overflowPunct/>
        <w:topLinePunct w:val="0"/>
        <w:autoSpaceDE/>
        <w:autoSpaceDN/>
        <w:bidi w:val="0"/>
        <w:adjustRightInd w:val="0"/>
        <w:snapToGrid/>
        <w:spacing w:before="157" w:beforeLines="50" w:after="157" w:afterLines="50" w:line="480" w:lineRule="auto"/>
        <w:ind w:left="0" w:leftChars="0" w:right="0" w:rightChars="0" w:firstLine="0" w:firstLineChars="0"/>
        <w:jc w:val="center"/>
        <w:textAlignment w:val="auto"/>
        <w:outlineLvl w:val="9"/>
        <w:rPr>
          <w:rFonts w:hint="eastAsia" w:ascii="宋体" w:hAnsi="宋体" w:eastAsia="宋体" w:cs="宋体"/>
          <w:sz w:val="40"/>
          <w:szCs w:val="40"/>
        </w:rPr>
      </w:pPr>
      <w:bookmarkStart w:id="1" w:name="_Toc91899869"/>
    </w:p>
    <w:p w14:paraId="29A29993">
      <w:pPr>
        <w:keepNext w:val="0"/>
        <w:keepLines w:val="0"/>
        <w:pageBreakBefore w:val="0"/>
        <w:widowControl w:val="0"/>
        <w:kinsoku/>
        <w:wordWrap/>
        <w:overflowPunct/>
        <w:topLinePunct w:val="0"/>
        <w:autoSpaceDE/>
        <w:autoSpaceDN/>
        <w:bidi w:val="0"/>
        <w:adjustRightInd w:val="0"/>
        <w:snapToGrid/>
        <w:spacing w:before="157" w:beforeLines="50" w:after="157" w:afterLines="50" w:line="480" w:lineRule="auto"/>
        <w:ind w:left="0" w:leftChars="0" w:right="0" w:rightChars="0" w:firstLine="0" w:firstLineChars="0"/>
        <w:jc w:val="center"/>
        <w:textAlignment w:val="auto"/>
        <w:outlineLvl w:val="9"/>
        <w:rPr>
          <w:rFonts w:hint="eastAsia" w:ascii="宋体" w:hAnsi="宋体" w:eastAsia="宋体" w:cs="宋体"/>
          <w:b/>
          <w:bCs/>
          <w:sz w:val="44"/>
          <w:szCs w:val="44"/>
        </w:rPr>
      </w:pPr>
      <w:r>
        <w:rPr>
          <w:rFonts w:hint="eastAsia" w:ascii="宋体" w:hAnsi="宋体" w:eastAsia="宋体" w:cs="宋体"/>
          <w:b/>
          <w:bCs/>
          <w:sz w:val="44"/>
          <w:szCs w:val="44"/>
        </w:rPr>
        <w:t>目</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录</w:t>
      </w:r>
    </w:p>
    <w:p w14:paraId="10847A12">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before="157" w:beforeLines="50" w:after="157" w:afterLines="50" w:line="48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TOC \o "1-1" \h \u </w:instrText>
      </w:r>
      <w:r>
        <w:rPr>
          <w:rFonts w:hint="eastAsia" w:ascii="宋体" w:hAnsi="宋体" w:eastAsia="宋体" w:cs="宋体"/>
          <w:sz w:val="32"/>
          <w:szCs w:val="32"/>
        </w:rPr>
        <w:fldChar w:fldCharType="separate"/>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_Toc12232 </w:instrText>
      </w:r>
      <w:r>
        <w:rPr>
          <w:rFonts w:hint="eastAsia" w:ascii="宋体" w:hAnsi="宋体" w:eastAsia="宋体" w:cs="宋体"/>
          <w:sz w:val="32"/>
          <w:szCs w:val="32"/>
        </w:rPr>
        <w:fldChar w:fldCharType="separate"/>
      </w:r>
      <w:r>
        <w:rPr>
          <w:rFonts w:hint="eastAsia" w:ascii="宋体" w:hAnsi="宋体" w:eastAsia="宋体" w:cs="宋体"/>
          <w:sz w:val="32"/>
          <w:szCs w:val="32"/>
        </w:rPr>
        <w:t xml:space="preserve">第一部分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招标公告</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_Toc12232 \h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30445BC1">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before="157" w:beforeLines="50" w:after="157" w:afterLines="50" w:line="48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_Toc7022 </w:instrText>
      </w:r>
      <w:r>
        <w:rPr>
          <w:rFonts w:hint="eastAsia" w:ascii="宋体" w:hAnsi="宋体" w:eastAsia="宋体" w:cs="宋体"/>
          <w:sz w:val="32"/>
          <w:szCs w:val="32"/>
        </w:rPr>
        <w:fldChar w:fldCharType="separate"/>
      </w:r>
      <w:r>
        <w:rPr>
          <w:rFonts w:hint="eastAsia" w:ascii="宋体" w:hAnsi="宋体" w:eastAsia="宋体" w:cs="宋体"/>
          <w:sz w:val="32"/>
          <w:szCs w:val="32"/>
        </w:rPr>
        <w:t xml:space="preserve">第二部分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投标人须知</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_Toc7022 \h </w:instrText>
      </w:r>
      <w:r>
        <w:rPr>
          <w:rFonts w:hint="eastAsia" w:ascii="宋体" w:hAnsi="宋体" w:eastAsia="宋体" w:cs="宋体"/>
          <w:sz w:val="32"/>
          <w:szCs w:val="32"/>
        </w:rPr>
        <w:fldChar w:fldCharType="separate"/>
      </w:r>
      <w:r>
        <w:rPr>
          <w:rFonts w:hint="eastAsia" w:ascii="宋体" w:hAnsi="宋体" w:eastAsia="宋体" w:cs="宋体"/>
          <w:sz w:val="32"/>
          <w:szCs w:val="32"/>
        </w:rPr>
        <w:t>6</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7633EC57">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before="157" w:beforeLines="50" w:after="157" w:afterLines="50" w:line="48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_Toc18923 </w:instrText>
      </w:r>
      <w:r>
        <w:rPr>
          <w:rFonts w:hint="eastAsia" w:ascii="宋体" w:hAnsi="宋体" w:eastAsia="宋体" w:cs="宋体"/>
          <w:sz w:val="32"/>
          <w:szCs w:val="32"/>
        </w:rPr>
        <w:fldChar w:fldCharType="separate"/>
      </w:r>
      <w:r>
        <w:rPr>
          <w:rFonts w:hint="eastAsia" w:ascii="宋体" w:hAnsi="宋体" w:eastAsia="宋体" w:cs="宋体"/>
          <w:sz w:val="32"/>
          <w:szCs w:val="32"/>
        </w:rPr>
        <w:t xml:space="preserve">第三部分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采购需求</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_Toc18923 \h </w:instrText>
      </w:r>
      <w:r>
        <w:rPr>
          <w:rFonts w:hint="eastAsia" w:ascii="宋体" w:hAnsi="宋体" w:eastAsia="宋体" w:cs="宋体"/>
          <w:sz w:val="32"/>
          <w:szCs w:val="32"/>
        </w:rPr>
        <w:fldChar w:fldCharType="separate"/>
      </w:r>
      <w:r>
        <w:rPr>
          <w:rFonts w:hint="eastAsia" w:ascii="宋体" w:hAnsi="宋体" w:eastAsia="宋体" w:cs="宋体"/>
          <w:sz w:val="32"/>
          <w:szCs w:val="32"/>
        </w:rPr>
        <w:t>21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7BBF0658">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before="157" w:beforeLines="50" w:after="157" w:afterLines="50" w:line="48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_Toc24150 </w:instrText>
      </w:r>
      <w:r>
        <w:rPr>
          <w:rFonts w:hint="eastAsia" w:ascii="宋体" w:hAnsi="宋体" w:eastAsia="宋体" w:cs="宋体"/>
          <w:sz w:val="32"/>
          <w:szCs w:val="32"/>
        </w:rPr>
        <w:fldChar w:fldCharType="separate"/>
      </w:r>
      <w:r>
        <w:rPr>
          <w:rFonts w:hint="eastAsia" w:ascii="宋体" w:hAnsi="宋体" w:eastAsia="宋体" w:cs="宋体"/>
          <w:sz w:val="32"/>
          <w:szCs w:val="32"/>
        </w:rPr>
        <w:t>第四部分  评标办法</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_Toc24150 \h </w:instrText>
      </w:r>
      <w:r>
        <w:rPr>
          <w:rFonts w:hint="eastAsia" w:ascii="宋体" w:hAnsi="宋体" w:eastAsia="宋体" w:cs="宋体"/>
          <w:sz w:val="32"/>
          <w:szCs w:val="32"/>
        </w:rPr>
        <w:fldChar w:fldCharType="separate"/>
      </w:r>
      <w:r>
        <w:rPr>
          <w:rFonts w:hint="eastAsia" w:ascii="宋体" w:hAnsi="宋体" w:eastAsia="宋体" w:cs="宋体"/>
          <w:sz w:val="32"/>
          <w:szCs w:val="32"/>
        </w:rPr>
        <w:t>27</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245BC431">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before="157" w:beforeLines="50" w:after="157" w:afterLines="50" w:line="48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_Toc9438 </w:instrText>
      </w:r>
      <w:r>
        <w:rPr>
          <w:rFonts w:hint="eastAsia" w:ascii="宋体" w:hAnsi="宋体" w:eastAsia="宋体" w:cs="宋体"/>
          <w:sz w:val="32"/>
          <w:szCs w:val="32"/>
        </w:rPr>
        <w:fldChar w:fldCharType="separate"/>
      </w:r>
      <w:r>
        <w:rPr>
          <w:rFonts w:hint="eastAsia" w:ascii="宋体" w:hAnsi="宋体" w:eastAsia="宋体" w:cs="宋体"/>
          <w:sz w:val="32"/>
          <w:szCs w:val="32"/>
        </w:rPr>
        <w:t xml:space="preserve">第五部分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拟签订的合同文本</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_Toc9438 \h </w:instrText>
      </w:r>
      <w:r>
        <w:rPr>
          <w:rFonts w:hint="eastAsia" w:ascii="宋体" w:hAnsi="宋体" w:eastAsia="宋体" w:cs="宋体"/>
          <w:sz w:val="32"/>
          <w:szCs w:val="32"/>
        </w:rPr>
        <w:fldChar w:fldCharType="separate"/>
      </w:r>
      <w:r>
        <w:rPr>
          <w:rFonts w:hint="eastAsia" w:ascii="宋体" w:hAnsi="宋体" w:eastAsia="宋体" w:cs="宋体"/>
          <w:sz w:val="32"/>
          <w:szCs w:val="32"/>
        </w:rPr>
        <w:t>35</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0617F3D2">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before="157" w:beforeLines="50" w:after="157" w:afterLines="50" w:line="48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_Toc23449 </w:instrText>
      </w:r>
      <w:r>
        <w:rPr>
          <w:rFonts w:hint="eastAsia" w:ascii="宋体" w:hAnsi="宋体" w:eastAsia="宋体" w:cs="宋体"/>
          <w:sz w:val="32"/>
          <w:szCs w:val="32"/>
        </w:rPr>
        <w:fldChar w:fldCharType="separate"/>
      </w:r>
      <w:r>
        <w:rPr>
          <w:rFonts w:hint="eastAsia" w:ascii="宋体" w:hAnsi="宋体" w:eastAsia="宋体" w:cs="宋体"/>
          <w:sz w:val="32"/>
          <w:szCs w:val="32"/>
        </w:rPr>
        <w:t xml:space="preserve">第六部分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应提交的有关格式范例</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_Toc23449 \h </w:instrText>
      </w:r>
      <w:r>
        <w:rPr>
          <w:rFonts w:hint="eastAsia" w:ascii="宋体" w:hAnsi="宋体" w:eastAsia="宋体" w:cs="宋体"/>
          <w:sz w:val="32"/>
          <w:szCs w:val="32"/>
        </w:rPr>
        <w:fldChar w:fldCharType="separate"/>
      </w:r>
      <w:r>
        <w:rPr>
          <w:rFonts w:hint="eastAsia" w:ascii="宋体" w:hAnsi="宋体" w:eastAsia="宋体" w:cs="宋体"/>
          <w:sz w:val="32"/>
          <w:szCs w:val="32"/>
        </w:rPr>
        <w:t>37</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41E292EC">
      <w:pPr>
        <w:keepNext w:val="0"/>
        <w:keepLines w:val="0"/>
        <w:pageBreakBefore w:val="0"/>
        <w:widowControl w:val="0"/>
        <w:kinsoku/>
        <w:wordWrap/>
        <w:overflowPunct/>
        <w:topLinePunct w:val="0"/>
        <w:autoSpaceDE/>
        <w:autoSpaceDN/>
        <w:bidi w:val="0"/>
        <w:adjustRightInd w:val="0"/>
        <w:snapToGrid/>
        <w:spacing w:before="157" w:beforeLines="50" w:after="157" w:afterLines="50" w:line="480" w:lineRule="auto"/>
        <w:textAlignment w:val="auto"/>
        <w:outlineLvl w:val="9"/>
        <w:rPr>
          <w:rFonts w:hint="eastAsia" w:ascii="宋体" w:hAnsi="宋体" w:eastAsia="宋体" w:cs="宋体"/>
          <w:sz w:val="32"/>
          <w:szCs w:val="32"/>
        </w:rPr>
      </w:pPr>
      <w:r>
        <w:rPr>
          <w:rFonts w:hint="eastAsia" w:ascii="宋体" w:hAnsi="宋体" w:eastAsia="宋体" w:cs="宋体"/>
          <w:sz w:val="32"/>
          <w:szCs w:val="32"/>
        </w:rPr>
        <w:fldChar w:fldCharType="end"/>
      </w:r>
    </w:p>
    <w:p w14:paraId="315FA6BE">
      <w:pPr>
        <w:rPr>
          <w:rFonts w:hint="eastAsia" w:ascii="宋体" w:hAnsi="宋体" w:eastAsia="宋体" w:cs="宋体"/>
          <w:sz w:val="32"/>
          <w:szCs w:val="32"/>
        </w:rPr>
      </w:pPr>
      <w:r>
        <w:rPr>
          <w:rFonts w:hint="eastAsia" w:ascii="宋体" w:hAnsi="宋体" w:eastAsia="宋体" w:cs="宋体"/>
          <w:sz w:val="32"/>
          <w:szCs w:val="32"/>
        </w:rPr>
        <w:br w:type="page"/>
      </w:r>
    </w:p>
    <w:p w14:paraId="26BE8334">
      <w:pPr>
        <w:pStyle w:val="79"/>
      </w:pPr>
    </w:p>
    <w:p w14:paraId="43C47F1B">
      <w:pPr>
        <w:kinsoku/>
        <w:wordWrap/>
        <w:overflowPunct/>
        <w:topLinePunct w:val="0"/>
        <w:bidi w:val="0"/>
        <w:spacing w:line="360" w:lineRule="auto"/>
        <w:outlineLvl w:val="9"/>
        <w:rPr>
          <w:rFonts w:ascii="宋体" w:hAnsi="宋体" w:cs="宋体"/>
          <w:sz w:val="24"/>
        </w:rPr>
      </w:pPr>
    </w:p>
    <w:bookmarkEnd w:id="1"/>
    <w:p w14:paraId="19D81312">
      <w:pPr>
        <w:kinsoku/>
        <w:wordWrap/>
        <w:overflowPunct/>
        <w:topLinePunct w:val="0"/>
        <w:bidi w:val="0"/>
        <w:adjustRightInd/>
        <w:spacing w:line="360" w:lineRule="auto"/>
        <w:jc w:val="center"/>
        <w:outlineLvl w:val="9"/>
        <w:rPr>
          <w:rFonts w:hint="eastAsia" w:ascii="宋体" w:hAnsi="宋体" w:cs="宋体"/>
          <w:b/>
          <w:sz w:val="36"/>
          <w:szCs w:val="20"/>
        </w:rPr>
        <w:sectPr>
          <w:headerReference r:id="rId3" w:type="default"/>
          <w:footerReference r:id="rId4"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2" w:name="_Hlt74649545"/>
      <w:bookmarkEnd w:id="2"/>
      <w:bookmarkStart w:id="3" w:name="_Hlt74729822"/>
      <w:bookmarkEnd w:id="3"/>
      <w:bookmarkStart w:id="4" w:name="_Hlt74707423"/>
      <w:bookmarkEnd w:id="4"/>
      <w:bookmarkStart w:id="5" w:name="_Hlt74728647"/>
      <w:bookmarkEnd w:id="5"/>
      <w:bookmarkStart w:id="6" w:name="第二部分"/>
      <w:bookmarkStart w:id="7" w:name="_Toc91899870"/>
      <w:bookmarkStart w:id="8" w:name="_Toc91899871"/>
    </w:p>
    <w:p w14:paraId="0D6D2CB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宋体" w:hAnsi="宋体" w:cs="宋体"/>
          <w:b/>
          <w:sz w:val="36"/>
          <w:szCs w:val="20"/>
        </w:rPr>
      </w:pPr>
      <w:bookmarkStart w:id="9" w:name="_Toc12232"/>
      <w:r>
        <w:rPr>
          <w:rFonts w:hint="eastAsia" w:ascii="宋体" w:hAnsi="宋体" w:cs="宋体"/>
          <w:b/>
          <w:sz w:val="36"/>
          <w:szCs w:val="20"/>
        </w:rPr>
        <w:t xml:space="preserve">第一部分 </w:t>
      </w:r>
      <w:r>
        <w:rPr>
          <w:rFonts w:hint="eastAsia" w:ascii="宋体" w:hAnsi="宋体" w:cs="宋体"/>
          <w:b/>
          <w:sz w:val="36"/>
          <w:szCs w:val="20"/>
          <w:lang w:val="en-US" w:eastAsia="zh-CN"/>
        </w:rPr>
        <w:t xml:space="preserve"> </w:t>
      </w:r>
      <w:r>
        <w:rPr>
          <w:rFonts w:hint="eastAsia" w:ascii="宋体" w:hAnsi="宋体" w:cs="宋体"/>
          <w:b/>
          <w:sz w:val="36"/>
          <w:szCs w:val="20"/>
        </w:rPr>
        <w:t>招标公告</w:t>
      </w:r>
      <w:bookmarkEnd w:id="9"/>
    </w:p>
    <w:p w14:paraId="2C46E340">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outlineLvl w:val="9"/>
        <w:rPr>
          <w:rFonts w:ascii="宋体" w:hAnsi="宋体" w:cs="宋体"/>
          <w:sz w:val="24"/>
        </w:rPr>
      </w:pPr>
      <w:r>
        <w:rPr>
          <w:rFonts w:hint="eastAsia" w:ascii="宋体" w:hAnsi="宋体" w:cs="宋体"/>
          <w:sz w:val="24"/>
        </w:rPr>
        <w:t>项目概况</w:t>
      </w:r>
    </w:p>
    <w:p w14:paraId="12D798B1">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outlineLvl w:val="9"/>
        <w:rPr>
          <w:rFonts w:ascii="宋体" w:hAnsi="宋体" w:cs="宋体"/>
          <w:color w:val="auto"/>
          <w:sz w:val="24"/>
          <w:u w:val="single"/>
        </w:rPr>
      </w:pPr>
      <w:r>
        <w:rPr>
          <w:rFonts w:hint="eastAsia" w:ascii="宋体" w:hAnsi="宋体" w:cs="宋体"/>
          <w:color w:val="auto"/>
          <w:sz w:val="24"/>
          <w:u w:val="single"/>
          <w:lang w:val="en-US" w:eastAsia="zh-CN"/>
        </w:rPr>
        <w:t>（2025年海曙区菜篮子商品应急储备项目(冻猪肉））</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w:t>
      </w:r>
      <w:r>
        <w:rPr>
          <w:rStyle w:val="76"/>
          <w:rFonts w:hint="eastAsia" w:ascii="宋体" w:hAnsi="宋体" w:cs="宋体"/>
          <w:snapToGrid/>
          <w:color w:val="auto"/>
          <w:kern w:val="2"/>
          <w:sz w:val="24"/>
          <w:szCs w:val="24"/>
          <w:lang w:eastAsia="zh-CN"/>
        </w:rPr>
        <w:t>2025</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07</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23</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lang w:val="en-US" w:eastAsia="zh-CN"/>
        </w:rPr>
        <w:t>14</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00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043ADA7E">
      <w:pPr>
        <w:keepNext w:val="0"/>
        <w:keepLines w:val="0"/>
        <w:pageBreakBefore w:val="0"/>
        <w:kinsoku/>
        <w:wordWrap/>
        <w:overflowPunct/>
        <w:topLinePunct w:val="0"/>
        <w:autoSpaceDE/>
        <w:autoSpaceDN/>
        <w:bidi w:val="0"/>
        <w:adjustRightInd w:val="0"/>
        <w:snapToGrid/>
        <w:spacing w:line="360" w:lineRule="auto"/>
        <w:textAlignment w:val="auto"/>
        <w:outlineLvl w:val="9"/>
        <w:rPr>
          <w:rFonts w:ascii="宋体" w:hAnsi="宋体" w:cs="宋体"/>
          <w:b/>
          <w:color w:val="auto"/>
          <w:sz w:val="24"/>
        </w:rPr>
      </w:pPr>
      <w:r>
        <w:rPr>
          <w:rFonts w:hint="eastAsia" w:ascii="宋体" w:hAnsi="宋体" w:cs="宋体"/>
          <w:b/>
          <w:color w:val="auto"/>
          <w:sz w:val="24"/>
        </w:rPr>
        <w:t>一、项目基本情况</w:t>
      </w:r>
    </w:p>
    <w:p w14:paraId="43F9EF27">
      <w:pPr>
        <w:keepNext w:val="0"/>
        <w:keepLines w:val="0"/>
        <w:pageBreakBefore w:val="0"/>
        <w:kinsoku/>
        <w:wordWrap/>
        <w:overflowPunct/>
        <w:topLinePunct w:val="0"/>
        <w:autoSpaceDE/>
        <w:autoSpaceDN/>
        <w:bidi w:val="0"/>
        <w:adjustRightInd w:val="0"/>
        <w:snapToGrid/>
        <w:spacing w:line="360" w:lineRule="auto"/>
        <w:textAlignment w:val="auto"/>
        <w:outlineLvl w:val="9"/>
        <w:rPr>
          <w:rFonts w:hint="default" w:ascii="宋体" w:hAnsi="宋体" w:cs="宋体"/>
          <w:color w:val="auto"/>
          <w:sz w:val="24"/>
          <w:highlight w:val="none"/>
          <w:lang w:val="en-US"/>
        </w:rPr>
      </w:pPr>
      <w:r>
        <w:rPr>
          <w:rFonts w:hint="eastAsia" w:ascii="宋体" w:hAnsi="宋体" w:cs="宋体"/>
          <w:color w:val="auto"/>
          <w:sz w:val="24"/>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2025NBHSWT335</w:t>
      </w:r>
    </w:p>
    <w:p w14:paraId="734D1C6D">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eastAsia" w:ascii="宋体" w:hAnsi="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2025年海曙区菜篮子商品应急储备项目(冻猪肉）</w:t>
      </w:r>
    </w:p>
    <w:p w14:paraId="0262F935">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eastAsia="宋体" w:cs="宋体"/>
          <w:sz w:val="24"/>
          <w:highlight w:val="none"/>
          <w:lang w:val="en-US" w:eastAsia="zh-CN"/>
        </w:rPr>
      </w:pPr>
      <w:r>
        <w:rPr>
          <w:rFonts w:hint="eastAsia" w:ascii="宋体" w:hAnsi="宋体" w:cs="宋体"/>
          <w:b/>
          <w:sz w:val="24"/>
          <w:highlight w:val="none"/>
        </w:rPr>
        <w:t>预算金额（元）：</w:t>
      </w:r>
      <w:r>
        <w:rPr>
          <w:rFonts w:hint="eastAsia" w:ascii="宋体" w:hAnsi="宋体" w:cs="宋体"/>
          <w:b w:val="0"/>
          <w:bCs/>
          <w:sz w:val="24"/>
          <w:highlight w:val="none"/>
          <w:lang w:eastAsia="zh-CN"/>
        </w:rPr>
        <w:t>300000.00</w:t>
      </w:r>
    </w:p>
    <w:p w14:paraId="478FEC7A">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sz w:val="24"/>
          <w:highlight w:val="none"/>
          <w:lang w:val="en-US"/>
        </w:rPr>
      </w:pPr>
      <w:r>
        <w:rPr>
          <w:rFonts w:hint="eastAsia" w:ascii="宋体" w:hAnsi="宋体" w:cs="宋体"/>
          <w:b/>
          <w:sz w:val="24"/>
          <w:highlight w:val="none"/>
        </w:rPr>
        <w:t>最高限价（元）：</w:t>
      </w:r>
      <w:r>
        <w:rPr>
          <w:rFonts w:hint="eastAsia" w:ascii="宋体" w:hAnsi="宋体" w:cs="宋体"/>
          <w:b w:val="0"/>
          <w:bCs/>
          <w:sz w:val="24"/>
          <w:highlight w:val="none"/>
          <w:lang w:eastAsia="zh-CN"/>
        </w:rPr>
        <w:t>300000.00</w:t>
      </w:r>
    </w:p>
    <w:p w14:paraId="1F73D3B6">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eastAsia" w:asciiTheme="minorEastAsia" w:hAnsiTheme="minorEastAsia" w:eastAsiaTheme="minorEastAsia"/>
          <w:b/>
          <w:sz w:val="24"/>
          <w:highlight w:val="none"/>
        </w:rPr>
      </w:pPr>
      <w:r>
        <w:rPr>
          <w:rFonts w:hint="eastAsia" w:ascii="宋体" w:hAnsi="宋体" w:eastAsia="宋体" w:cs="宋体"/>
          <w:b/>
          <w:sz w:val="24"/>
          <w:highlight w:val="none"/>
        </w:rPr>
        <w:t>采购</w:t>
      </w:r>
      <w:r>
        <w:rPr>
          <w:rFonts w:hint="eastAsia" w:asciiTheme="minorEastAsia" w:hAnsiTheme="minorEastAsia" w:eastAsiaTheme="minorEastAsia"/>
          <w:b/>
          <w:sz w:val="24"/>
          <w:highlight w:val="none"/>
        </w:rPr>
        <w:t>需求：</w:t>
      </w:r>
    </w:p>
    <w:p w14:paraId="48823F96">
      <w:pPr>
        <w:keepNext w:val="0"/>
        <w:keepLines w:val="0"/>
        <w:pageBreakBefore w:val="0"/>
        <w:widowControl w:val="0"/>
        <w:kinsoku/>
        <w:wordWrap/>
        <w:overflowPunct/>
        <w:topLinePunct w:val="0"/>
        <w:autoSpaceDE/>
        <w:autoSpaceDN/>
        <w:bidi w:val="0"/>
        <w:adjustRightInd w:val="0"/>
        <w:snapToGrid/>
        <w:spacing w:line="360" w:lineRule="auto"/>
        <w:ind w:firstLine="680"/>
        <w:textAlignment w:val="auto"/>
        <w:outlineLvl w:val="9"/>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标项名称</w:t>
      </w:r>
      <w:r>
        <w:rPr>
          <w:rFonts w:hint="eastAsia" w:ascii="宋体" w:hAnsi="宋体" w:cs="宋体"/>
          <w:b w:val="0"/>
          <w:bCs/>
          <w:sz w:val="24"/>
          <w:highlight w:val="none"/>
          <w:lang w:val="en-US" w:eastAsia="zh-CN"/>
        </w:rPr>
        <w:t>：</w:t>
      </w:r>
      <w:r>
        <w:rPr>
          <w:rFonts w:hint="eastAsia" w:ascii="宋体" w:hAnsi="宋体" w:cs="宋体"/>
          <w:color w:val="auto"/>
          <w:sz w:val="24"/>
          <w:highlight w:val="none"/>
          <w:lang w:eastAsia="zh-CN"/>
        </w:rPr>
        <w:t>冻猪肉储备</w:t>
      </w:r>
    </w:p>
    <w:p w14:paraId="4CE6D940">
      <w:pPr>
        <w:keepNext w:val="0"/>
        <w:keepLines w:val="0"/>
        <w:pageBreakBefore w:val="0"/>
        <w:widowControl w:val="0"/>
        <w:kinsoku/>
        <w:wordWrap/>
        <w:overflowPunct/>
        <w:topLinePunct w:val="0"/>
        <w:autoSpaceDE/>
        <w:autoSpaceDN/>
        <w:bidi w:val="0"/>
        <w:adjustRightInd w:val="0"/>
        <w:snapToGrid/>
        <w:spacing w:line="360" w:lineRule="auto"/>
        <w:ind w:firstLine="680"/>
        <w:textAlignment w:val="auto"/>
        <w:outlineLvl w:val="9"/>
        <w:rPr>
          <w:rFonts w:hint="default"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数量</w:t>
      </w:r>
      <w:r>
        <w:rPr>
          <w:rFonts w:hint="eastAsia" w:ascii="宋体" w:hAnsi="宋体" w:cs="宋体"/>
          <w:b w:val="0"/>
          <w:bCs/>
          <w:sz w:val="24"/>
          <w:highlight w:val="none"/>
          <w:lang w:val="en-US" w:eastAsia="zh-CN"/>
        </w:rPr>
        <w:t>：150吨</w:t>
      </w:r>
    </w:p>
    <w:p w14:paraId="18D5DE2C">
      <w:pPr>
        <w:keepNext w:val="0"/>
        <w:keepLines w:val="0"/>
        <w:pageBreakBefore w:val="0"/>
        <w:widowControl w:val="0"/>
        <w:kinsoku/>
        <w:wordWrap/>
        <w:overflowPunct/>
        <w:topLinePunct w:val="0"/>
        <w:autoSpaceDE/>
        <w:autoSpaceDN/>
        <w:bidi w:val="0"/>
        <w:adjustRightInd w:val="0"/>
        <w:snapToGrid/>
        <w:spacing w:line="360" w:lineRule="auto"/>
        <w:ind w:firstLine="680"/>
        <w:textAlignment w:val="auto"/>
        <w:outlineLvl w:val="9"/>
        <w:rPr>
          <w:rFonts w:hint="default"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预算金额（元）</w:t>
      </w:r>
      <w:r>
        <w:rPr>
          <w:rFonts w:hint="eastAsia" w:ascii="宋体" w:hAnsi="宋体" w:cs="宋体"/>
          <w:b w:val="0"/>
          <w:bCs/>
          <w:sz w:val="24"/>
          <w:highlight w:val="none"/>
          <w:lang w:val="en-US" w:eastAsia="zh-CN"/>
        </w:rPr>
        <w:t>：300000</w:t>
      </w:r>
      <w:r>
        <w:rPr>
          <w:rFonts w:hint="eastAsia" w:ascii="宋体" w:hAnsi="宋体" w:eastAsia="宋体" w:cs="宋体"/>
          <w:b w:val="0"/>
          <w:bCs/>
          <w:sz w:val="24"/>
          <w:highlight w:val="none"/>
          <w:lang w:val="en-US" w:eastAsia="zh-CN"/>
        </w:rPr>
        <w:t>.00</w:t>
      </w:r>
    </w:p>
    <w:p w14:paraId="17F2973C">
      <w:pPr>
        <w:keepNext w:val="0"/>
        <w:keepLines w:val="0"/>
        <w:pageBreakBefore w:val="0"/>
        <w:widowControl w:val="0"/>
        <w:kinsoku/>
        <w:wordWrap/>
        <w:overflowPunct/>
        <w:topLinePunct w:val="0"/>
        <w:autoSpaceDE/>
        <w:autoSpaceDN/>
        <w:bidi w:val="0"/>
        <w:adjustRightInd w:val="0"/>
        <w:snapToGrid/>
        <w:spacing w:line="360" w:lineRule="auto"/>
        <w:ind w:firstLine="680"/>
        <w:textAlignment w:val="auto"/>
        <w:outlineLvl w:val="9"/>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简要规格描述或项目基本概况介绍、用途：冻猪肉储备。</w:t>
      </w:r>
      <w:r>
        <w:rPr>
          <w:rFonts w:hint="eastAsia" w:ascii="宋体" w:hAnsi="宋体" w:eastAsia="宋体" w:cs="宋体"/>
          <w:bCs/>
          <w:color w:val="auto"/>
          <w:sz w:val="24"/>
          <w:highlight w:val="none"/>
        </w:rPr>
        <w:t>具体以招标文件第三部分采购需求为准，供应商可点击本公告下方“浏览采购文件”查看采购需求。</w:t>
      </w:r>
    </w:p>
    <w:p w14:paraId="0E6DC476">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eastAsia" w:asciiTheme="minorEastAsia" w:hAnsiTheme="minorEastAsia" w:eastAsiaTheme="minorEastAsia"/>
          <w:b/>
          <w:sz w:val="24"/>
          <w:highlight w:val="none"/>
        </w:rPr>
      </w:pPr>
      <w:r>
        <w:rPr>
          <w:rFonts w:hint="eastAsia" w:ascii="宋体" w:hAnsi="宋体" w:eastAsia="宋体" w:cs="宋体"/>
          <w:b w:val="0"/>
          <w:bCs/>
          <w:sz w:val="24"/>
          <w:highlight w:val="none"/>
          <w:lang w:val="en-US" w:eastAsia="zh-CN"/>
        </w:rPr>
        <w:t>备注：</w:t>
      </w:r>
      <w:r>
        <w:rPr>
          <w:rFonts w:hint="eastAsia" w:ascii="宋体" w:hAnsi="宋体" w:cs="宋体"/>
          <w:b w:val="0"/>
          <w:bCs/>
          <w:sz w:val="24"/>
          <w:highlight w:val="none"/>
          <w:lang w:val="en-US" w:eastAsia="zh-CN"/>
        </w:rPr>
        <w:t>无</w:t>
      </w:r>
      <w:r>
        <w:rPr>
          <w:rFonts w:hint="eastAsia" w:ascii="宋体" w:hAnsi="宋体" w:eastAsia="宋体" w:cs="宋体"/>
          <w:b w:val="0"/>
          <w:bCs/>
          <w:sz w:val="24"/>
          <w:highlight w:val="none"/>
          <w:lang w:val="en-US" w:eastAsia="zh-CN"/>
        </w:rPr>
        <w:t>。</w:t>
      </w:r>
    </w:p>
    <w:p w14:paraId="4651E4EF">
      <w:pPr>
        <w:keepNext w:val="0"/>
        <w:keepLines w:val="0"/>
        <w:pageBreakBefore w:val="0"/>
        <w:widowControl w:val="0"/>
        <w:kinsoku/>
        <w:wordWrap/>
        <w:overflowPunct/>
        <w:topLinePunct w:val="0"/>
        <w:autoSpaceDE/>
        <w:autoSpaceDN/>
        <w:bidi w:val="0"/>
        <w:adjustRightInd w:val="0"/>
        <w:snapToGrid/>
        <w:spacing w:before="0" w:line="360" w:lineRule="auto"/>
        <w:ind w:firstLine="482" w:firstLineChars="200"/>
        <w:jc w:val="both"/>
        <w:textAlignment w:val="auto"/>
        <w:outlineLvl w:val="9"/>
        <w:rPr>
          <w:rFonts w:ascii="宋体" w:hAnsi="宋体" w:eastAsia="宋体" w:cs="宋体"/>
          <w:kern w:val="2"/>
          <w:sz w:val="24"/>
          <w:szCs w:val="20"/>
          <w:highlight w:val="none"/>
          <w:lang w:val="en-US" w:eastAsia="zh-CN" w:bidi="ar-SA"/>
        </w:rPr>
      </w:pPr>
      <w:r>
        <w:rPr>
          <w:rFonts w:hint="eastAsia" w:ascii="宋体" w:hAnsi="宋体" w:eastAsia="宋体" w:cs="宋体"/>
          <w:b/>
          <w:kern w:val="2"/>
          <w:sz w:val="24"/>
          <w:szCs w:val="20"/>
          <w:highlight w:val="none"/>
          <w:lang w:val="en-US" w:eastAsia="zh-CN" w:bidi="ar-SA"/>
        </w:rPr>
        <w:t>合同履约期限：</w:t>
      </w:r>
      <w:r>
        <w:rPr>
          <w:rFonts w:hint="eastAsia" w:ascii="宋体" w:hAnsi="宋体" w:eastAsia="宋体" w:cs="宋体"/>
          <w:color w:val="auto"/>
          <w:kern w:val="2"/>
          <w:sz w:val="24"/>
          <w:szCs w:val="20"/>
          <w:highlight w:val="none"/>
          <w:lang w:val="en-US" w:eastAsia="zh-CN" w:bidi="ar-SA"/>
        </w:rPr>
        <w:t>两年，合同一年一签，</w:t>
      </w:r>
      <w:r>
        <w:rPr>
          <w:rFonts w:hint="eastAsia" w:ascii="宋体" w:hAnsi="宋体" w:cs="宋体"/>
          <w:color w:val="auto"/>
          <w:kern w:val="2"/>
          <w:sz w:val="24"/>
          <w:szCs w:val="20"/>
          <w:highlight w:val="none"/>
          <w:lang w:val="en-US" w:eastAsia="zh-CN" w:bidi="ar-SA"/>
        </w:rPr>
        <w:t>采购人</w:t>
      </w:r>
      <w:r>
        <w:rPr>
          <w:rFonts w:hint="eastAsia" w:ascii="宋体" w:hAnsi="宋体" w:eastAsia="宋体" w:cs="宋体"/>
          <w:color w:val="auto"/>
          <w:kern w:val="2"/>
          <w:sz w:val="24"/>
          <w:szCs w:val="20"/>
          <w:highlight w:val="none"/>
          <w:lang w:val="en-US" w:eastAsia="zh-CN" w:bidi="ar-SA"/>
        </w:rPr>
        <w:t>有权根据上年合同履约等情况决定是否续签</w:t>
      </w:r>
      <w:r>
        <w:rPr>
          <w:rFonts w:hint="eastAsia" w:ascii="宋体" w:hAnsi="宋体" w:cs="宋体"/>
          <w:color w:val="auto"/>
          <w:kern w:val="2"/>
          <w:sz w:val="24"/>
          <w:szCs w:val="20"/>
          <w:highlight w:val="none"/>
          <w:lang w:val="en-US" w:eastAsia="zh-CN" w:bidi="ar-SA"/>
        </w:rPr>
        <w:t>，续签应当签订书面协议</w:t>
      </w:r>
      <w:r>
        <w:rPr>
          <w:rFonts w:hint="eastAsia" w:ascii="宋体" w:hAnsi="宋体" w:eastAsia="宋体" w:cs="宋体"/>
          <w:color w:val="auto"/>
          <w:kern w:val="2"/>
          <w:sz w:val="24"/>
          <w:szCs w:val="20"/>
          <w:highlight w:val="none"/>
          <w:lang w:val="en-US" w:eastAsia="zh-CN" w:bidi="ar-SA"/>
        </w:rPr>
        <w:t>。</w:t>
      </w:r>
    </w:p>
    <w:p w14:paraId="45471DAF">
      <w:pPr>
        <w:pStyle w:val="7"/>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Ansi="宋体" w:cs="宋体"/>
          <w:b/>
          <w:color w:val="auto"/>
        </w:rPr>
      </w:pPr>
      <w:r>
        <w:rPr>
          <w:rFonts w:hint="eastAsia" w:hAnsi="宋体" w:cs="宋体"/>
          <w:b/>
          <w:color w:val="auto"/>
          <w:sz w:val="24"/>
        </w:rPr>
        <w:t>本项目接受联合体投标：</w:t>
      </w:r>
      <w:sdt>
        <w:sdtPr>
          <w:rPr>
            <w:rFonts w:hAnsi="宋体" w:cs="宋体"/>
            <w:color w:val="auto"/>
            <w:kern w:val="0"/>
            <w:sz w:val="24"/>
          </w:rPr>
          <w:id w:val="-441836950"/>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sdt>
        <w:sdtPr>
          <w:rPr>
            <w:rFonts w:hAnsi="宋体" w:cs="宋体"/>
            <w:color w:val="auto"/>
            <w:kern w:val="0"/>
            <w:sz w:val="24"/>
          </w:rPr>
          <w:id w:val="-1591624199"/>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Segoe UI Symbol"/>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14:paraId="6366233F">
      <w:pPr>
        <w:keepNext w:val="0"/>
        <w:keepLines w:val="0"/>
        <w:pageBreakBefore w:val="0"/>
        <w:kinsoku/>
        <w:wordWrap/>
        <w:overflowPunct/>
        <w:topLinePunct w:val="0"/>
        <w:autoSpaceDE/>
        <w:autoSpaceDN/>
        <w:bidi w:val="0"/>
        <w:adjustRightInd w:val="0"/>
        <w:snapToGrid/>
        <w:spacing w:line="360" w:lineRule="auto"/>
        <w:textAlignment w:val="auto"/>
        <w:outlineLvl w:val="9"/>
        <w:rPr>
          <w:rFonts w:ascii="宋体" w:hAnsi="宋体" w:cs="宋体"/>
          <w:b/>
          <w:sz w:val="24"/>
        </w:rPr>
      </w:pPr>
      <w:r>
        <w:rPr>
          <w:rFonts w:hint="eastAsia" w:ascii="宋体" w:hAnsi="宋体" w:cs="宋体"/>
          <w:b/>
          <w:sz w:val="24"/>
        </w:rPr>
        <w:t>二、申请人的资格要求：</w:t>
      </w:r>
    </w:p>
    <w:p w14:paraId="1A51A68A">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ascii="宋体" w:hAnsi="宋体" w:cs="宋体"/>
          <w:snapToGrid w:val="0"/>
          <w:kern w:val="28"/>
          <w:sz w:val="24"/>
          <w:szCs w:val="20"/>
        </w:rPr>
      </w:pPr>
      <w:r>
        <w:rPr>
          <w:rFonts w:hint="eastAsia" w:ascii="宋体" w:hAnsi="宋体" w:cs="宋体"/>
          <w:snapToGrid w:val="0"/>
          <w:kern w:val="28"/>
          <w:sz w:val="24"/>
          <w:szCs w:val="20"/>
        </w:rPr>
        <w:t>1.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369CF57E">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.以</w:t>
      </w:r>
      <w:r>
        <w:rPr>
          <w:rFonts w:hint="eastAsia" w:ascii="宋体" w:hAnsi="宋体" w:eastAsia="宋体" w:cs="宋体"/>
          <w:snapToGrid w:val="0"/>
          <w:kern w:val="28"/>
          <w:sz w:val="24"/>
          <w:szCs w:val="20"/>
        </w:rPr>
        <w:t>联合体</w:t>
      </w:r>
      <w:r>
        <w:rPr>
          <w:rFonts w:hint="eastAsia" w:ascii="宋体" w:hAnsi="宋体" w:cs="宋体"/>
          <w:snapToGrid w:val="0"/>
          <w:kern w:val="28"/>
          <w:sz w:val="24"/>
          <w:szCs w:val="20"/>
        </w:rPr>
        <w:t>形式投标的，提供联合协议；</w:t>
      </w:r>
    </w:p>
    <w:p w14:paraId="41571C4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43C886B5">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cs="宋体"/>
          <w:color w:val="auto"/>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w:t>
      </w:r>
    </w:p>
    <w:p w14:paraId="3F334D73">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CCCF143">
      <w:pPr>
        <w:keepNext w:val="0"/>
        <w:keepLines w:val="0"/>
        <w:pageBreakBefore w:val="0"/>
        <w:kinsoku/>
        <w:wordWrap/>
        <w:overflowPunct/>
        <w:topLinePunct w:val="0"/>
        <w:autoSpaceDE/>
        <w:autoSpaceDN/>
        <w:bidi w:val="0"/>
        <w:adjustRightInd w:val="0"/>
        <w:snapToGrid/>
        <w:spacing w:line="360" w:lineRule="auto"/>
        <w:ind w:firstLine="897" w:firstLineChars="374"/>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8F41188">
      <w:pPr>
        <w:keepNext w:val="0"/>
        <w:keepLines w:val="0"/>
        <w:pageBreakBefore w:val="0"/>
        <w:kinsoku/>
        <w:wordWrap/>
        <w:overflowPunct/>
        <w:topLinePunct w:val="0"/>
        <w:autoSpaceDE/>
        <w:autoSpaceDN/>
        <w:bidi w:val="0"/>
        <w:adjustRightInd w:val="0"/>
        <w:snapToGrid/>
        <w:spacing w:line="360" w:lineRule="auto"/>
        <w:ind w:firstLine="897" w:firstLineChars="374"/>
        <w:textAlignment w:val="auto"/>
        <w:outlineLvl w:val="9"/>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14:paraId="7F12A60E">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1088FA48">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6BAD5566">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color w:val="auto"/>
          <w:sz w:val="24"/>
          <w:lang w:eastAsia="zh-CN"/>
        </w:rPr>
      </w:pP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color w:val="auto"/>
          <w:sz w:val="24"/>
          <w:lang w:val="en-US" w:eastAsia="zh-CN"/>
        </w:rPr>
        <w:t>无。</w:t>
      </w:r>
    </w:p>
    <w:p w14:paraId="66CC315A">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color w:val="auto"/>
          <w:sz w:val="24"/>
        </w:rPr>
      </w:pPr>
      <w:r>
        <w:rPr>
          <w:rFonts w:hint="eastAsia" w:ascii="宋体" w:hAnsi="宋体" w:eastAsia="宋体" w:cs="宋体"/>
          <w:sz w:val="24"/>
        </w:rPr>
        <w:t>5.单位负责人为同一人或者存在直接控股、管理关系的不同供应商，不得参加同一合同项下的政府采购活动；为采购项目提供整体设计、规范编制或者项目管理、监理、检</w:t>
      </w:r>
      <w:r>
        <w:rPr>
          <w:rFonts w:hint="eastAsia" w:ascii="宋体" w:hAnsi="宋体" w:eastAsia="宋体" w:cs="宋体"/>
          <w:color w:val="auto"/>
          <w:sz w:val="24"/>
        </w:rPr>
        <w:t>测等服务后不得再参加该采购项目的其他采购活动。</w:t>
      </w:r>
    </w:p>
    <w:p w14:paraId="39870AA7">
      <w:pPr>
        <w:keepNext w:val="0"/>
        <w:keepLines w:val="0"/>
        <w:pageBreakBefore w:val="0"/>
        <w:kinsoku/>
        <w:wordWrap/>
        <w:overflowPunct/>
        <w:topLinePunct w:val="0"/>
        <w:autoSpaceDE/>
        <w:autoSpaceDN/>
        <w:bidi w:val="0"/>
        <w:adjustRightInd w:val="0"/>
        <w:snapToGrid/>
        <w:spacing w:line="360" w:lineRule="auto"/>
        <w:textAlignment w:val="auto"/>
        <w:outlineLvl w:val="9"/>
        <w:rPr>
          <w:rFonts w:ascii="宋体" w:hAnsi="宋体" w:cs="宋体"/>
          <w:b/>
          <w:color w:val="auto"/>
          <w:sz w:val="24"/>
        </w:rPr>
      </w:pPr>
      <w:r>
        <w:rPr>
          <w:rFonts w:hint="eastAsia" w:ascii="宋体" w:hAnsi="宋体" w:cs="宋体"/>
          <w:b/>
          <w:color w:val="auto"/>
          <w:sz w:val="24"/>
        </w:rPr>
        <w:t xml:space="preserve">三、获取招标文件 </w:t>
      </w:r>
    </w:p>
    <w:p w14:paraId="52BDC6DC">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lang w:eastAsia="zh-CN"/>
        </w:rPr>
        <w:t>2025</w:t>
      </w:r>
      <w:r>
        <w:rPr>
          <w:rFonts w:hint="eastAsia" w:ascii="宋体" w:hAnsi="宋体" w:eastAsia="宋体" w:cs="宋体"/>
          <w:color w:val="auto"/>
          <w:sz w:val="24"/>
          <w:lang w:eastAsia="zh-CN"/>
        </w:rPr>
        <w:t>年</w:t>
      </w:r>
      <w:r>
        <w:rPr>
          <w:rFonts w:hint="eastAsia" w:ascii="宋体" w:hAnsi="宋体" w:cs="宋体"/>
          <w:color w:val="auto"/>
          <w:sz w:val="24"/>
          <w:lang w:val="en-US" w:eastAsia="zh-CN"/>
        </w:rPr>
        <w:t>07</w:t>
      </w:r>
      <w:r>
        <w:rPr>
          <w:rFonts w:hint="eastAsia" w:ascii="宋体" w:hAnsi="宋体" w:eastAsia="宋体" w:cs="宋体"/>
          <w:color w:val="auto"/>
          <w:sz w:val="24"/>
          <w:lang w:eastAsia="zh-CN"/>
        </w:rPr>
        <w:t>月</w:t>
      </w:r>
      <w:r>
        <w:rPr>
          <w:rFonts w:hint="eastAsia" w:ascii="宋体" w:hAnsi="宋体" w:cs="宋体"/>
          <w:color w:val="auto"/>
          <w:sz w:val="24"/>
          <w:lang w:val="en-US" w:eastAsia="zh-CN"/>
        </w:rPr>
        <w:t>03</w:t>
      </w:r>
      <w:r>
        <w:rPr>
          <w:rFonts w:hint="eastAsia" w:ascii="宋体" w:hAnsi="宋体" w:eastAsia="宋体" w:cs="宋体"/>
          <w:color w:val="auto"/>
          <w:sz w:val="24"/>
          <w:lang w:eastAsia="zh-CN"/>
        </w:rPr>
        <w:t>日至</w:t>
      </w:r>
      <w:r>
        <w:rPr>
          <w:rFonts w:hint="eastAsia" w:ascii="宋体" w:hAnsi="宋体" w:cs="宋体"/>
          <w:color w:val="auto"/>
          <w:sz w:val="24"/>
          <w:lang w:eastAsia="zh-CN"/>
        </w:rPr>
        <w:t>2025</w:t>
      </w:r>
      <w:r>
        <w:rPr>
          <w:rFonts w:hint="eastAsia" w:ascii="宋体" w:hAnsi="宋体" w:eastAsia="宋体" w:cs="宋体"/>
          <w:color w:val="auto"/>
          <w:sz w:val="24"/>
          <w:lang w:eastAsia="zh-CN"/>
        </w:rPr>
        <w:t>年</w:t>
      </w:r>
      <w:r>
        <w:rPr>
          <w:rFonts w:hint="eastAsia" w:ascii="宋体" w:hAnsi="宋体" w:cs="宋体"/>
          <w:color w:val="auto"/>
          <w:sz w:val="24"/>
          <w:lang w:val="en-US" w:eastAsia="zh-CN"/>
        </w:rPr>
        <w:t>07</w:t>
      </w:r>
      <w:r>
        <w:rPr>
          <w:rFonts w:hint="eastAsia" w:ascii="宋体" w:hAnsi="宋体" w:eastAsia="宋体" w:cs="宋体"/>
          <w:color w:val="auto"/>
          <w:sz w:val="24"/>
          <w:lang w:eastAsia="zh-CN"/>
        </w:rPr>
        <w:t>月</w:t>
      </w:r>
      <w:r>
        <w:rPr>
          <w:rFonts w:hint="eastAsia" w:ascii="宋体" w:hAnsi="宋体" w:cs="宋体"/>
          <w:color w:val="auto"/>
          <w:sz w:val="24"/>
          <w:lang w:val="en-US" w:eastAsia="zh-CN"/>
        </w:rPr>
        <w:t>11</w:t>
      </w:r>
      <w:r>
        <w:rPr>
          <w:rFonts w:hint="eastAsia" w:ascii="宋体" w:hAnsi="宋体" w:eastAsia="宋体" w:cs="宋体"/>
          <w:color w:val="auto"/>
          <w:sz w:val="24"/>
          <w:lang w:eastAsia="zh-CN"/>
        </w:rPr>
        <w:t>日，</w:t>
      </w:r>
      <w:r>
        <w:rPr>
          <w:rFonts w:hint="eastAsia" w:ascii="宋体" w:hAnsi="宋体" w:cs="宋体"/>
          <w:color w:val="auto"/>
          <w:sz w:val="24"/>
        </w:rPr>
        <w:t>每天上午00:00至12:00，下午12:00至23:59（北京时间，线上获取法定节假日均可，线下获取文件法定节假日除外）</w:t>
      </w:r>
    </w:p>
    <w:p w14:paraId="62F9F0AC">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政采云平台（https://www.zcy</w:t>
      </w:r>
      <w:bookmarkStart w:id="406" w:name="_GoBack"/>
      <w:bookmarkEnd w:id="406"/>
      <w:r>
        <w:rPr>
          <w:rFonts w:hint="eastAsia" w:ascii="宋体" w:hAnsi="宋体" w:cs="宋体"/>
          <w:color w:val="auto"/>
          <w:sz w:val="24"/>
        </w:rPr>
        <w:t>gov.cn/）</w:t>
      </w:r>
    </w:p>
    <w:p w14:paraId="44AC4AEB">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供应商登录政采云平台https://www.zcygov.cn/在线申请获取采购文件（进入“项目采购”应用，在获取采购文件菜单中选择项目，申请获取采购文件）。</w:t>
      </w:r>
    </w:p>
    <w:p w14:paraId="57D40D37">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0</w:t>
      </w:r>
    </w:p>
    <w:p w14:paraId="416DA6A4">
      <w:pPr>
        <w:keepNext w:val="0"/>
        <w:keepLines w:val="0"/>
        <w:pageBreakBefore w:val="0"/>
        <w:kinsoku/>
        <w:wordWrap/>
        <w:overflowPunct/>
        <w:topLinePunct w:val="0"/>
        <w:autoSpaceDE/>
        <w:autoSpaceDN/>
        <w:bidi w:val="0"/>
        <w:adjustRightInd w:val="0"/>
        <w:snapToGrid/>
        <w:spacing w:line="360" w:lineRule="auto"/>
        <w:textAlignment w:val="auto"/>
        <w:outlineLvl w:val="9"/>
        <w:rPr>
          <w:rFonts w:ascii="宋体" w:hAnsi="宋体" w:cs="宋体"/>
          <w:b/>
          <w:color w:val="auto"/>
          <w:sz w:val="24"/>
        </w:rPr>
      </w:pPr>
      <w:r>
        <w:rPr>
          <w:rFonts w:hint="eastAsia" w:ascii="宋体" w:hAnsi="宋体" w:cs="宋体"/>
          <w:b/>
          <w:color w:val="auto"/>
          <w:sz w:val="24"/>
        </w:rPr>
        <w:t>四、提交投标文件截止时间、开标时间和地点</w:t>
      </w:r>
    </w:p>
    <w:p w14:paraId="069BC7EC">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lang w:eastAsia="zh-CN"/>
        </w:rPr>
        <w:t>2025</w:t>
      </w:r>
      <w:r>
        <w:rPr>
          <w:rFonts w:hint="eastAsia" w:ascii="宋体" w:hAnsi="宋体" w:eastAsia="宋体" w:cs="宋体"/>
          <w:color w:val="auto"/>
          <w:sz w:val="24"/>
          <w:lang w:eastAsia="zh-CN"/>
        </w:rPr>
        <w:t>年</w:t>
      </w:r>
      <w:r>
        <w:rPr>
          <w:rFonts w:hint="eastAsia" w:ascii="宋体" w:hAnsi="宋体" w:cs="宋体"/>
          <w:color w:val="auto"/>
          <w:sz w:val="24"/>
          <w:lang w:val="en-US" w:eastAsia="zh-CN"/>
        </w:rPr>
        <w:t>07</w:t>
      </w:r>
      <w:r>
        <w:rPr>
          <w:rFonts w:hint="eastAsia" w:ascii="宋体" w:hAnsi="宋体" w:eastAsia="宋体" w:cs="宋体"/>
          <w:color w:val="auto"/>
          <w:sz w:val="24"/>
          <w:lang w:eastAsia="zh-CN"/>
        </w:rPr>
        <w:t>月</w:t>
      </w:r>
      <w:r>
        <w:rPr>
          <w:rFonts w:hint="eastAsia" w:ascii="宋体" w:hAnsi="宋体" w:cs="宋体"/>
          <w:color w:val="auto"/>
          <w:sz w:val="24"/>
          <w:lang w:val="en-US" w:eastAsia="zh-CN"/>
        </w:rPr>
        <w:t>23</w:t>
      </w:r>
      <w:r>
        <w:rPr>
          <w:rFonts w:hint="eastAsia" w:ascii="宋体" w:hAnsi="宋体" w:eastAsia="宋体" w:cs="宋体"/>
          <w:color w:val="auto"/>
          <w:sz w:val="24"/>
          <w:lang w:eastAsia="zh-CN"/>
        </w:rPr>
        <w:t>日</w:t>
      </w:r>
      <w:r>
        <w:rPr>
          <w:rFonts w:hint="eastAsia" w:ascii="宋体" w:hAnsi="宋体" w:cs="宋体"/>
          <w:color w:val="auto"/>
          <w:sz w:val="24"/>
          <w:lang w:val="en-US" w:eastAsia="zh-CN"/>
        </w:rPr>
        <w:t>14</w:t>
      </w:r>
      <w:r>
        <w:rPr>
          <w:rFonts w:hint="eastAsia" w:ascii="宋体" w:hAnsi="宋体" w:eastAsia="宋体" w:cs="宋体"/>
          <w:color w:val="auto"/>
          <w:sz w:val="24"/>
          <w:lang w:eastAsia="zh-CN"/>
        </w:rPr>
        <w:t>点</w:t>
      </w:r>
      <w:r>
        <w:rPr>
          <w:rFonts w:hint="eastAsia" w:ascii="宋体" w:hAnsi="宋体" w:cs="宋体"/>
          <w:color w:val="auto"/>
          <w:sz w:val="24"/>
          <w:lang w:val="en-US" w:eastAsia="zh-CN"/>
        </w:rPr>
        <w:t>00</w:t>
      </w:r>
      <w:r>
        <w:rPr>
          <w:rFonts w:hint="eastAsia" w:ascii="宋体" w:hAnsi="宋体" w:eastAsia="宋体" w:cs="宋体"/>
          <w:color w:val="auto"/>
          <w:sz w:val="24"/>
          <w:lang w:eastAsia="zh-CN"/>
        </w:rPr>
        <w:t>分00秒</w:t>
      </w:r>
      <w:r>
        <w:rPr>
          <w:rFonts w:hint="eastAsia" w:ascii="宋体" w:hAnsi="宋体" w:cs="宋体"/>
          <w:color w:val="auto"/>
          <w:sz w:val="24"/>
        </w:rPr>
        <w:t>（北京时间）</w:t>
      </w:r>
    </w:p>
    <w:p w14:paraId="276318DB">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cs="宋体"/>
          <w:b/>
          <w:color w:val="auto"/>
          <w:sz w:val="24"/>
        </w:rPr>
      </w:pPr>
      <w:r>
        <w:rPr>
          <w:rFonts w:hint="eastAsia" w:ascii="宋体" w:hAnsi="宋体" w:cs="宋体"/>
          <w:b/>
          <w:color w:val="auto"/>
          <w:sz w:val="24"/>
        </w:rPr>
        <w:t>投标地点（网址）：</w:t>
      </w:r>
      <w:r>
        <w:rPr>
          <w:rFonts w:hint="eastAsia" w:asciiTheme="minorEastAsia" w:hAnsiTheme="minorEastAsia" w:eastAsiaTheme="minorEastAsia"/>
          <w:color w:val="auto"/>
          <w:sz w:val="24"/>
          <w:lang w:eastAsia="zh-CN"/>
        </w:rPr>
        <w:t>宁波市海曙区营商环境服务中心二楼开标室</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val="en-US" w:eastAsia="zh-CN"/>
        </w:rPr>
        <w:t>3</w:t>
      </w:r>
      <w:r>
        <w:rPr>
          <w:rFonts w:hint="eastAsia" w:asciiTheme="minorEastAsia" w:hAnsiTheme="minorEastAsia" w:eastAsiaTheme="minorEastAsia"/>
          <w:color w:val="auto"/>
          <w:sz w:val="24"/>
        </w:rPr>
        <w:t>）[宁波市海曙区气象路58号(南门上)]。政府采购云平台（http://www.zcygov.cn/）。</w:t>
      </w:r>
    </w:p>
    <w:p w14:paraId="725F4F5E">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lang w:eastAsia="zh-CN"/>
        </w:rPr>
        <w:t>2025</w:t>
      </w:r>
      <w:r>
        <w:rPr>
          <w:rFonts w:hint="eastAsia" w:ascii="宋体" w:hAnsi="宋体" w:eastAsia="宋体" w:cs="宋体"/>
          <w:color w:val="auto"/>
          <w:sz w:val="24"/>
          <w:lang w:eastAsia="zh-CN"/>
        </w:rPr>
        <w:t>年</w:t>
      </w:r>
      <w:r>
        <w:rPr>
          <w:rFonts w:hint="eastAsia" w:ascii="宋体" w:hAnsi="宋体" w:cs="宋体"/>
          <w:color w:val="auto"/>
          <w:sz w:val="24"/>
          <w:lang w:val="en-US" w:eastAsia="zh-CN"/>
        </w:rPr>
        <w:t>07</w:t>
      </w:r>
      <w:r>
        <w:rPr>
          <w:rFonts w:hint="eastAsia" w:ascii="宋体" w:hAnsi="宋体" w:eastAsia="宋体" w:cs="宋体"/>
          <w:color w:val="auto"/>
          <w:sz w:val="24"/>
          <w:lang w:eastAsia="zh-CN"/>
        </w:rPr>
        <w:t>月</w:t>
      </w:r>
      <w:r>
        <w:rPr>
          <w:rFonts w:hint="eastAsia" w:ascii="宋体" w:hAnsi="宋体" w:cs="宋体"/>
          <w:color w:val="auto"/>
          <w:sz w:val="24"/>
          <w:lang w:val="en-US" w:eastAsia="zh-CN"/>
        </w:rPr>
        <w:t>23</w:t>
      </w:r>
      <w:r>
        <w:rPr>
          <w:rFonts w:hint="eastAsia" w:ascii="宋体" w:hAnsi="宋体" w:eastAsia="宋体" w:cs="宋体"/>
          <w:color w:val="auto"/>
          <w:sz w:val="24"/>
          <w:lang w:eastAsia="zh-CN"/>
        </w:rPr>
        <w:t>日</w:t>
      </w:r>
      <w:r>
        <w:rPr>
          <w:rFonts w:hint="eastAsia" w:ascii="宋体" w:hAnsi="宋体" w:cs="宋体"/>
          <w:color w:val="auto"/>
          <w:sz w:val="24"/>
          <w:lang w:val="en-US" w:eastAsia="zh-CN"/>
        </w:rPr>
        <w:t>14</w:t>
      </w:r>
      <w:r>
        <w:rPr>
          <w:rFonts w:hint="eastAsia" w:ascii="宋体" w:hAnsi="宋体" w:eastAsia="宋体" w:cs="宋体"/>
          <w:color w:val="auto"/>
          <w:sz w:val="24"/>
          <w:lang w:eastAsia="zh-CN"/>
        </w:rPr>
        <w:t>点</w:t>
      </w:r>
      <w:r>
        <w:rPr>
          <w:rFonts w:hint="eastAsia" w:ascii="宋体" w:hAnsi="宋体" w:cs="宋体"/>
          <w:color w:val="auto"/>
          <w:sz w:val="24"/>
          <w:lang w:val="en-US" w:eastAsia="zh-CN"/>
        </w:rPr>
        <w:t>00</w:t>
      </w:r>
      <w:r>
        <w:rPr>
          <w:rFonts w:hint="eastAsia" w:ascii="宋体" w:hAnsi="宋体" w:eastAsia="宋体" w:cs="宋体"/>
          <w:color w:val="auto"/>
          <w:sz w:val="24"/>
          <w:lang w:eastAsia="zh-CN"/>
        </w:rPr>
        <w:t>分00秒</w:t>
      </w:r>
    </w:p>
    <w:p w14:paraId="5E8EE54D">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cs="宋体"/>
          <w:color w:val="auto"/>
          <w:sz w:val="24"/>
        </w:rPr>
      </w:pPr>
      <w:r>
        <w:rPr>
          <w:rFonts w:hint="eastAsia" w:ascii="宋体" w:hAnsi="宋体" w:cs="宋体"/>
          <w:b/>
          <w:color w:val="auto"/>
          <w:sz w:val="24"/>
        </w:rPr>
        <w:t>开标地点（网址）：</w:t>
      </w:r>
      <w:r>
        <w:rPr>
          <w:rFonts w:hint="eastAsia" w:asciiTheme="minorEastAsia" w:hAnsiTheme="minorEastAsia" w:eastAsiaTheme="minorEastAsia"/>
          <w:color w:val="auto"/>
          <w:sz w:val="24"/>
          <w:lang w:eastAsia="zh-CN"/>
        </w:rPr>
        <w:t>宁波市海曙区营商环境服务中心二楼开标室</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val="en-US" w:eastAsia="zh-CN"/>
        </w:rPr>
        <w:t>3</w:t>
      </w:r>
      <w:r>
        <w:rPr>
          <w:rFonts w:hint="eastAsia" w:asciiTheme="minorEastAsia" w:hAnsiTheme="minorEastAsia" w:eastAsiaTheme="minorEastAsia"/>
          <w:color w:val="auto"/>
          <w:sz w:val="24"/>
        </w:rPr>
        <w:t>）[宁波市海曙区气象路58号(南门上)]。政府采购云平台（http://www.zcygov.cn/）。</w:t>
      </w:r>
    </w:p>
    <w:p w14:paraId="2251A450">
      <w:pPr>
        <w:keepNext w:val="0"/>
        <w:keepLines w:val="0"/>
        <w:pageBreakBefore w:val="0"/>
        <w:kinsoku/>
        <w:wordWrap/>
        <w:overflowPunct/>
        <w:topLinePunct w:val="0"/>
        <w:autoSpaceDE/>
        <w:autoSpaceDN/>
        <w:bidi w:val="0"/>
        <w:adjustRightInd w:val="0"/>
        <w:snapToGrid/>
        <w:spacing w:line="360" w:lineRule="auto"/>
        <w:textAlignment w:val="auto"/>
        <w:outlineLvl w:val="9"/>
        <w:rPr>
          <w:rFonts w:ascii="宋体" w:hAnsi="宋体" w:cs="宋体"/>
          <w:color w:val="auto"/>
          <w:sz w:val="24"/>
        </w:rPr>
      </w:pPr>
      <w:r>
        <w:rPr>
          <w:rFonts w:hint="eastAsia" w:ascii="宋体" w:hAnsi="宋体" w:cs="宋体"/>
          <w:b/>
          <w:color w:val="auto"/>
          <w:sz w:val="24"/>
        </w:rPr>
        <w:t xml:space="preserve">五、公告期限 </w:t>
      </w:r>
    </w:p>
    <w:p w14:paraId="777DDF9E">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cs="宋体"/>
          <w:sz w:val="24"/>
        </w:rPr>
      </w:pPr>
      <w:r>
        <w:rPr>
          <w:rFonts w:hint="eastAsia" w:ascii="宋体" w:hAnsi="宋体" w:cs="宋体"/>
          <w:sz w:val="24"/>
        </w:rPr>
        <w:t>自本公告发布之日起5个工作日。</w:t>
      </w:r>
    </w:p>
    <w:p w14:paraId="5E72D9BE">
      <w:pPr>
        <w:keepNext w:val="0"/>
        <w:keepLines w:val="0"/>
        <w:pageBreakBefore w:val="0"/>
        <w:kinsoku/>
        <w:wordWrap/>
        <w:overflowPunct/>
        <w:topLinePunct w:val="0"/>
        <w:autoSpaceDE/>
        <w:autoSpaceDN/>
        <w:bidi w:val="0"/>
        <w:adjustRightInd w:val="0"/>
        <w:snapToGrid/>
        <w:spacing w:line="360" w:lineRule="auto"/>
        <w:textAlignment w:val="auto"/>
        <w:outlineLvl w:val="9"/>
        <w:rPr>
          <w:rFonts w:ascii="宋体" w:hAnsi="宋体" w:cs="宋体"/>
          <w:b/>
          <w:sz w:val="24"/>
        </w:rPr>
      </w:pPr>
      <w:r>
        <w:rPr>
          <w:rFonts w:hint="eastAsia" w:ascii="宋体" w:hAnsi="宋体" w:cs="宋体"/>
          <w:b/>
          <w:sz w:val="24"/>
        </w:rPr>
        <w:t>六、其他补充事宜</w:t>
      </w:r>
    </w:p>
    <w:p w14:paraId="58CC8661">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cs="宋体"/>
          <w:sz w:val="24"/>
        </w:rPr>
      </w:pPr>
      <w:r>
        <w:rPr>
          <w:rFonts w:hint="eastAsia" w:ascii="宋体" w:hAnsi="宋体" w:cs="宋体"/>
          <w:sz w:val="24"/>
        </w:rPr>
        <w:t xml:space="preserve"> 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4809E1">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cs="宋体"/>
          <w:sz w:val="24"/>
        </w:rPr>
      </w:pPr>
      <w:r>
        <w:rPr>
          <w:rFonts w:hint="eastAsia" w:ascii="宋体" w:hAnsi="宋体" w:cs="宋体"/>
          <w:sz w:val="24"/>
          <w:lang w:val="en-US" w:eastAsia="zh-CN"/>
        </w:rPr>
        <w:t>2</w:t>
      </w:r>
      <w:r>
        <w:rPr>
          <w:rFonts w:hint="eastAsia" w:ascii="宋体" w:hAnsi="宋体" w:cs="宋体"/>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013560B">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.其他事项：</w:t>
      </w:r>
    </w:p>
    <w:p w14:paraId="519E6935">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（1）需要落实的政府采购政策：包括节约资源、保护环境、支持创新、促进中小企业发展等。详见招标文件的第二部分总则。</w:t>
      </w:r>
    </w:p>
    <w:p w14:paraId="5229D21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w:t>
      </w:r>
      <w:r>
        <w:rPr>
          <w:rFonts w:hint="eastAsia" w:cs="仿宋_GB2312" w:asciiTheme="minorEastAsia" w:hAnsiTheme="minorEastAsia" w:eastAsiaTheme="minorEastAsia"/>
          <w:sz w:val="24"/>
        </w:rPr>
        <w:t>（文件后缀为：jmbs）</w:t>
      </w:r>
      <w:r>
        <w:rPr>
          <w:rFonts w:hint="eastAsia" w:ascii="宋体" w:hAnsi="宋体" w:cs="宋体"/>
          <w:sz w:val="24"/>
        </w:rPr>
        <w:t>：在“政采云电子交易客户端”中完成“填写基本信息”、“导入投标文件”、“标书关联”、“标书检查”、“电子签名”、“生成电子标书”等操作；⑤采购人、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备份投标文件</w:t>
      </w:r>
      <w:r>
        <w:rPr>
          <w:rFonts w:hint="eastAsia" w:ascii="宋体" w:hAnsi="宋体" w:cs="宋体"/>
          <w:sz w:val="24"/>
          <w:lang w:eastAsia="zh-CN"/>
        </w:rPr>
        <w:t>（文件后缀为：bfbs）</w:t>
      </w:r>
      <w:r>
        <w:rPr>
          <w:rFonts w:hint="eastAsia" w:ascii="宋体" w:hAnsi="宋体" w:cs="宋体"/>
          <w:sz w:val="24"/>
        </w:rPr>
        <w:t>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755F21A8">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（3）招标文件公告期限与招标公告的公告期限一致。</w:t>
      </w:r>
    </w:p>
    <w:p w14:paraId="4899E4DA">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4</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海曙区“政采贷”助力中小企业金融服务，有需要的中标（成交）供应商请于网站http://haishu.nbggzy.cn/tzgg/360383.jhtml办理具体业务。</w:t>
      </w:r>
    </w:p>
    <w:p w14:paraId="04628FEC">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5</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本《第一部分  招标公告》中二、申请人的资格要求：第一条中的“重大税收违法案件当事人名单”即为“重大税收违法失信主体”。</w:t>
      </w:r>
    </w:p>
    <w:p w14:paraId="6B75A358">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cs="宋体"/>
          <w:sz w:val="24"/>
        </w:rPr>
      </w:pP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6</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本公告发布媒体：浙江政府采购网（zfcg.czt.zj.gov.cn）、浙江省公共资源交易服务平台（https://ggzy.zj.gov.cn）、宁波政府采购</w:t>
      </w:r>
      <w:r>
        <w:rPr>
          <w:rFonts w:hint="eastAsia" w:cs="宋体" w:asciiTheme="minorEastAsia" w:hAnsiTheme="minorEastAsia" w:eastAsiaTheme="minorEastAsia"/>
          <w:sz w:val="24"/>
          <w:lang w:val="en-US" w:eastAsia="zh-CN"/>
        </w:rPr>
        <w:t>网</w:t>
      </w:r>
      <w:r>
        <w:rPr>
          <w:rFonts w:hint="eastAsia" w:cs="宋体" w:asciiTheme="minorEastAsia" w:hAnsiTheme="minorEastAsia" w:eastAsiaTheme="minorEastAsia"/>
          <w:sz w:val="24"/>
        </w:rPr>
        <w:t>(https://zfcg.czj.ningbo.gov.cn/)、宁波市公共资源交易电子服务系统（甬易阳光）（https://jyxt.zwb.ningbo.gov.cn:4011/website/home）、宁波中基国际招标有限公司网（www.cbbidding.com）。</w:t>
      </w:r>
    </w:p>
    <w:p w14:paraId="793A7225">
      <w:pPr>
        <w:keepNext w:val="0"/>
        <w:keepLines w:val="0"/>
        <w:pageBreakBefore w:val="0"/>
        <w:kinsoku/>
        <w:wordWrap/>
        <w:overflowPunct/>
        <w:topLinePunct w:val="0"/>
        <w:autoSpaceDE/>
        <w:autoSpaceDN/>
        <w:bidi w:val="0"/>
        <w:adjustRightInd w:val="0"/>
        <w:snapToGrid/>
        <w:spacing w:line="360" w:lineRule="auto"/>
        <w:textAlignment w:val="auto"/>
        <w:outlineLvl w:val="9"/>
        <w:rPr>
          <w:rFonts w:ascii="宋体" w:hAnsi="宋体" w:cs="宋体"/>
          <w:b/>
          <w:sz w:val="24"/>
        </w:rPr>
      </w:pPr>
      <w:r>
        <w:rPr>
          <w:rFonts w:hint="eastAsia" w:ascii="宋体" w:hAnsi="宋体" w:cs="宋体"/>
          <w:b/>
          <w:sz w:val="24"/>
        </w:rPr>
        <w:t>七、对本次采购提出询问、质疑、投诉，请按以下方式联系</w:t>
      </w:r>
    </w:p>
    <w:p w14:paraId="2905BC53">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default" w:ascii="宋体" w:hAnsi="宋体" w:cs="宋体"/>
          <w:sz w:val="24"/>
          <w:lang w:val="en-US" w:eastAsia="zh-CN"/>
        </w:rPr>
      </w:pPr>
      <w:r>
        <w:rPr>
          <w:rFonts w:hint="default" w:ascii="宋体" w:hAnsi="宋体" w:cs="宋体"/>
          <w:sz w:val="24"/>
          <w:lang w:val="en-US" w:eastAsia="zh-CN"/>
        </w:rPr>
        <w:t>1.采购人信息</w:t>
      </w:r>
    </w:p>
    <w:p w14:paraId="0B365D51">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sz w:val="24"/>
          <w:highlight w:val="none"/>
          <w:lang w:val="en-US" w:eastAsia="zh-CN"/>
        </w:rPr>
      </w:pPr>
      <w:r>
        <w:rPr>
          <w:rFonts w:hint="default" w:ascii="宋体" w:hAnsi="宋体" w:cs="宋体"/>
          <w:sz w:val="24"/>
          <w:highlight w:val="none"/>
          <w:lang w:val="en-US" w:eastAsia="zh-CN"/>
        </w:rPr>
        <w:t>名    称：</w:t>
      </w:r>
      <w:r>
        <w:rPr>
          <w:rFonts w:hint="eastAsia" w:ascii="宋体" w:hAnsi="宋体" w:cs="宋体"/>
          <w:sz w:val="24"/>
          <w:highlight w:val="none"/>
          <w:lang w:val="en-US" w:eastAsia="zh-CN"/>
        </w:rPr>
        <w:t>宁波市海曙区商务局</w:t>
      </w:r>
    </w:p>
    <w:p w14:paraId="6BFDBB0C">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sz w:val="24"/>
          <w:highlight w:val="none"/>
          <w:lang w:val="en-US" w:eastAsia="zh-CN"/>
        </w:rPr>
      </w:pPr>
      <w:r>
        <w:rPr>
          <w:rFonts w:hint="default" w:ascii="宋体" w:hAnsi="宋体" w:cs="宋体"/>
          <w:sz w:val="24"/>
          <w:highlight w:val="none"/>
          <w:lang w:val="en-US" w:eastAsia="zh-CN"/>
        </w:rPr>
        <w:t>地    址：</w:t>
      </w:r>
      <w:r>
        <w:rPr>
          <w:rFonts w:hint="default" w:ascii="宋体" w:hAnsi="宋体" w:cs="宋体"/>
          <w:sz w:val="24"/>
          <w:lang w:val="en-US" w:eastAsia="zh-CN"/>
        </w:rPr>
        <w:t>宁波市海曙区中山东路55号交通银行办公区18楼</w:t>
      </w:r>
    </w:p>
    <w:p w14:paraId="146BA522">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sz w:val="24"/>
          <w:highlight w:val="none"/>
          <w:lang w:val="en-US" w:eastAsia="zh-CN"/>
        </w:rPr>
      </w:pPr>
      <w:r>
        <w:rPr>
          <w:rFonts w:hint="default" w:ascii="宋体" w:hAnsi="宋体" w:cs="宋体"/>
          <w:sz w:val="24"/>
          <w:highlight w:val="none"/>
          <w:lang w:val="en-US" w:eastAsia="zh-CN"/>
        </w:rPr>
        <w:t>传    真：/</w:t>
      </w:r>
    </w:p>
    <w:p w14:paraId="570FFA36">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sz w:val="24"/>
          <w:highlight w:val="none"/>
          <w:lang w:val="en-US" w:eastAsia="zh-CN"/>
        </w:rPr>
      </w:pPr>
      <w:r>
        <w:rPr>
          <w:rFonts w:hint="default" w:ascii="宋体" w:hAnsi="宋体" w:cs="宋体"/>
          <w:sz w:val="24"/>
          <w:highlight w:val="none"/>
          <w:lang w:val="en-US" w:eastAsia="zh-CN"/>
        </w:rPr>
        <w:t>项目联系人（询问）：毛老师</w:t>
      </w:r>
    </w:p>
    <w:p w14:paraId="5D2B149B">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sz w:val="24"/>
          <w:highlight w:val="none"/>
          <w:lang w:val="en-US" w:eastAsia="zh-CN"/>
        </w:rPr>
      </w:pPr>
      <w:r>
        <w:rPr>
          <w:rFonts w:hint="default" w:ascii="宋体" w:hAnsi="宋体" w:cs="宋体"/>
          <w:sz w:val="24"/>
          <w:highlight w:val="none"/>
          <w:lang w:val="en-US" w:eastAsia="zh-CN"/>
        </w:rPr>
        <w:t>项目联系方式（询问）：0574-</w:t>
      </w:r>
      <w:r>
        <w:rPr>
          <w:rFonts w:hint="eastAsia" w:ascii="宋体" w:hAnsi="宋体" w:cs="宋体"/>
          <w:sz w:val="24"/>
          <w:highlight w:val="none"/>
          <w:lang w:val="en-US" w:eastAsia="zh-CN"/>
        </w:rPr>
        <w:t>55889142</w:t>
      </w:r>
    </w:p>
    <w:p w14:paraId="3BF219F6">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sz w:val="24"/>
          <w:highlight w:val="none"/>
          <w:lang w:val="en-US" w:eastAsia="zh-CN"/>
        </w:rPr>
      </w:pPr>
      <w:r>
        <w:rPr>
          <w:rFonts w:hint="default" w:ascii="宋体" w:hAnsi="宋体" w:cs="宋体"/>
          <w:sz w:val="24"/>
          <w:highlight w:val="none"/>
          <w:lang w:val="en-US" w:eastAsia="zh-CN"/>
        </w:rPr>
        <w:t>质疑联系人：</w:t>
      </w:r>
      <w:r>
        <w:rPr>
          <w:rFonts w:hint="eastAsia" w:ascii="宋体" w:hAnsi="宋体" w:cs="宋体"/>
          <w:sz w:val="24"/>
          <w:highlight w:val="none"/>
          <w:lang w:val="en-US" w:eastAsia="zh-CN"/>
        </w:rPr>
        <w:t>孙老师</w:t>
      </w:r>
    </w:p>
    <w:p w14:paraId="0645023E">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sz w:val="24"/>
          <w:highlight w:val="none"/>
          <w:lang w:val="en-US" w:eastAsia="zh-CN"/>
        </w:rPr>
      </w:pPr>
      <w:r>
        <w:rPr>
          <w:rFonts w:hint="default" w:ascii="宋体" w:hAnsi="宋体" w:cs="宋体"/>
          <w:sz w:val="24"/>
          <w:highlight w:val="none"/>
          <w:lang w:val="en-US" w:eastAsia="zh-CN"/>
        </w:rPr>
        <w:t>质疑联系方式：0574-</w:t>
      </w:r>
      <w:r>
        <w:rPr>
          <w:rFonts w:hint="eastAsia" w:ascii="宋体" w:hAnsi="宋体" w:cs="宋体"/>
          <w:sz w:val="24"/>
          <w:highlight w:val="none"/>
          <w:lang w:val="en-US" w:eastAsia="zh-CN"/>
        </w:rPr>
        <w:t>55889424</w:t>
      </w:r>
    </w:p>
    <w:p w14:paraId="1AF4B622">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sz w:val="24"/>
          <w:lang w:val="en-US" w:eastAsia="zh-CN"/>
        </w:rPr>
      </w:pPr>
      <w:r>
        <w:rPr>
          <w:rFonts w:hint="default" w:ascii="宋体" w:hAnsi="宋体" w:cs="宋体"/>
          <w:sz w:val="24"/>
          <w:lang w:val="en-US" w:eastAsia="zh-CN"/>
        </w:rPr>
        <w:t>2.采购代理机构信息</w:t>
      </w:r>
    </w:p>
    <w:p w14:paraId="1604754A">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sz w:val="24"/>
          <w:lang w:val="en-US" w:eastAsia="zh-CN"/>
        </w:rPr>
      </w:pPr>
      <w:r>
        <w:rPr>
          <w:rFonts w:hint="default" w:ascii="宋体" w:hAnsi="宋体" w:cs="宋体"/>
          <w:sz w:val="24"/>
          <w:lang w:val="en-US" w:eastAsia="zh-CN"/>
        </w:rPr>
        <w:t>名    称：宁波中基国际招标有限公司</w:t>
      </w:r>
    </w:p>
    <w:p w14:paraId="5F683014">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sz w:val="24"/>
          <w:lang w:val="en-US" w:eastAsia="zh-CN"/>
        </w:rPr>
      </w:pPr>
      <w:r>
        <w:rPr>
          <w:rFonts w:hint="default" w:ascii="宋体" w:hAnsi="宋体" w:cs="宋体"/>
          <w:sz w:val="24"/>
          <w:lang w:val="en-US" w:eastAsia="zh-CN"/>
        </w:rPr>
        <w:t>地    址：宁波市鄞州区天童南路666号中基大厦19楼</w:t>
      </w:r>
    </w:p>
    <w:p w14:paraId="795A3EED">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sz w:val="24"/>
          <w:lang w:val="en-US" w:eastAsia="zh-CN"/>
        </w:rPr>
      </w:pPr>
      <w:r>
        <w:rPr>
          <w:rFonts w:hint="default" w:ascii="宋体" w:hAnsi="宋体" w:cs="宋体"/>
          <w:sz w:val="24"/>
          <w:lang w:val="en-US" w:eastAsia="zh-CN"/>
        </w:rPr>
        <w:t>传    真：</w:t>
      </w:r>
      <w:r>
        <w:rPr>
          <w:rFonts w:hint="eastAsia" w:ascii="宋体" w:hAnsi="宋体" w:cs="宋体"/>
          <w:sz w:val="24"/>
          <w:lang w:val="en-US" w:eastAsia="zh-CN"/>
        </w:rPr>
        <w:t>/</w:t>
      </w:r>
    </w:p>
    <w:p w14:paraId="46711B69">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sz w:val="24"/>
          <w:lang w:val="en-US" w:eastAsia="zh-CN"/>
        </w:rPr>
      </w:pPr>
      <w:r>
        <w:rPr>
          <w:rFonts w:hint="default" w:ascii="宋体" w:hAnsi="宋体" w:cs="宋体"/>
          <w:sz w:val="24"/>
          <w:lang w:val="en-US" w:eastAsia="zh-CN"/>
        </w:rPr>
        <w:t>项目联系人（询问）：周旭坤</w:t>
      </w:r>
      <w:r>
        <w:rPr>
          <w:rFonts w:hint="eastAsia" w:ascii="宋体" w:hAnsi="宋体" w:cs="宋体"/>
          <w:sz w:val="24"/>
          <w:lang w:val="en-US" w:eastAsia="zh-CN"/>
        </w:rPr>
        <w:t>、葛思颂、孔晖、张嘉城、谢铸坡</w:t>
      </w:r>
    </w:p>
    <w:p w14:paraId="254BD020">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sz w:val="24"/>
          <w:lang w:val="en-US" w:eastAsia="zh-CN"/>
        </w:rPr>
      </w:pPr>
      <w:r>
        <w:rPr>
          <w:rFonts w:hint="default" w:ascii="宋体" w:hAnsi="宋体" w:cs="宋体"/>
          <w:sz w:val="24"/>
          <w:lang w:val="en-US" w:eastAsia="zh-CN"/>
        </w:rPr>
        <w:t>项目联系方式（询问）：0574-87426203</w:t>
      </w:r>
    </w:p>
    <w:p w14:paraId="3EB7CA4B">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sz w:val="24"/>
          <w:lang w:val="en-US" w:eastAsia="zh-CN"/>
        </w:rPr>
      </w:pPr>
      <w:r>
        <w:rPr>
          <w:rFonts w:hint="default" w:ascii="宋体" w:hAnsi="宋体" w:cs="宋体"/>
          <w:sz w:val="24"/>
          <w:lang w:val="en-US" w:eastAsia="zh-CN"/>
        </w:rPr>
        <w:t>质疑联系人：</w:t>
      </w:r>
      <w:r>
        <w:rPr>
          <w:rFonts w:hint="eastAsia" w:ascii="宋体" w:hAnsi="宋体" w:cs="宋体"/>
          <w:sz w:val="24"/>
          <w:lang w:val="en-US" w:eastAsia="zh-CN"/>
        </w:rPr>
        <w:t>王莹巧</w:t>
      </w:r>
    </w:p>
    <w:p w14:paraId="73111D6D">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sz w:val="24"/>
          <w:lang w:val="en-US" w:eastAsia="zh-CN"/>
        </w:rPr>
      </w:pPr>
      <w:r>
        <w:rPr>
          <w:rFonts w:hint="default" w:ascii="宋体" w:hAnsi="宋体" w:cs="宋体"/>
          <w:sz w:val="24"/>
          <w:lang w:val="en-US" w:eastAsia="zh-CN"/>
        </w:rPr>
        <w:t>质疑联系方式：0574-87425583</w:t>
      </w:r>
    </w:p>
    <w:p w14:paraId="752947D4">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sz w:val="24"/>
          <w:lang w:val="en-US" w:eastAsia="zh-CN"/>
        </w:rPr>
      </w:pPr>
      <w:r>
        <w:rPr>
          <w:rFonts w:hint="default" w:ascii="宋体" w:hAnsi="宋体" w:cs="宋体"/>
          <w:sz w:val="24"/>
          <w:lang w:val="en-US" w:eastAsia="zh-CN"/>
        </w:rPr>
        <w:t>3.同级政府采购监督管理部门：</w:t>
      </w:r>
    </w:p>
    <w:p w14:paraId="39AD3091">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sz w:val="24"/>
          <w:lang w:val="en-US" w:eastAsia="zh-CN"/>
        </w:rPr>
      </w:pPr>
      <w:r>
        <w:rPr>
          <w:rFonts w:hint="default" w:ascii="宋体" w:hAnsi="宋体" w:cs="宋体"/>
          <w:sz w:val="24"/>
          <w:lang w:val="en-US" w:eastAsia="zh-CN"/>
        </w:rPr>
        <w:t>名    称：宁波市海曙区政府采购管理办公室</w:t>
      </w:r>
    </w:p>
    <w:p w14:paraId="039581EC">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sz w:val="24"/>
          <w:lang w:val="en-US" w:eastAsia="zh-CN"/>
        </w:rPr>
      </w:pPr>
      <w:r>
        <w:rPr>
          <w:rFonts w:hint="default" w:ascii="宋体" w:hAnsi="宋体" w:cs="宋体"/>
          <w:sz w:val="24"/>
          <w:lang w:val="en-US" w:eastAsia="zh-CN"/>
        </w:rPr>
        <w:t>地    址：宁波市海曙区大梁街48号天之海大厦</w:t>
      </w:r>
      <w:r>
        <w:rPr>
          <w:rFonts w:hint="eastAsia" w:ascii="宋体" w:hAnsi="宋体" w:cs="宋体"/>
          <w:sz w:val="24"/>
          <w:lang w:val="en-US" w:eastAsia="zh-CN"/>
        </w:rPr>
        <w:t>2F</w:t>
      </w:r>
    </w:p>
    <w:p w14:paraId="7919EF37">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sz w:val="24"/>
          <w:lang w:val="en-US" w:eastAsia="zh-CN"/>
        </w:rPr>
      </w:pPr>
      <w:r>
        <w:rPr>
          <w:rFonts w:hint="default" w:ascii="宋体" w:hAnsi="宋体" w:cs="宋体"/>
          <w:sz w:val="24"/>
          <w:lang w:val="en-US" w:eastAsia="zh-CN"/>
        </w:rPr>
        <w:t>传    真：/</w:t>
      </w:r>
    </w:p>
    <w:p w14:paraId="45BA0529">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sz w:val="24"/>
          <w:lang w:val="en-US" w:eastAsia="zh-CN"/>
        </w:rPr>
      </w:pPr>
      <w:r>
        <w:rPr>
          <w:rFonts w:hint="default" w:ascii="宋体" w:hAnsi="宋体" w:cs="宋体"/>
          <w:sz w:val="24"/>
          <w:lang w:val="en-US" w:eastAsia="zh-CN"/>
        </w:rPr>
        <w:t>联</w:t>
      </w:r>
      <w:r>
        <w:rPr>
          <w:rFonts w:hint="eastAsia" w:ascii="宋体" w:hAnsi="宋体" w:cs="宋体"/>
          <w:sz w:val="24"/>
          <w:lang w:val="en-US" w:eastAsia="zh-CN"/>
        </w:rPr>
        <w:t xml:space="preserve"> </w:t>
      </w:r>
      <w:r>
        <w:rPr>
          <w:rFonts w:hint="default" w:ascii="宋体" w:hAnsi="宋体" w:cs="宋体"/>
          <w:sz w:val="24"/>
          <w:lang w:val="en-US" w:eastAsia="zh-CN"/>
        </w:rPr>
        <w:t>系</w:t>
      </w:r>
      <w:r>
        <w:rPr>
          <w:rFonts w:hint="eastAsia" w:ascii="宋体" w:hAnsi="宋体" w:cs="宋体"/>
          <w:sz w:val="24"/>
          <w:lang w:val="en-US" w:eastAsia="zh-CN"/>
        </w:rPr>
        <w:t xml:space="preserve"> </w:t>
      </w:r>
      <w:r>
        <w:rPr>
          <w:rFonts w:hint="default" w:ascii="宋体" w:hAnsi="宋体" w:cs="宋体"/>
          <w:sz w:val="24"/>
          <w:lang w:val="en-US" w:eastAsia="zh-CN"/>
        </w:rPr>
        <w:t>人：</w:t>
      </w:r>
      <w:r>
        <w:rPr>
          <w:rFonts w:hint="eastAsia" w:ascii="宋体" w:hAnsi="宋体" w:cs="宋体"/>
          <w:sz w:val="24"/>
          <w:lang w:val="en-US" w:eastAsia="zh-CN"/>
        </w:rPr>
        <w:t>王</w:t>
      </w:r>
      <w:r>
        <w:rPr>
          <w:rFonts w:hint="default" w:ascii="宋体" w:hAnsi="宋体" w:cs="宋体"/>
          <w:sz w:val="24"/>
          <w:lang w:val="en-US" w:eastAsia="zh-CN"/>
        </w:rPr>
        <w:t>老师</w:t>
      </w:r>
    </w:p>
    <w:p w14:paraId="57651FED">
      <w:pPr>
        <w:keepNext w:val="0"/>
        <w:keepLines w:val="0"/>
        <w:pageBreakBefore w:val="0"/>
        <w:kinsoku/>
        <w:wordWrap/>
        <w:overflowPunct/>
        <w:topLinePunct w:val="0"/>
        <w:autoSpaceDE/>
        <w:autoSpaceDN/>
        <w:bidi w:val="0"/>
        <w:adjustRightInd w:val="0"/>
        <w:snapToGrid/>
        <w:spacing w:line="360" w:lineRule="auto"/>
        <w:ind w:firstLine="480"/>
        <w:textAlignment w:val="auto"/>
        <w:outlineLvl w:val="9"/>
        <w:rPr>
          <w:rFonts w:hint="default" w:ascii="宋体" w:hAnsi="宋体" w:cs="宋体"/>
          <w:sz w:val="24"/>
          <w:lang w:val="en-US" w:eastAsia="zh-CN"/>
        </w:rPr>
      </w:pPr>
      <w:r>
        <w:rPr>
          <w:rFonts w:hint="default" w:ascii="宋体" w:hAnsi="宋体" w:cs="宋体"/>
          <w:sz w:val="24"/>
          <w:lang w:val="en-US" w:eastAsia="zh-CN"/>
        </w:rPr>
        <w:t>投诉电话：0574-</w:t>
      </w:r>
      <w:r>
        <w:rPr>
          <w:rFonts w:hint="eastAsia" w:ascii="宋体" w:hAnsi="宋体" w:eastAsia="宋体" w:cs="宋体"/>
          <w:color w:val="auto"/>
          <w:sz w:val="24"/>
          <w:highlight w:val="none"/>
          <w:lang w:val="en-US" w:eastAsia="zh-CN"/>
        </w:rPr>
        <w:t>87297540</w:t>
      </w:r>
    </w:p>
    <w:p w14:paraId="47101DC8">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sz w:val="24"/>
        </w:rPr>
      </w:pPr>
    </w:p>
    <w:p w14:paraId="6C9D7FC5">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若对项目采购电子交易系统操作有疑问，可登录政采云（https://www.zcygov.cn/），点击右侧咨询小采，获取采小蜜智能服务管家帮助，或拨打政采云服务热线95763获取热线服务帮助。</w:t>
      </w:r>
    </w:p>
    <w:p w14:paraId="423BA364">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CA问题联系电话（人工）：汇信CA 400-888-4636；天谷CA 400-087-8198。</w:t>
      </w:r>
    </w:p>
    <w:p w14:paraId="46390192">
      <w:pPr>
        <w:widowControl/>
        <w:kinsoku/>
        <w:wordWrap/>
        <w:overflowPunct/>
        <w:topLinePunct w:val="0"/>
        <w:bidi w:val="0"/>
        <w:adjustRightInd/>
        <w:jc w:val="left"/>
        <w:outlineLvl w:val="9"/>
        <w:rPr>
          <w:rFonts w:ascii="宋体" w:hAnsi="宋体" w:cs="宋体"/>
          <w:b/>
          <w:sz w:val="36"/>
          <w:szCs w:val="20"/>
        </w:rPr>
      </w:pPr>
    </w:p>
    <w:p w14:paraId="6714A6ED">
      <w:pPr>
        <w:widowControl/>
        <w:kinsoku/>
        <w:wordWrap/>
        <w:overflowPunct/>
        <w:topLinePunct w:val="0"/>
        <w:bidi w:val="0"/>
        <w:adjustRightInd/>
        <w:jc w:val="left"/>
        <w:outlineLvl w:val="9"/>
        <w:rPr>
          <w:rFonts w:ascii="宋体" w:hAnsi="宋体" w:cs="宋体"/>
          <w:b/>
          <w:sz w:val="36"/>
          <w:szCs w:val="20"/>
        </w:rPr>
      </w:pPr>
      <w:r>
        <w:rPr>
          <w:rFonts w:ascii="宋体" w:hAnsi="宋体" w:cs="宋体"/>
          <w:b/>
          <w:sz w:val="36"/>
          <w:szCs w:val="20"/>
        </w:rPr>
        <w:br w:type="page"/>
      </w:r>
    </w:p>
    <w:p w14:paraId="2715D38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宋体" w:hAnsi="宋体" w:cs="宋体"/>
          <w:b/>
          <w:sz w:val="36"/>
          <w:szCs w:val="20"/>
        </w:rPr>
      </w:pPr>
      <w:bookmarkStart w:id="10" w:name="_Toc7022"/>
      <w:r>
        <w:rPr>
          <w:rFonts w:hint="eastAsia" w:ascii="宋体" w:hAnsi="宋体" w:cs="宋体"/>
          <w:b/>
          <w:sz w:val="36"/>
          <w:szCs w:val="20"/>
        </w:rPr>
        <w:t>第二部分</w:t>
      </w:r>
      <w:bookmarkEnd w:id="6"/>
      <w:r>
        <w:rPr>
          <w:rFonts w:hint="eastAsia" w:ascii="宋体" w:hAnsi="宋体" w:cs="宋体"/>
          <w:b/>
          <w:sz w:val="36"/>
          <w:szCs w:val="20"/>
        </w:rPr>
        <w:t xml:space="preserve"> </w:t>
      </w:r>
      <w:r>
        <w:rPr>
          <w:rFonts w:hint="eastAsia" w:ascii="宋体" w:hAnsi="宋体" w:cs="宋体"/>
          <w:b/>
          <w:sz w:val="36"/>
          <w:szCs w:val="20"/>
          <w:lang w:val="en-US" w:eastAsia="zh-CN"/>
        </w:rPr>
        <w:t xml:space="preserve"> </w:t>
      </w:r>
      <w:r>
        <w:rPr>
          <w:rFonts w:hint="eastAsia" w:ascii="宋体" w:hAnsi="宋体" w:cs="宋体"/>
          <w:b/>
          <w:sz w:val="36"/>
          <w:szCs w:val="20"/>
        </w:rPr>
        <w:t>投标人须知</w:t>
      </w:r>
      <w:bookmarkEnd w:id="7"/>
      <w:bookmarkEnd w:id="10"/>
    </w:p>
    <w:p w14:paraId="264FB334">
      <w:pPr>
        <w:kinsoku/>
        <w:wordWrap/>
        <w:overflowPunct/>
        <w:topLinePunct w:val="0"/>
        <w:bidi w:val="0"/>
        <w:adjustRightInd/>
        <w:spacing w:line="360" w:lineRule="auto"/>
        <w:ind w:firstLine="3845" w:firstLineChars="1197"/>
        <w:outlineLvl w:val="9"/>
        <w:rPr>
          <w:rFonts w:ascii="宋体" w:hAnsi="宋体" w:cs="宋体"/>
          <w:b/>
          <w:sz w:val="32"/>
          <w:szCs w:val="20"/>
        </w:rPr>
      </w:pPr>
      <w:r>
        <w:rPr>
          <w:rFonts w:hint="eastAsia" w:ascii="宋体" w:hAnsi="宋体" w:cs="宋体"/>
          <w:b/>
          <w:sz w:val="32"/>
          <w:szCs w:val="20"/>
        </w:rPr>
        <w:t>前附表</w:t>
      </w:r>
    </w:p>
    <w:tbl>
      <w:tblPr>
        <w:tblStyle w:val="62"/>
        <w:tblW w:w="92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92"/>
      </w:tblGrid>
      <w:tr w14:paraId="3B51FA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tcPr>
          <w:p w14:paraId="395586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86177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b/>
                <w:sz w:val="24"/>
              </w:rPr>
            </w:pPr>
            <w:r>
              <w:rPr>
                <w:rFonts w:hint="eastAsia" w:ascii="宋体" w:hAnsi="宋体" w:cs="宋体"/>
                <w:b/>
                <w:sz w:val="24"/>
              </w:rPr>
              <w:t>事项</w:t>
            </w:r>
          </w:p>
        </w:tc>
        <w:tc>
          <w:tcPr>
            <w:tcW w:w="6792" w:type="dxa"/>
            <w:tcBorders>
              <w:top w:val="single" w:color="000000" w:sz="8" w:space="0"/>
              <w:left w:val="single" w:color="000000" w:sz="2" w:space="0"/>
              <w:bottom w:val="single" w:color="000000" w:sz="8" w:space="0"/>
              <w:right w:val="single" w:color="000000" w:sz="8" w:space="0"/>
            </w:tcBorders>
            <w:vAlign w:val="center"/>
          </w:tcPr>
          <w:p w14:paraId="608F335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b/>
                <w:sz w:val="24"/>
              </w:rPr>
            </w:pPr>
            <w:r>
              <w:rPr>
                <w:rFonts w:hint="eastAsia" w:ascii="宋体" w:hAnsi="宋体" w:cs="宋体"/>
                <w:b/>
                <w:sz w:val="24"/>
              </w:rPr>
              <w:t>本项目的特别规定</w:t>
            </w:r>
          </w:p>
        </w:tc>
      </w:tr>
      <w:tr w14:paraId="5F22D7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CA3A71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7CEE4B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b/>
                <w:sz w:val="24"/>
              </w:rPr>
            </w:pPr>
            <w:r>
              <w:rPr>
                <w:rFonts w:hint="eastAsia" w:ascii="宋体" w:hAnsi="宋体" w:cs="宋体"/>
                <w:b/>
                <w:sz w:val="24"/>
              </w:rPr>
              <w:t>项目属性</w:t>
            </w:r>
          </w:p>
        </w:tc>
        <w:tc>
          <w:tcPr>
            <w:tcW w:w="6792" w:type="dxa"/>
            <w:tcBorders>
              <w:top w:val="single" w:color="000000" w:sz="8" w:space="0"/>
              <w:left w:val="single" w:color="000000" w:sz="2" w:space="0"/>
              <w:bottom w:val="single" w:color="000000" w:sz="8" w:space="0"/>
              <w:right w:val="single" w:color="000000" w:sz="8" w:space="0"/>
            </w:tcBorders>
            <w:vAlign w:val="center"/>
          </w:tcPr>
          <w:p w14:paraId="1291EDA1">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ascii="宋体" w:hAnsi="宋体" w:cs="宋体"/>
                <w:sz w:val="24"/>
              </w:rPr>
            </w:pPr>
            <w:r>
              <w:rPr>
                <w:rFonts w:hint="eastAsia" w:ascii="宋体" w:hAnsi="宋体" w:cs="宋体"/>
                <w:sz w:val="24"/>
              </w:rPr>
              <w:t>服务类。</w:t>
            </w:r>
          </w:p>
        </w:tc>
      </w:tr>
      <w:tr w14:paraId="2F1BD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5A32CE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7DD8DC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b/>
                <w:sz w:val="24"/>
              </w:rPr>
            </w:pPr>
            <w:r>
              <w:rPr>
                <w:rFonts w:hint="eastAsia" w:ascii="宋体" w:hAnsi="宋体" w:cs="宋体"/>
                <w:b/>
                <w:sz w:val="24"/>
              </w:rPr>
              <w:t>采购标的及其对应的中小企业划分标准所属行业</w:t>
            </w:r>
          </w:p>
        </w:tc>
        <w:tc>
          <w:tcPr>
            <w:tcW w:w="6792" w:type="dxa"/>
            <w:tcBorders>
              <w:top w:val="single" w:color="000000" w:sz="8" w:space="0"/>
              <w:left w:val="single" w:color="000000" w:sz="2" w:space="0"/>
              <w:bottom w:val="single" w:color="000000" w:sz="8" w:space="0"/>
              <w:right w:val="single" w:color="000000" w:sz="8" w:space="0"/>
            </w:tcBorders>
            <w:vAlign w:val="center"/>
          </w:tcPr>
          <w:p w14:paraId="4D2F495B">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宋体" w:hAnsi="宋体" w:eastAsia="宋体" w:cs="宋体"/>
                <w:color w:val="auto"/>
                <w:kern w:val="0"/>
                <w:sz w:val="24"/>
                <w:u w:val="none"/>
                <w:lang w:val="en-US" w:eastAsia="zh-CN"/>
              </w:rPr>
            </w:pPr>
            <w:r>
              <w:rPr>
                <w:rFonts w:hint="eastAsia" w:ascii="宋体" w:hAnsi="宋体" w:cs="宋体"/>
                <w:color w:val="auto"/>
                <w:kern w:val="0"/>
                <w:sz w:val="24"/>
                <w:u w:val="none"/>
                <w:lang w:val="en-US" w:eastAsia="zh-CN"/>
              </w:rPr>
              <w:t>（1）</w:t>
            </w:r>
            <w:r>
              <w:rPr>
                <w:rFonts w:hint="eastAsia" w:ascii="宋体" w:hAnsi="宋体" w:eastAsia="宋体" w:cs="宋体"/>
                <w:color w:val="auto"/>
                <w:kern w:val="0"/>
                <w:sz w:val="24"/>
                <w:u w:val="none"/>
                <w:lang w:val="en-US" w:eastAsia="zh-CN"/>
              </w:rPr>
              <w:t>本项目为是否专门面向中小企业：是。</w:t>
            </w:r>
          </w:p>
          <w:p w14:paraId="006FA113">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ascii="宋体" w:hAnsi="宋体" w:eastAsia="宋体" w:cs="宋体"/>
                <w:color w:val="auto"/>
                <w:lang w:val="en-US"/>
              </w:rPr>
            </w:pPr>
            <w:r>
              <w:rPr>
                <w:rFonts w:hint="eastAsia" w:ascii="宋体" w:hAnsi="宋体" w:cs="宋体"/>
                <w:color w:val="auto"/>
                <w:kern w:val="0"/>
                <w:sz w:val="24"/>
                <w:u w:val="none"/>
                <w:lang w:val="en-US" w:eastAsia="zh-CN"/>
              </w:rPr>
              <w:t>（2）</w:t>
            </w:r>
            <w:r>
              <w:rPr>
                <w:rFonts w:hint="eastAsia" w:ascii="宋体" w:hAnsi="宋体" w:eastAsia="宋体" w:cs="宋体"/>
                <w:color w:val="auto"/>
                <w:kern w:val="0"/>
                <w:sz w:val="24"/>
                <w:u w:val="none"/>
                <w:lang w:val="en-US" w:eastAsia="zh-CN"/>
              </w:rPr>
              <w:t>标的：</w:t>
            </w:r>
            <w:r>
              <w:rPr>
                <w:rFonts w:hint="eastAsia" w:ascii="宋体" w:hAnsi="宋体" w:cs="宋体"/>
                <w:color w:val="auto"/>
                <w:sz w:val="24"/>
                <w:u w:val="single"/>
                <w:lang w:val="en-US" w:eastAsia="zh-CN"/>
              </w:rPr>
              <w:t>冻猪肉储备</w:t>
            </w:r>
            <w:r>
              <w:rPr>
                <w:rFonts w:hint="eastAsia" w:ascii="宋体" w:hAnsi="宋体" w:eastAsia="宋体" w:cs="宋体"/>
                <w:color w:val="auto"/>
                <w:kern w:val="0"/>
                <w:sz w:val="24"/>
                <w:u w:val="none"/>
                <w:lang w:val="en-US" w:eastAsia="zh-CN"/>
              </w:rPr>
              <w:t>，属于</w:t>
            </w:r>
            <w:r>
              <w:rPr>
                <w:rFonts w:hint="eastAsia" w:ascii="宋体" w:hAnsi="宋体" w:cs="宋体"/>
                <w:color w:val="auto"/>
                <w:kern w:val="0"/>
                <w:sz w:val="24"/>
                <w:u w:val="single"/>
                <w:lang w:val="en-US" w:eastAsia="zh-CN"/>
              </w:rPr>
              <w:t>其他未列明行业。</w:t>
            </w:r>
          </w:p>
        </w:tc>
      </w:tr>
      <w:tr w14:paraId="5407D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70B6E7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27944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b/>
                <w:sz w:val="24"/>
              </w:rPr>
            </w:pPr>
            <w:r>
              <w:rPr>
                <w:rFonts w:hint="eastAsia" w:ascii="宋体" w:hAnsi="宋体" w:cs="宋体"/>
                <w:b/>
                <w:sz w:val="24"/>
              </w:rPr>
              <w:t>是否允许采购进口产品</w:t>
            </w:r>
          </w:p>
        </w:tc>
        <w:tc>
          <w:tcPr>
            <w:tcW w:w="6792" w:type="dxa"/>
            <w:tcBorders>
              <w:top w:val="single" w:color="000000" w:sz="8" w:space="0"/>
              <w:left w:val="single" w:color="000000" w:sz="2" w:space="0"/>
              <w:bottom w:val="single" w:color="000000" w:sz="8" w:space="0"/>
              <w:right w:val="single" w:color="000000" w:sz="8" w:space="0"/>
            </w:tcBorders>
            <w:vAlign w:val="center"/>
          </w:tcPr>
          <w:p w14:paraId="764B8B38">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7CA5297E">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23E7D5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7DFFEE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19BA0B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b/>
                <w:sz w:val="24"/>
              </w:rPr>
            </w:pPr>
            <w:r>
              <w:rPr>
                <w:rFonts w:hint="eastAsia" w:ascii="宋体" w:hAnsi="宋体" w:cs="宋体"/>
                <w:b/>
                <w:sz w:val="24"/>
              </w:rPr>
              <w:t>分包</w:t>
            </w:r>
          </w:p>
        </w:tc>
        <w:tc>
          <w:tcPr>
            <w:tcW w:w="6792" w:type="dxa"/>
            <w:tcBorders>
              <w:top w:val="single" w:color="000000" w:sz="8" w:space="0"/>
              <w:left w:val="single" w:color="000000" w:sz="2" w:space="0"/>
              <w:bottom w:val="single" w:color="000000" w:sz="8" w:space="0"/>
              <w:right w:val="single" w:color="000000" w:sz="8" w:space="0"/>
            </w:tcBorders>
            <w:vAlign w:val="center"/>
          </w:tcPr>
          <w:p w14:paraId="5D0BCA71">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p>
          <w:p w14:paraId="6D5A8661">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ascii="宋体" w:hAnsi="宋体" w:cs="宋体"/>
                <w:sz w:val="24"/>
              </w:rPr>
            </w:pP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tc>
      </w:tr>
      <w:tr w14:paraId="24BAE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8FCF2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76D76D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b/>
                <w:sz w:val="24"/>
              </w:rPr>
            </w:pPr>
            <w:r>
              <w:rPr>
                <w:rFonts w:hint="eastAsia" w:ascii="宋体" w:hAnsi="宋体" w:cs="宋体"/>
                <w:b/>
                <w:sz w:val="24"/>
              </w:rPr>
              <w:t>开标前答疑会或现场考察</w:t>
            </w:r>
          </w:p>
        </w:tc>
        <w:tc>
          <w:tcPr>
            <w:tcW w:w="6792" w:type="dxa"/>
            <w:tcBorders>
              <w:top w:val="single" w:color="000000" w:sz="8" w:space="0"/>
              <w:left w:val="single" w:color="000000" w:sz="2" w:space="0"/>
              <w:bottom w:val="single" w:color="000000" w:sz="8" w:space="0"/>
              <w:right w:val="single" w:color="000000" w:sz="8" w:space="0"/>
            </w:tcBorders>
            <w:vAlign w:val="center"/>
          </w:tcPr>
          <w:p w14:paraId="66059774">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55A7AAC0">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71E44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7787F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0FE12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b/>
                <w:sz w:val="24"/>
              </w:rPr>
            </w:pPr>
            <w:r>
              <w:rPr>
                <w:rFonts w:hint="eastAsia" w:ascii="宋体" w:hAnsi="宋体" w:cs="宋体"/>
                <w:b/>
                <w:sz w:val="24"/>
              </w:rPr>
              <w:t>样品提供</w:t>
            </w:r>
          </w:p>
        </w:tc>
        <w:tc>
          <w:tcPr>
            <w:tcW w:w="6792" w:type="dxa"/>
            <w:tcBorders>
              <w:top w:val="single" w:color="000000" w:sz="8" w:space="0"/>
              <w:left w:val="single" w:color="000000" w:sz="2" w:space="0"/>
              <w:bottom w:val="single" w:color="000000" w:sz="8" w:space="0"/>
              <w:right w:val="single" w:color="000000" w:sz="8" w:space="0"/>
            </w:tcBorders>
            <w:vAlign w:val="center"/>
          </w:tcPr>
          <w:p w14:paraId="2FA2D7CE">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71D1CCF7">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77FDCA88">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4279F106">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2E83BA64">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0A3EFC97">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75FC68A6">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20842B5D">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ascii="宋体" w:hAnsi="宋体" w:cs="宋体"/>
                <w:sz w:val="24"/>
              </w:rPr>
            </w:pPr>
            <w:r>
              <w:rPr>
                <w:rFonts w:hint="eastAsia" w:ascii="宋体" w:hAnsi="宋体" w:cs="宋体"/>
                <w:sz w:val="24"/>
              </w:rPr>
              <w:t>(6)采购活动结束后，对于未中标人提供的样品，采购人、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7F1957EB">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ascii="宋体" w:hAnsi="宋体" w:cs="宋体"/>
                <w:b/>
                <w:sz w:val="24"/>
              </w:rPr>
            </w:pPr>
            <w:r>
              <w:rPr>
                <w:rFonts w:hint="eastAsia" w:ascii="宋体" w:hAnsi="宋体" w:cs="宋体"/>
                <w:sz w:val="24"/>
              </w:rPr>
              <w:t>（7）制作、运输、安装和保管样品所发生的一切费用由投标人自理。</w:t>
            </w:r>
          </w:p>
        </w:tc>
      </w:tr>
      <w:tr w14:paraId="4836E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5F1B9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474F7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bCs/>
                <w:sz w:val="24"/>
              </w:rPr>
            </w:pPr>
            <w:r>
              <w:rPr>
                <w:rFonts w:hint="eastAsia" w:ascii="宋体" w:hAnsi="宋体" w:cs="宋体"/>
                <w:b/>
                <w:sz w:val="24"/>
              </w:rPr>
              <w:t>方案讲解演示</w:t>
            </w:r>
          </w:p>
        </w:tc>
        <w:tc>
          <w:tcPr>
            <w:tcW w:w="6792" w:type="dxa"/>
            <w:tcBorders>
              <w:top w:val="single" w:color="000000" w:sz="8" w:space="0"/>
              <w:left w:val="single" w:color="000000" w:sz="2" w:space="0"/>
              <w:bottom w:val="single" w:color="000000" w:sz="8" w:space="0"/>
              <w:right w:val="single" w:color="000000" w:sz="8" w:space="0"/>
            </w:tcBorders>
            <w:vAlign w:val="center"/>
          </w:tcPr>
          <w:p w14:paraId="73EB5798">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36C0144F">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0DAF1150">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71249912">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ascii="宋体" w:hAnsi="宋体" w:cs="宋体"/>
                <w:kern w:val="0"/>
                <w:sz w:val="24"/>
              </w:rPr>
            </w:pPr>
            <w:r>
              <w:rPr>
                <w:rFonts w:hint="eastAsia" w:ascii="宋体" w:hAnsi="宋体" w:cs="宋体"/>
                <w:kern w:val="0"/>
                <w:sz w:val="24"/>
              </w:rPr>
              <w:t>（2）方案讲解演示可选择以下其中一种方式：</w:t>
            </w:r>
          </w:p>
          <w:p w14:paraId="47479AD6">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08773F05">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0D9D2DC6">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3A4AD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restart"/>
            <w:tcBorders>
              <w:top w:val="single" w:color="auto" w:sz="4" w:space="0"/>
              <w:left w:val="single" w:color="auto" w:sz="4" w:space="0"/>
              <w:right w:val="single" w:color="auto" w:sz="4" w:space="0"/>
            </w:tcBorders>
            <w:vAlign w:val="center"/>
          </w:tcPr>
          <w:p w14:paraId="5DEB3F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52A1A98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b/>
                <w:sz w:val="24"/>
              </w:rPr>
            </w:pPr>
            <w:r>
              <w:rPr>
                <w:rFonts w:hint="eastAsia" w:ascii="宋体" w:hAnsi="宋体" w:cs="宋体"/>
                <w:b/>
                <w:sz w:val="24"/>
              </w:rPr>
              <w:t>投标人应当提供的资格、资信证明文件</w:t>
            </w:r>
          </w:p>
        </w:tc>
        <w:tc>
          <w:tcPr>
            <w:tcW w:w="6792" w:type="dxa"/>
            <w:tcBorders>
              <w:top w:val="single" w:color="000000" w:sz="8" w:space="0"/>
              <w:left w:val="single" w:color="000000" w:sz="2" w:space="0"/>
              <w:bottom w:val="single" w:color="auto" w:sz="4" w:space="0"/>
              <w:right w:val="single" w:color="000000" w:sz="8" w:space="0"/>
            </w:tcBorders>
            <w:vAlign w:val="center"/>
          </w:tcPr>
          <w:p w14:paraId="7B373274">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ascii="宋体" w:hAnsi="宋体" w:cs="宋体"/>
                <w:sz w:val="24"/>
              </w:rPr>
            </w:pPr>
            <w:r>
              <w:rPr>
                <w:rFonts w:hint="eastAsia" w:ascii="宋体" w:hAnsi="宋体" w:cs="宋体"/>
                <w:sz w:val="24"/>
              </w:rPr>
              <w:t>（1）资格证明文件：见招标文件第二部分11.1。</w:t>
            </w:r>
          </w:p>
          <w:p w14:paraId="0C367313">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252384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vMerge w:val="continue"/>
            <w:tcBorders>
              <w:left w:val="single" w:color="auto" w:sz="4" w:space="0"/>
              <w:bottom w:val="single" w:color="auto" w:sz="4" w:space="0"/>
              <w:right w:val="single" w:color="auto" w:sz="4" w:space="0"/>
            </w:tcBorders>
            <w:vAlign w:val="center"/>
          </w:tcPr>
          <w:p w14:paraId="7BBF389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0A3EBDB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b/>
                <w:sz w:val="24"/>
              </w:rPr>
            </w:pPr>
          </w:p>
        </w:tc>
        <w:tc>
          <w:tcPr>
            <w:tcW w:w="6792" w:type="dxa"/>
            <w:tcBorders>
              <w:top w:val="single" w:color="auto" w:sz="4" w:space="0"/>
              <w:left w:val="single" w:color="000000" w:sz="2" w:space="0"/>
              <w:bottom w:val="single" w:color="000000" w:sz="8" w:space="0"/>
              <w:right w:val="single" w:color="000000" w:sz="8" w:space="0"/>
            </w:tcBorders>
            <w:vAlign w:val="center"/>
          </w:tcPr>
          <w:p w14:paraId="1FD1577D">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ascii="宋体" w:hAnsi="宋体" w:cs="宋体"/>
                <w:sz w:val="24"/>
              </w:rPr>
            </w:pPr>
            <w:r>
              <w:rPr>
                <w:rFonts w:hint="eastAsia" w:ascii="宋体" w:hAnsi="宋体" w:cs="宋体"/>
                <w:sz w:val="24"/>
              </w:rPr>
              <w:t>（2）资信证明文件：根据招标文件第四部分评标标准提供。</w:t>
            </w:r>
          </w:p>
        </w:tc>
      </w:tr>
      <w:tr w14:paraId="47C4CD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C0D290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2137BB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b/>
                <w:sz w:val="24"/>
              </w:rPr>
            </w:pPr>
            <w:r>
              <w:rPr>
                <w:rFonts w:hint="eastAsia" w:ascii="宋体" w:hAnsi="宋体" w:cs="宋体"/>
                <w:b/>
                <w:sz w:val="24"/>
              </w:rPr>
              <w:t>节能产品、环境标志产品</w:t>
            </w:r>
          </w:p>
        </w:tc>
        <w:tc>
          <w:tcPr>
            <w:tcW w:w="6792" w:type="dxa"/>
            <w:tcBorders>
              <w:top w:val="single" w:color="000000" w:sz="8" w:space="0"/>
              <w:left w:val="single" w:color="000000" w:sz="2" w:space="0"/>
              <w:bottom w:val="single" w:color="000000" w:sz="8" w:space="0"/>
              <w:right w:val="single" w:color="000000" w:sz="8" w:space="0"/>
            </w:tcBorders>
            <w:vAlign w:val="center"/>
          </w:tcPr>
          <w:p w14:paraId="595FDADB">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ABA3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340F92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sz w:val="24"/>
              </w:rPr>
            </w:pPr>
            <w:r>
              <w:rPr>
                <w:rFonts w:hint="eastAsia" w:ascii="宋体" w:hAnsi="宋体" w:eastAsia="宋体" w:cs="宋体"/>
                <w:sz w:val="24"/>
              </w:rPr>
              <w:t>▲</w:t>
            </w: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362CF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b/>
                <w:sz w:val="24"/>
              </w:rPr>
            </w:pPr>
            <w:r>
              <w:rPr>
                <w:rFonts w:hint="eastAsia" w:ascii="宋体" w:hAnsi="宋体" w:cs="宋体"/>
                <w:b/>
                <w:sz w:val="24"/>
              </w:rPr>
              <w:t>报价要求</w:t>
            </w:r>
          </w:p>
        </w:tc>
        <w:tc>
          <w:tcPr>
            <w:tcW w:w="6792" w:type="dxa"/>
            <w:tcBorders>
              <w:top w:val="single" w:color="000000" w:sz="8" w:space="0"/>
              <w:left w:val="single" w:color="000000" w:sz="2" w:space="0"/>
              <w:bottom w:val="single" w:color="000000" w:sz="8" w:space="0"/>
              <w:right w:val="single" w:color="000000" w:sz="8" w:space="0"/>
            </w:tcBorders>
            <w:vAlign w:val="center"/>
          </w:tcPr>
          <w:p w14:paraId="10A8F3B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宋体" w:hAnsi="宋体" w:cs="宋体"/>
                <w:b/>
                <w:kern w:val="0"/>
                <w:sz w:val="24"/>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3EF60C75">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outlineLvl w:val="9"/>
              <w:rPr>
                <w:rFonts w:ascii="宋体" w:hAnsi="宋体" w:cs="宋体"/>
                <w:b w:val="0"/>
                <w:bCs/>
                <w:kern w:val="0"/>
                <w:sz w:val="24"/>
                <w:highlight w:val="none"/>
                <w:lang w:val="zh-CN"/>
              </w:rPr>
            </w:pPr>
            <w:r>
              <w:rPr>
                <w:rFonts w:hint="eastAsia" w:ascii="宋体" w:hAnsi="宋体" w:cs="宋体"/>
                <w:b w:val="0"/>
                <w:bCs/>
                <w:kern w:val="0"/>
                <w:sz w:val="24"/>
                <w:highlight w:val="none"/>
                <w:lang w:val="zh-CN"/>
              </w:rPr>
              <w:t>本项目投标报价须是完成本项目的所有费用，包含但不仅限于人工费用、原材料储备（保管）、税费、合同实施过程中的应预见和不可预见费用等完成合同规定责任和义务一切费用。</w:t>
            </w:r>
          </w:p>
          <w:p w14:paraId="7C6C2308">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outlineLvl w:val="9"/>
              <w:rPr>
                <w:rFonts w:hint="default" w:ascii="宋体" w:hAnsi="宋体" w:cs="宋体"/>
                <w:b w:val="0"/>
                <w:bCs/>
                <w:kern w:val="0"/>
                <w:sz w:val="24"/>
                <w:highlight w:val="none"/>
                <w:lang w:val="en-US" w:eastAsia="zh-CN"/>
              </w:rPr>
            </w:pPr>
            <w:r>
              <w:rPr>
                <w:rFonts w:hint="default" w:ascii="宋体" w:hAnsi="宋体" w:cs="宋体"/>
                <w:b w:val="0"/>
                <w:bCs/>
                <w:kern w:val="0"/>
                <w:sz w:val="24"/>
                <w:highlight w:val="none"/>
                <w:lang w:val="en-US" w:eastAsia="zh-CN"/>
              </w:rPr>
              <w:t>本项目预算金额</w:t>
            </w:r>
            <w:r>
              <w:rPr>
                <w:rFonts w:hint="eastAsia" w:ascii="宋体" w:hAnsi="宋体" w:cs="宋体"/>
                <w:b w:val="0"/>
                <w:bCs/>
                <w:kern w:val="0"/>
                <w:sz w:val="24"/>
                <w:highlight w:val="none"/>
                <w:lang w:val="en-US" w:eastAsia="zh-CN"/>
              </w:rPr>
              <w:t>/最高限价：30.00万元，</w:t>
            </w:r>
            <w:r>
              <w:rPr>
                <w:rFonts w:hint="default" w:ascii="宋体" w:hAnsi="宋体" w:cs="宋体"/>
                <w:b w:val="0"/>
                <w:bCs/>
                <w:kern w:val="0"/>
                <w:sz w:val="24"/>
                <w:highlight w:val="none"/>
                <w:lang w:val="en-US" w:eastAsia="zh-CN"/>
              </w:rPr>
              <w:t>综合单价最高限价：</w:t>
            </w:r>
            <w:r>
              <w:rPr>
                <w:rFonts w:hint="eastAsia" w:ascii="宋体" w:hAnsi="宋体" w:cs="宋体"/>
                <w:b w:val="0"/>
                <w:bCs/>
                <w:kern w:val="0"/>
                <w:sz w:val="24"/>
                <w:highlight w:val="none"/>
                <w:lang w:val="en-US" w:eastAsia="zh-CN"/>
              </w:rPr>
              <w:t>2000元/吨</w:t>
            </w:r>
            <w:r>
              <w:rPr>
                <w:rFonts w:hint="default" w:ascii="宋体" w:hAnsi="宋体" w:cs="宋体"/>
                <w:b w:val="0"/>
                <w:bCs/>
                <w:kern w:val="0"/>
                <w:sz w:val="24"/>
                <w:highlight w:val="none"/>
                <w:lang w:val="en-US" w:eastAsia="zh-CN"/>
              </w:rPr>
              <w:t>；投标报价超过“预算金额/最高限价/综合单价最高限价”的作无效标处理。</w:t>
            </w:r>
          </w:p>
          <w:p w14:paraId="1A2DE2A4">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outlineLvl w:val="9"/>
              <w:rPr>
                <w:rFonts w:hint="default" w:ascii="宋体" w:hAnsi="宋体" w:cs="宋体"/>
                <w:b w:val="0"/>
                <w:bCs/>
                <w:kern w:val="0"/>
                <w:sz w:val="24"/>
                <w:highlight w:val="none"/>
                <w:lang w:val="en-US" w:eastAsia="zh-CN"/>
              </w:rPr>
            </w:pPr>
            <w:r>
              <w:rPr>
                <w:rFonts w:hint="default" w:ascii="宋体" w:hAnsi="宋体" w:cs="宋体"/>
                <w:b w:val="0"/>
                <w:bCs/>
                <w:kern w:val="0"/>
                <w:sz w:val="24"/>
                <w:highlight w:val="none"/>
                <w:lang w:val="en-US" w:eastAsia="zh-CN"/>
              </w:rPr>
              <w:t>不论投标结果如何，投标人均应自行承担所有与投标有关的全部费用；</w:t>
            </w:r>
          </w:p>
          <w:p w14:paraId="7E4F09B0">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outlineLvl w:val="9"/>
              <w:rPr>
                <w:rFonts w:hint="eastAsia" w:ascii="宋体" w:hAnsi="宋体" w:cs="宋体"/>
                <w:b/>
                <w:kern w:val="0"/>
                <w:sz w:val="24"/>
                <w:highlight w:val="none"/>
                <w:lang w:val="zh-CN"/>
              </w:rPr>
            </w:pPr>
            <w:r>
              <w:rPr>
                <w:rFonts w:hint="default" w:ascii="宋体" w:hAnsi="宋体" w:cs="宋体"/>
                <w:b w:val="0"/>
                <w:bCs/>
                <w:kern w:val="0"/>
                <w:sz w:val="24"/>
                <w:highlight w:val="none"/>
                <w:lang w:val="en-US" w:eastAsia="zh-CN"/>
              </w:rPr>
              <w:t>在合同履行期间，中标人的投标报价不因市场因素和政策因素的变动而调整。</w:t>
            </w:r>
          </w:p>
          <w:p w14:paraId="07C7FC2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ascii="宋体" w:hAnsi="宋体" w:cs="宋体"/>
                <w:b/>
                <w:kern w:val="0"/>
                <w:sz w:val="24"/>
                <w:lang w:val="zh-CN"/>
              </w:rPr>
            </w:pPr>
            <w:r>
              <w:rPr>
                <w:rFonts w:hint="eastAsia" w:ascii="宋体" w:hAnsi="宋体" w:cs="宋体"/>
                <w:b/>
                <w:kern w:val="0"/>
                <w:sz w:val="24"/>
                <w:highlight w:val="none"/>
                <w:lang w:val="zh-CN"/>
              </w:rPr>
              <w:t>投标报价出现下列情形的，投标无</w:t>
            </w:r>
            <w:r>
              <w:rPr>
                <w:rFonts w:hint="eastAsia" w:ascii="宋体" w:hAnsi="宋体" w:cs="宋体"/>
                <w:b/>
                <w:kern w:val="0"/>
                <w:sz w:val="24"/>
                <w:lang w:val="zh-CN"/>
              </w:rPr>
              <w:t>效：</w:t>
            </w:r>
          </w:p>
          <w:p w14:paraId="57589FA5">
            <w:pPr>
              <w:keepNext w:val="0"/>
              <w:keepLines w:val="0"/>
              <w:pageBreakBefore w:val="0"/>
              <w:widowControl w:val="0"/>
              <w:kinsoku/>
              <w:wordWrap/>
              <w:overflowPunct/>
              <w:topLinePunct w:val="0"/>
              <w:autoSpaceDE/>
              <w:autoSpaceDN/>
              <w:bidi w:val="0"/>
              <w:adjustRightInd w:val="0"/>
              <w:snapToGrid w:val="0"/>
              <w:spacing w:line="240" w:lineRule="auto"/>
              <w:ind w:firstLine="241" w:firstLineChars="100"/>
              <w:jc w:val="left"/>
              <w:textAlignment w:val="auto"/>
              <w:outlineLvl w:val="9"/>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24E03647">
            <w:pPr>
              <w:keepNext w:val="0"/>
              <w:keepLines w:val="0"/>
              <w:pageBreakBefore w:val="0"/>
              <w:widowControl w:val="0"/>
              <w:kinsoku/>
              <w:wordWrap/>
              <w:overflowPunct/>
              <w:topLinePunct w:val="0"/>
              <w:autoSpaceDE/>
              <w:autoSpaceDN/>
              <w:bidi w:val="0"/>
              <w:adjustRightInd w:val="0"/>
              <w:snapToGrid w:val="0"/>
              <w:spacing w:line="240" w:lineRule="auto"/>
              <w:ind w:firstLine="241" w:firstLineChars="100"/>
              <w:jc w:val="left"/>
              <w:textAlignment w:val="auto"/>
              <w:outlineLvl w:val="9"/>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07598346">
            <w:pPr>
              <w:keepNext w:val="0"/>
              <w:keepLines w:val="0"/>
              <w:pageBreakBefore w:val="0"/>
              <w:widowControl w:val="0"/>
              <w:kinsoku/>
              <w:wordWrap/>
              <w:overflowPunct/>
              <w:topLinePunct w:val="0"/>
              <w:autoSpaceDE/>
              <w:autoSpaceDN/>
              <w:bidi w:val="0"/>
              <w:adjustRightInd w:val="0"/>
              <w:spacing w:line="240" w:lineRule="auto"/>
              <w:ind w:firstLine="241" w:firstLineChars="100"/>
              <w:textAlignment w:val="auto"/>
              <w:outlineLvl w:val="9"/>
              <w:rPr>
                <w:rFonts w:hint="eastAsia" w:ascii="宋体" w:hAnsi="宋体" w:eastAsia="宋体" w:cs="宋体"/>
                <w:b/>
                <w:sz w:val="24"/>
                <w:lang w:eastAsia="zh-CN"/>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lang w:eastAsia="zh-CN"/>
              </w:rPr>
              <w:t>；</w:t>
            </w:r>
          </w:p>
          <w:p w14:paraId="24785427">
            <w:pPr>
              <w:keepNext w:val="0"/>
              <w:keepLines w:val="0"/>
              <w:pageBreakBefore w:val="0"/>
              <w:widowControl w:val="0"/>
              <w:kinsoku/>
              <w:wordWrap/>
              <w:overflowPunct/>
              <w:topLinePunct w:val="0"/>
              <w:autoSpaceDE/>
              <w:autoSpaceDN/>
              <w:bidi w:val="0"/>
              <w:adjustRightInd w:val="0"/>
              <w:spacing w:line="240" w:lineRule="auto"/>
              <w:ind w:firstLine="241" w:firstLineChars="100"/>
              <w:textAlignment w:val="auto"/>
              <w:outlineLvl w:val="9"/>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01B40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right w:val="single" w:color="000000" w:sz="2" w:space="0"/>
            </w:tcBorders>
            <w:vAlign w:val="center"/>
          </w:tcPr>
          <w:p w14:paraId="239318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0405732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b/>
                <w:sz w:val="24"/>
              </w:rPr>
            </w:pPr>
            <w:r>
              <w:rPr>
                <w:rFonts w:hint="eastAsia" w:ascii="宋体" w:hAnsi="宋体" w:cs="宋体"/>
                <w:b/>
                <w:sz w:val="24"/>
              </w:rPr>
              <w:t>中小企业信用融资</w:t>
            </w:r>
          </w:p>
        </w:tc>
        <w:tc>
          <w:tcPr>
            <w:tcW w:w="6792" w:type="dxa"/>
            <w:tcBorders>
              <w:top w:val="single" w:color="000000" w:sz="8" w:space="0"/>
              <w:left w:val="single" w:color="000000" w:sz="2" w:space="0"/>
              <w:right w:val="single" w:color="000000" w:sz="8" w:space="0"/>
            </w:tcBorders>
            <w:vAlign w:val="center"/>
          </w:tcPr>
          <w:p w14:paraId="2806A3F3">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outlineLvl w:val="9"/>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8932F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96C39B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DBDC4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b/>
                <w:sz w:val="24"/>
              </w:rPr>
            </w:pPr>
            <w:r>
              <w:rPr>
                <w:rFonts w:hint="eastAsia" w:ascii="宋体" w:hAnsi="宋体" w:cs="宋体"/>
                <w:b/>
                <w:sz w:val="24"/>
              </w:rPr>
              <w:t>备份投标文件送达</w:t>
            </w:r>
            <w:r>
              <w:rPr>
                <w:rFonts w:hint="eastAsia" w:ascii="宋体" w:hAnsi="宋体" w:cs="宋体"/>
                <w:b/>
                <w:sz w:val="24"/>
                <w:lang w:val="en-US" w:eastAsia="zh-CN"/>
              </w:rPr>
              <w:t>时间、</w:t>
            </w:r>
            <w:r>
              <w:rPr>
                <w:rFonts w:hint="eastAsia" w:ascii="宋体" w:hAnsi="宋体" w:cs="宋体"/>
                <w:b/>
                <w:sz w:val="24"/>
              </w:rPr>
              <w:t>地点和签收人员</w:t>
            </w:r>
          </w:p>
        </w:tc>
        <w:tc>
          <w:tcPr>
            <w:tcW w:w="6792" w:type="dxa"/>
            <w:tcBorders>
              <w:top w:val="single" w:color="000000" w:sz="8" w:space="0"/>
              <w:left w:val="single" w:color="000000" w:sz="2" w:space="0"/>
              <w:bottom w:val="single" w:color="000000" w:sz="8" w:space="0"/>
              <w:right w:val="single" w:color="000000" w:sz="8" w:space="0"/>
            </w:tcBorders>
            <w:vAlign w:val="center"/>
          </w:tcPr>
          <w:p w14:paraId="3A24EBF9">
            <w:pPr>
              <w:pStyle w:val="33"/>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宋体" w:asciiTheme="minorEastAsia" w:hAnsiTheme="minorEastAsia" w:eastAsiaTheme="minorEastAsia"/>
                <w:kern w:val="28"/>
                <w:sz w:val="24"/>
                <w:szCs w:val="24"/>
                <w:lang w:val="en-US" w:eastAsia="zh-CN"/>
              </w:rPr>
            </w:pPr>
            <w:r>
              <w:rPr>
                <w:rFonts w:hint="eastAsia" w:cs="宋体" w:asciiTheme="minorEastAsia" w:hAnsiTheme="minorEastAsia" w:eastAsiaTheme="minorEastAsia"/>
                <w:kern w:val="28"/>
                <w:sz w:val="24"/>
                <w:szCs w:val="24"/>
                <w:lang w:val="en-US" w:eastAsia="zh-CN"/>
              </w:rPr>
              <w:t>供应商可以准备U盘存储的电子备份投标文件1份，按政府采购云平台要求制作的电子备份投标文件，以用于异常情况处理。</w:t>
            </w:r>
          </w:p>
          <w:p w14:paraId="729CCC71">
            <w:pPr>
              <w:pStyle w:val="33"/>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宋体" w:asciiTheme="minorEastAsia" w:hAnsiTheme="minorEastAsia" w:eastAsiaTheme="minorEastAsia"/>
                <w:kern w:val="28"/>
                <w:sz w:val="24"/>
                <w:szCs w:val="24"/>
                <w:lang w:val="en-US" w:eastAsia="zh-CN"/>
              </w:rPr>
            </w:pPr>
            <w:r>
              <w:rPr>
                <w:rFonts w:hint="eastAsia" w:cs="宋体" w:asciiTheme="minorEastAsia" w:hAnsiTheme="minorEastAsia" w:eastAsiaTheme="minorEastAsia"/>
                <w:kern w:val="28"/>
                <w:sz w:val="24"/>
                <w:szCs w:val="24"/>
                <w:lang w:val="en-US" w:eastAsia="zh-CN"/>
              </w:rPr>
              <w:t>如提供备份投标文件的，应于投标文件提交（上传）截止时间前，将以U盘存储的电子备份投标文件密封，递交至</w:t>
            </w:r>
            <w:r>
              <w:rPr>
                <w:rFonts w:hint="eastAsia" w:cs="宋体" w:asciiTheme="minorEastAsia" w:hAnsiTheme="minorEastAsia" w:eastAsiaTheme="minorEastAsia"/>
                <w:kern w:val="28"/>
                <w:sz w:val="24"/>
                <w:szCs w:val="24"/>
                <w:u w:val="single"/>
                <w:lang w:val="en-US" w:eastAsia="zh-CN"/>
              </w:rPr>
              <w:t>宁波市海曙区营商环境服务中心二楼开标室（南门上，宁波市海曙区气象路58号）</w:t>
            </w:r>
            <w:r>
              <w:rPr>
                <w:rFonts w:hint="eastAsia" w:cs="宋体" w:asciiTheme="minorEastAsia" w:hAnsiTheme="minorEastAsia" w:eastAsiaTheme="minorEastAsia"/>
                <w:kern w:val="28"/>
                <w:sz w:val="24"/>
                <w:szCs w:val="24"/>
                <w:lang w:val="en-US" w:eastAsia="zh-CN"/>
              </w:rPr>
              <w:t>，逾期送达或未密封将予以拒收。</w:t>
            </w:r>
          </w:p>
          <w:p w14:paraId="14E15615">
            <w:pPr>
              <w:pStyle w:val="33"/>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宋体" w:asciiTheme="minorEastAsia" w:hAnsiTheme="minorEastAsia" w:eastAsiaTheme="minorEastAsia"/>
                <w:b/>
                <w:bCs/>
                <w:kern w:val="28"/>
                <w:sz w:val="24"/>
                <w:szCs w:val="24"/>
                <w:lang w:val="en-US" w:eastAsia="zh-CN"/>
              </w:rPr>
            </w:pPr>
            <w:r>
              <w:rPr>
                <w:rFonts w:hint="eastAsia" w:cs="宋体" w:asciiTheme="minorEastAsia" w:hAnsiTheme="minorEastAsia" w:eastAsiaTheme="minorEastAsia"/>
                <w:b/>
                <w:bCs/>
                <w:kern w:val="28"/>
                <w:sz w:val="24"/>
                <w:szCs w:val="24"/>
                <w:lang w:val="en-US" w:eastAsia="zh-CN"/>
              </w:rPr>
              <w:t>供应商可采用邮寄（含快递）方式递交备份投标文件。</w:t>
            </w:r>
          </w:p>
          <w:p w14:paraId="639F754B">
            <w:pPr>
              <w:pStyle w:val="33"/>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宋体" w:asciiTheme="minorEastAsia" w:hAnsiTheme="minorEastAsia" w:eastAsiaTheme="minorEastAsia"/>
                <w:kern w:val="28"/>
                <w:sz w:val="24"/>
                <w:szCs w:val="24"/>
                <w:lang w:val="en-US" w:eastAsia="zh-CN"/>
              </w:rPr>
            </w:pPr>
            <w:r>
              <w:rPr>
                <w:rFonts w:hint="eastAsia" w:cs="宋体" w:asciiTheme="minorEastAsia" w:hAnsiTheme="minorEastAsia" w:eastAsiaTheme="minorEastAsia"/>
                <w:kern w:val="28"/>
                <w:sz w:val="24"/>
                <w:szCs w:val="24"/>
                <w:lang w:val="en-US" w:eastAsia="zh-CN"/>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1A504EE1">
            <w:pPr>
              <w:pStyle w:val="33"/>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宋体" w:asciiTheme="minorEastAsia" w:hAnsiTheme="minorEastAsia" w:eastAsiaTheme="minorEastAsia"/>
                <w:kern w:val="28"/>
                <w:sz w:val="24"/>
                <w:szCs w:val="24"/>
                <w:lang w:val="en-US" w:eastAsia="zh-CN"/>
              </w:rPr>
            </w:pPr>
            <w:r>
              <w:rPr>
                <w:rFonts w:hint="eastAsia" w:cs="宋体" w:asciiTheme="minorEastAsia" w:hAnsiTheme="minorEastAsia" w:eastAsiaTheme="minorEastAsia"/>
                <w:kern w:val="28"/>
                <w:sz w:val="24"/>
                <w:szCs w:val="24"/>
                <w:lang w:val="en-US" w:eastAsia="zh-CN"/>
              </w:rPr>
              <w:t>拟在开标前一个工作日16:00前到件的邮寄地址为：</w:t>
            </w:r>
            <w:r>
              <w:rPr>
                <w:rFonts w:hint="eastAsia" w:cs="宋体" w:asciiTheme="minorEastAsia" w:hAnsiTheme="minorEastAsia" w:eastAsiaTheme="minorEastAsia"/>
                <w:kern w:val="28"/>
                <w:sz w:val="24"/>
                <w:szCs w:val="24"/>
                <w:u w:val="single"/>
                <w:lang w:val="en-US" w:eastAsia="zh-CN"/>
              </w:rPr>
              <w:t>宁波市鄞州区天童南路666号中基大厦19楼业务六部</w:t>
            </w:r>
            <w:r>
              <w:rPr>
                <w:rFonts w:hint="eastAsia" w:cs="宋体" w:asciiTheme="minorEastAsia" w:hAnsiTheme="minorEastAsia" w:eastAsiaTheme="minorEastAsia"/>
                <w:kern w:val="28"/>
                <w:sz w:val="24"/>
                <w:szCs w:val="24"/>
                <w:lang w:val="en-US" w:eastAsia="zh-CN"/>
              </w:rPr>
              <w:t>；</w:t>
            </w:r>
          </w:p>
          <w:p w14:paraId="2E2877A6">
            <w:pPr>
              <w:pStyle w:val="33"/>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default" w:cs="宋体" w:asciiTheme="minorEastAsia" w:hAnsiTheme="minorEastAsia" w:eastAsiaTheme="minorEastAsia"/>
                <w:kern w:val="28"/>
                <w:sz w:val="24"/>
                <w:szCs w:val="24"/>
                <w:lang w:val="en-US" w:eastAsia="zh-CN"/>
              </w:rPr>
            </w:pPr>
            <w:r>
              <w:rPr>
                <w:rFonts w:hint="eastAsia" w:cs="宋体" w:asciiTheme="minorEastAsia" w:hAnsiTheme="minorEastAsia" w:eastAsiaTheme="minorEastAsia"/>
                <w:kern w:val="28"/>
                <w:sz w:val="24"/>
                <w:szCs w:val="24"/>
                <w:lang w:val="en-US" w:eastAsia="zh-CN"/>
              </w:rPr>
              <w:t>收件人：</w:t>
            </w:r>
            <w:r>
              <w:rPr>
                <w:rFonts w:hint="eastAsia" w:cs="宋体" w:asciiTheme="minorEastAsia" w:hAnsiTheme="minorEastAsia" w:eastAsiaTheme="minorEastAsia"/>
                <w:kern w:val="28"/>
                <w:sz w:val="24"/>
                <w:szCs w:val="24"/>
                <w:u w:val="single"/>
                <w:lang w:val="en-US" w:eastAsia="zh-CN"/>
              </w:rPr>
              <w:t>周旭坤</w:t>
            </w:r>
            <w:r>
              <w:rPr>
                <w:rFonts w:hint="eastAsia" w:cs="宋体" w:asciiTheme="minorEastAsia" w:hAnsiTheme="minorEastAsia" w:eastAsiaTheme="minorEastAsia"/>
                <w:kern w:val="28"/>
                <w:sz w:val="24"/>
                <w:szCs w:val="24"/>
                <w:lang w:val="en-US" w:eastAsia="zh-CN"/>
              </w:rPr>
              <w:t xml:space="preserve">   联系方式：</w:t>
            </w:r>
            <w:r>
              <w:rPr>
                <w:rFonts w:hint="eastAsia" w:cs="宋体" w:asciiTheme="minorEastAsia" w:hAnsiTheme="minorEastAsia" w:eastAsiaTheme="minorEastAsia"/>
                <w:kern w:val="28"/>
                <w:sz w:val="24"/>
                <w:szCs w:val="24"/>
                <w:u w:val="single"/>
                <w:lang w:val="en-US" w:eastAsia="zh-CN"/>
              </w:rPr>
              <w:t>0574-87426203</w:t>
            </w:r>
          </w:p>
          <w:p w14:paraId="32CD1ABA">
            <w:pPr>
              <w:pStyle w:val="33"/>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Ansi="宋体" w:cs="宋体"/>
                <w:kern w:val="28"/>
                <w:sz w:val="24"/>
              </w:rPr>
            </w:pPr>
            <w:r>
              <w:rPr>
                <w:rFonts w:hint="eastAsia" w:cs="宋体" w:asciiTheme="minorEastAsia" w:hAnsiTheme="minorEastAsia" w:eastAsiaTheme="minorEastAsia"/>
                <w:kern w:val="28"/>
                <w:sz w:val="24"/>
                <w:szCs w:val="24"/>
                <w:lang w:val="en-US" w:eastAsia="zh-CN"/>
              </w:rPr>
              <w:t>请各供应商确保密封包装在邮寄过程密封包装完好，因邮寄过程的密封破损造成不符合开标要求的，本采购代理及采购人概不负责。</w:t>
            </w:r>
          </w:p>
        </w:tc>
      </w:tr>
      <w:tr w14:paraId="19E3E3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000000" w:sz="8" w:space="0"/>
              <w:right w:val="single" w:color="000000" w:sz="2" w:space="0"/>
            </w:tcBorders>
            <w:vAlign w:val="center"/>
          </w:tcPr>
          <w:p w14:paraId="7F2C504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sz w:val="24"/>
              </w:rPr>
            </w:pPr>
            <w:r>
              <w:rPr>
                <w:rFonts w:hint="eastAsia" w:ascii="宋体" w:hAnsi="宋体" w:cs="宋体"/>
                <w:sz w:val="24"/>
              </w:rPr>
              <w:t>13</w:t>
            </w:r>
          </w:p>
        </w:tc>
        <w:tc>
          <w:tcPr>
            <w:tcW w:w="1843" w:type="dxa"/>
            <w:tcBorders>
              <w:top w:val="single" w:color="000000" w:sz="8" w:space="0"/>
              <w:left w:val="single" w:color="000000" w:sz="2" w:space="0"/>
              <w:right w:val="single" w:color="000000" w:sz="8" w:space="0"/>
            </w:tcBorders>
            <w:vAlign w:val="center"/>
          </w:tcPr>
          <w:p w14:paraId="7569D6F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b/>
                <w:sz w:val="24"/>
              </w:rPr>
            </w:pPr>
            <w:r>
              <w:rPr>
                <w:rFonts w:hint="eastAsia" w:cs="仿宋_GB2312" w:asciiTheme="minorEastAsia" w:hAnsiTheme="minorEastAsia" w:eastAsiaTheme="minorEastAsia"/>
                <w:b/>
                <w:sz w:val="24"/>
              </w:rPr>
              <w:t>特别说明</w:t>
            </w:r>
          </w:p>
        </w:tc>
        <w:tc>
          <w:tcPr>
            <w:tcW w:w="6792" w:type="dxa"/>
            <w:tcBorders>
              <w:top w:val="single" w:color="000000" w:sz="8" w:space="0"/>
              <w:left w:val="single" w:color="000000" w:sz="2" w:space="0"/>
              <w:bottom w:val="single" w:color="000000" w:sz="8" w:space="0"/>
              <w:right w:val="single" w:color="000000" w:sz="8" w:space="0"/>
            </w:tcBorders>
            <w:vAlign w:val="center"/>
          </w:tcPr>
          <w:p w14:paraId="587F06F8">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default" w:ascii="宋体" w:hAnsi="宋体" w:eastAsia="宋体" w:cs="宋体"/>
                <w:snapToGrid w:val="0"/>
                <w:kern w:val="28"/>
                <w:sz w:val="24"/>
                <w:lang w:val="en-US" w:eastAsia="zh-CN"/>
              </w:rPr>
            </w:pPr>
            <w:r>
              <w:rPr>
                <w:rFonts w:hint="eastAsia" w:ascii="宋体" w:hAnsi="宋体" w:cs="宋体"/>
                <w:snapToGrid w:val="0"/>
                <w:kern w:val="28"/>
                <w:sz w:val="24"/>
                <w:lang w:val="en-US" w:eastAsia="zh-CN"/>
              </w:rPr>
              <w:t>如为联合体投标，联合体各方提供的资料均予以认可。</w:t>
            </w:r>
          </w:p>
        </w:tc>
      </w:tr>
      <w:tr w14:paraId="09B6B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5893F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sz w:val="24"/>
                <w:lang w:val="en-US" w:eastAsia="zh-CN"/>
              </w:rPr>
            </w:pPr>
            <w:r>
              <w:rPr>
                <w:rFonts w:hint="eastAsia" w:ascii="宋体" w:hAnsi="宋体" w:eastAsia="宋体" w:cs="宋体"/>
                <w:sz w:val="24"/>
              </w:rPr>
              <w:t>▲</w:t>
            </w:r>
            <w:r>
              <w:rPr>
                <w:rFonts w:hint="eastAsia" w:ascii="宋体" w:hAnsi="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6F6DA0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hAnsi="宋体" w:cs="宋体"/>
                <w:b/>
                <w:sz w:val="24"/>
              </w:rPr>
            </w:pPr>
            <w:r>
              <w:rPr>
                <w:rFonts w:hint="eastAsia" w:ascii="宋体" w:hAnsi="宋体" w:cs="宋体"/>
                <w:b/>
                <w:sz w:val="24"/>
              </w:rPr>
              <w:t>招标代理服务费</w:t>
            </w:r>
          </w:p>
        </w:tc>
        <w:tc>
          <w:tcPr>
            <w:tcW w:w="6792" w:type="dxa"/>
            <w:tcBorders>
              <w:top w:val="single" w:color="auto" w:sz="4" w:space="0"/>
              <w:left w:val="single" w:color="auto" w:sz="4" w:space="0"/>
              <w:bottom w:val="single" w:color="auto" w:sz="4" w:space="0"/>
              <w:right w:val="single" w:color="auto" w:sz="4" w:space="0"/>
            </w:tcBorders>
            <w:vAlign w:val="center"/>
          </w:tcPr>
          <w:p w14:paraId="75AD1A72">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招标代理服务费的收取标准：</w:t>
            </w:r>
            <w:r>
              <w:rPr>
                <w:rFonts w:hint="eastAsia" w:ascii="宋体" w:hAnsi="宋体" w:eastAsia="宋体" w:cs="宋体"/>
                <w:color w:val="auto"/>
                <w:kern w:val="2"/>
                <w:sz w:val="24"/>
                <w:szCs w:val="24"/>
                <w:highlight w:val="none"/>
                <w:lang w:val="en-US" w:eastAsia="zh-CN" w:bidi="ar-SA"/>
              </w:rPr>
              <w:t>采购代理机构按下表中</w:t>
            </w:r>
            <w:r>
              <w:rPr>
                <w:rFonts w:hint="eastAsia" w:ascii="宋体" w:hAnsi="宋体" w:cs="宋体"/>
                <w:color w:val="auto"/>
                <w:kern w:val="2"/>
                <w:sz w:val="24"/>
                <w:szCs w:val="24"/>
                <w:highlight w:val="none"/>
                <w:lang w:val="en-US" w:eastAsia="zh-CN" w:bidi="ar-SA"/>
              </w:rPr>
              <w:t>服务</w:t>
            </w:r>
            <w:r>
              <w:rPr>
                <w:rFonts w:hint="eastAsia" w:ascii="宋体" w:hAnsi="宋体" w:eastAsia="宋体" w:cs="宋体"/>
                <w:color w:val="auto"/>
                <w:kern w:val="2"/>
                <w:sz w:val="24"/>
                <w:szCs w:val="24"/>
                <w:highlight w:val="none"/>
                <w:lang w:val="en-US" w:eastAsia="zh-CN" w:bidi="ar-SA"/>
              </w:rPr>
              <w:t>招标的标准，以中标金额为基准向中标人收取招标代理服务费。</w:t>
            </w:r>
          </w:p>
          <w:tbl>
            <w:tblPr>
              <w:tblStyle w:val="62"/>
              <w:tblW w:w="6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811"/>
              <w:gridCol w:w="956"/>
              <w:gridCol w:w="956"/>
              <w:gridCol w:w="957"/>
            </w:tblGrid>
            <w:tr w14:paraId="30FD4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811" w:type="dxa"/>
                  <w:tcBorders>
                    <w:tl2br w:val="single" w:color="auto" w:sz="4" w:space="0"/>
                  </w:tcBorders>
                  <w:noWrap w:val="0"/>
                  <w:tcMar>
                    <w:top w:w="30" w:type="dxa"/>
                    <w:left w:w="150" w:type="dxa"/>
                    <w:bottom w:w="30" w:type="dxa"/>
                    <w:right w:w="150" w:type="dxa"/>
                  </w:tcMar>
                  <w:vAlign w:val="center"/>
                </w:tcPr>
                <w:p w14:paraId="3F917D13">
                  <w:pPr>
                    <w:pStyle w:val="21"/>
                    <w:keepNext w:val="0"/>
                    <w:keepLines w:val="0"/>
                    <w:pageBreakBefore w:val="0"/>
                    <w:widowControl w:val="0"/>
                    <w:kinsoku/>
                    <w:wordWrap/>
                    <w:overflowPunct/>
                    <w:topLinePunct w:val="0"/>
                    <w:autoSpaceDE/>
                    <w:autoSpaceDN/>
                    <w:bidi w:val="0"/>
                    <w:adjustRightInd/>
                    <w:snapToGrid/>
                    <w:spacing w:before="0" w:after="0" w:line="240" w:lineRule="auto"/>
                    <w:jc w:val="right"/>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金额（万元）</w:t>
                  </w:r>
                </w:p>
                <w:p w14:paraId="0D0647C2">
                  <w:pPr>
                    <w:pStyle w:val="21"/>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费率</w:t>
                  </w:r>
                </w:p>
                <w:p w14:paraId="48622A58">
                  <w:pPr>
                    <w:pStyle w:val="21"/>
                    <w:keepNext w:val="0"/>
                    <w:keepLines w:val="0"/>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服务类</w:t>
                  </w:r>
                  <w:r>
                    <w:rPr>
                      <w:rFonts w:hint="eastAsia" w:ascii="宋体" w:hAnsi="宋体" w:eastAsia="宋体" w:cs="宋体"/>
                      <w:color w:val="auto"/>
                      <w:sz w:val="24"/>
                      <w:szCs w:val="24"/>
                      <w:highlight w:val="none"/>
                      <w:lang w:val="en-US" w:eastAsia="zh-CN" w:bidi="ar"/>
                    </w:rPr>
                    <w:t>型</w:t>
                  </w:r>
                </w:p>
              </w:tc>
              <w:tc>
                <w:tcPr>
                  <w:tcW w:w="956" w:type="dxa"/>
                  <w:noWrap w:val="0"/>
                  <w:tcMar>
                    <w:top w:w="30" w:type="dxa"/>
                    <w:left w:w="150" w:type="dxa"/>
                    <w:bottom w:w="30" w:type="dxa"/>
                    <w:right w:w="150" w:type="dxa"/>
                  </w:tcMar>
                  <w:vAlign w:val="center"/>
                </w:tcPr>
                <w:p w14:paraId="325E8884">
                  <w:pPr>
                    <w:pStyle w:val="21"/>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货物招标</w:t>
                  </w:r>
                </w:p>
              </w:tc>
              <w:tc>
                <w:tcPr>
                  <w:tcW w:w="956" w:type="dxa"/>
                  <w:noWrap w:val="0"/>
                  <w:tcMar>
                    <w:top w:w="30" w:type="dxa"/>
                    <w:left w:w="150" w:type="dxa"/>
                    <w:bottom w:w="30" w:type="dxa"/>
                    <w:right w:w="150" w:type="dxa"/>
                  </w:tcMar>
                  <w:vAlign w:val="center"/>
                </w:tcPr>
                <w:p w14:paraId="05B1793A">
                  <w:pPr>
                    <w:pStyle w:val="21"/>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服务招标</w:t>
                  </w:r>
                </w:p>
              </w:tc>
              <w:tc>
                <w:tcPr>
                  <w:tcW w:w="957" w:type="dxa"/>
                  <w:noWrap w:val="0"/>
                  <w:tcMar>
                    <w:top w:w="30" w:type="dxa"/>
                    <w:left w:w="150" w:type="dxa"/>
                    <w:bottom w:w="30" w:type="dxa"/>
                    <w:right w:w="150" w:type="dxa"/>
                  </w:tcMar>
                  <w:vAlign w:val="center"/>
                </w:tcPr>
                <w:p w14:paraId="5DE814AE">
                  <w:pPr>
                    <w:pStyle w:val="21"/>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工程招标</w:t>
                  </w:r>
                </w:p>
              </w:tc>
            </w:tr>
            <w:tr w14:paraId="3764E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811" w:type="dxa"/>
                  <w:noWrap w:val="0"/>
                  <w:tcMar>
                    <w:top w:w="30" w:type="dxa"/>
                    <w:left w:w="150" w:type="dxa"/>
                    <w:bottom w:w="30" w:type="dxa"/>
                    <w:right w:w="150" w:type="dxa"/>
                  </w:tcMar>
                  <w:vAlign w:val="center"/>
                </w:tcPr>
                <w:p w14:paraId="4852D076">
                  <w:pPr>
                    <w:pStyle w:val="21"/>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100以下</w:t>
                  </w:r>
                </w:p>
              </w:tc>
              <w:tc>
                <w:tcPr>
                  <w:tcW w:w="956" w:type="dxa"/>
                  <w:noWrap w:val="0"/>
                  <w:tcMar>
                    <w:top w:w="30" w:type="dxa"/>
                    <w:left w:w="150" w:type="dxa"/>
                    <w:bottom w:w="30" w:type="dxa"/>
                    <w:right w:w="150" w:type="dxa"/>
                  </w:tcMar>
                  <w:vAlign w:val="center"/>
                </w:tcPr>
                <w:p w14:paraId="7528CD69">
                  <w:pPr>
                    <w:pStyle w:val="21"/>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1.5%</w:t>
                  </w:r>
                </w:p>
              </w:tc>
              <w:tc>
                <w:tcPr>
                  <w:tcW w:w="956" w:type="dxa"/>
                  <w:noWrap w:val="0"/>
                  <w:tcMar>
                    <w:top w:w="30" w:type="dxa"/>
                    <w:left w:w="150" w:type="dxa"/>
                    <w:bottom w:w="30" w:type="dxa"/>
                    <w:right w:w="150" w:type="dxa"/>
                  </w:tcMar>
                  <w:vAlign w:val="center"/>
                </w:tcPr>
                <w:p w14:paraId="7B96C230">
                  <w:pPr>
                    <w:pStyle w:val="21"/>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1.5%</w:t>
                  </w:r>
                </w:p>
              </w:tc>
              <w:tc>
                <w:tcPr>
                  <w:tcW w:w="957" w:type="dxa"/>
                  <w:noWrap w:val="0"/>
                  <w:tcMar>
                    <w:top w:w="30" w:type="dxa"/>
                    <w:left w:w="150" w:type="dxa"/>
                    <w:bottom w:w="30" w:type="dxa"/>
                    <w:right w:w="150" w:type="dxa"/>
                  </w:tcMar>
                  <w:vAlign w:val="center"/>
                </w:tcPr>
                <w:p w14:paraId="27C34474">
                  <w:pPr>
                    <w:pStyle w:val="21"/>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1.0%</w:t>
                  </w:r>
                </w:p>
              </w:tc>
            </w:tr>
            <w:tr w14:paraId="1B0EF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811" w:type="dxa"/>
                  <w:noWrap w:val="0"/>
                  <w:tcMar>
                    <w:top w:w="30" w:type="dxa"/>
                    <w:left w:w="150" w:type="dxa"/>
                    <w:bottom w:w="30" w:type="dxa"/>
                    <w:right w:w="150" w:type="dxa"/>
                  </w:tcMar>
                  <w:vAlign w:val="center"/>
                </w:tcPr>
                <w:p w14:paraId="6172758D">
                  <w:pPr>
                    <w:pStyle w:val="21"/>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100-500</w:t>
                  </w:r>
                </w:p>
              </w:tc>
              <w:tc>
                <w:tcPr>
                  <w:tcW w:w="956" w:type="dxa"/>
                  <w:noWrap w:val="0"/>
                  <w:tcMar>
                    <w:top w:w="30" w:type="dxa"/>
                    <w:left w:w="150" w:type="dxa"/>
                    <w:bottom w:w="30" w:type="dxa"/>
                    <w:right w:w="150" w:type="dxa"/>
                  </w:tcMar>
                  <w:vAlign w:val="center"/>
                </w:tcPr>
                <w:p w14:paraId="35B89547">
                  <w:pPr>
                    <w:pStyle w:val="21"/>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1.1%</w:t>
                  </w:r>
                </w:p>
              </w:tc>
              <w:tc>
                <w:tcPr>
                  <w:tcW w:w="956" w:type="dxa"/>
                  <w:noWrap w:val="0"/>
                  <w:tcMar>
                    <w:top w:w="30" w:type="dxa"/>
                    <w:left w:w="150" w:type="dxa"/>
                    <w:bottom w:w="30" w:type="dxa"/>
                    <w:right w:w="150" w:type="dxa"/>
                  </w:tcMar>
                  <w:vAlign w:val="center"/>
                </w:tcPr>
                <w:p w14:paraId="6701FE7A">
                  <w:pPr>
                    <w:pStyle w:val="21"/>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0.8%</w:t>
                  </w:r>
                </w:p>
              </w:tc>
              <w:tc>
                <w:tcPr>
                  <w:tcW w:w="957" w:type="dxa"/>
                  <w:noWrap w:val="0"/>
                  <w:tcMar>
                    <w:top w:w="30" w:type="dxa"/>
                    <w:left w:w="150" w:type="dxa"/>
                    <w:bottom w:w="30" w:type="dxa"/>
                    <w:right w:w="150" w:type="dxa"/>
                  </w:tcMar>
                  <w:vAlign w:val="center"/>
                </w:tcPr>
                <w:p w14:paraId="7235F9F0">
                  <w:pPr>
                    <w:pStyle w:val="21"/>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0.7%</w:t>
                  </w:r>
                </w:p>
              </w:tc>
            </w:tr>
            <w:tr w14:paraId="7B84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811" w:type="dxa"/>
                  <w:noWrap w:val="0"/>
                  <w:tcMar>
                    <w:top w:w="30" w:type="dxa"/>
                    <w:left w:w="150" w:type="dxa"/>
                    <w:bottom w:w="30" w:type="dxa"/>
                    <w:right w:w="150" w:type="dxa"/>
                  </w:tcMar>
                  <w:vAlign w:val="center"/>
                </w:tcPr>
                <w:p w14:paraId="4D5B6A1F">
                  <w:pPr>
                    <w:pStyle w:val="21"/>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500-1000</w:t>
                  </w:r>
                </w:p>
              </w:tc>
              <w:tc>
                <w:tcPr>
                  <w:tcW w:w="956" w:type="dxa"/>
                  <w:noWrap w:val="0"/>
                  <w:tcMar>
                    <w:top w:w="30" w:type="dxa"/>
                    <w:left w:w="150" w:type="dxa"/>
                    <w:bottom w:w="30" w:type="dxa"/>
                    <w:right w:w="150" w:type="dxa"/>
                  </w:tcMar>
                  <w:vAlign w:val="center"/>
                </w:tcPr>
                <w:p w14:paraId="459FCDBE">
                  <w:pPr>
                    <w:pStyle w:val="21"/>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0.8%</w:t>
                  </w:r>
                </w:p>
              </w:tc>
              <w:tc>
                <w:tcPr>
                  <w:tcW w:w="956" w:type="dxa"/>
                  <w:noWrap w:val="0"/>
                  <w:tcMar>
                    <w:top w:w="30" w:type="dxa"/>
                    <w:left w:w="150" w:type="dxa"/>
                    <w:bottom w:w="30" w:type="dxa"/>
                    <w:right w:w="150" w:type="dxa"/>
                  </w:tcMar>
                  <w:vAlign w:val="center"/>
                </w:tcPr>
                <w:p w14:paraId="2B64D5D3">
                  <w:pPr>
                    <w:pStyle w:val="21"/>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0.45%</w:t>
                  </w:r>
                </w:p>
              </w:tc>
              <w:tc>
                <w:tcPr>
                  <w:tcW w:w="957" w:type="dxa"/>
                  <w:noWrap w:val="0"/>
                  <w:tcMar>
                    <w:top w:w="30" w:type="dxa"/>
                    <w:left w:w="150" w:type="dxa"/>
                    <w:bottom w:w="30" w:type="dxa"/>
                    <w:right w:w="150" w:type="dxa"/>
                  </w:tcMar>
                  <w:vAlign w:val="center"/>
                </w:tcPr>
                <w:p w14:paraId="5BD139DC">
                  <w:pPr>
                    <w:pStyle w:val="21"/>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0.55%</w:t>
                  </w:r>
                </w:p>
              </w:tc>
            </w:tr>
            <w:tr w14:paraId="1A015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811" w:type="dxa"/>
                  <w:noWrap w:val="0"/>
                  <w:tcMar>
                    <w:top w:w="30" w:type="dxa"/>
                    <w:left w:w="150" w:type="dxa"/>
                    <w:bottom w:w="30" w:type="dxa"/>
                    <w:right w:w="150" w:type="dxa"/>
                  </w:tcMar>
                  <w:vAlign w:val="center"/>
                </w:tcPr>
                <w:p w14:paraId="6309D667">
                  <w:pPr>
                    <w:pStyle w:val="21"/>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1000-5000</w:t>
                  </w:r>
                </w:p>
              </w:tc>
              <w:tc>
                <w:tcPr>
                  <w:tcW w:w="956" w:type="dxa"/>
                  <w:noWrap w:val="0"/>
                  <w:tcMar>
                    <w:top w:w="30" w:type="dxa"/>
                    <w:left w:w="150" w:type="dxa"/>
                    <w:bottom w:w="30" w:type="dxa"/>
                    <w:right w:w="150" w:type="dxa"/>
                  </w:tcMar>
                  <w:vAlign w:val="center"/>
                </w:tcPr>
                <w:p w14:paraId="2D2A3222">
                  <w:pPr>
                    <w:pStyle w:val="21"/>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0.5%</w:t>
                  </w:r>
                </w:p>
              </w:tc>
              <w:tc>
                <w:tcPr>
                  <w:tcW w:w="956" w:type="dxa"/>
                  <w:noWrap w:val="0"/>
                  <w:tcMar>
                    <w:top w:w="30" w:type="dxa"/>
                    <w:left w:w="150" w:type="dxa"/>
                    <w:bottom w:w="30" w:type="dxa"/>
                    <w:right w:w="150" w:type="dxa"/>
                  </w:tcMar>
                  <w:vAlign w:val="center"/>
                </w:tcPr>
                <w:p w14:paraId="6AA727A8">
                  <w:pPr>
                    <w:pStyle w:val="21"/>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0.25%</w:t>
                  </w:r>
                </w:p>
              </w:tc>
              <w:tc>
                <w:tcPr>
                  <w:tcW w:w="957" w:type="dxa"/>
                  <w:noWrap w:val="0"/>
                  <w:tcMar>
                    <w:top w:w="30" w:type="dxa"/>
                    <w:left w:w="150" w:type="dxa"/>
                    <w:bottom w:w="30" w:type="dxa"/>
                    <w:right w:w="150" w:type="dxa"/>
                  </w:tcMar>
                  <w:vAlign w:val="center"/>
                </w:tcPr>
                <w:p w14:paraId="216F547C">
                  <w:pPr>
                    <w:pStyle w:val="21"/>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0.35%</w:t>
                  </w:r>
                </w:p>
              </w:tc>
            </w:tr>
            <w:tr w14:paraId="1D343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811" w:type="dxa"/>
                  <w:noWrap w:val="0"/>
                  <w:tcMar>
                    <w:top w:w="30" w:type="dxa"/>
                    <w:left w:w="150" w:type="dxa"/>
                    <w:bottom w:w="30" w:type="dxa"/>
                    <w:right w:w="150" w:type="dxa"/>
                  </w:tcMar>
                  <w:vAlign w:val="center"/>
                </w:tcPr>
                <w:p w14:paraId="58460E7E">
                  <w:pPr>
                    <w:pStyle w:val="21"/>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5000-10000</w:t>
                  </w:r>
                </w:p>
              </w:tc>
              <w:tc>
                <w:tcPr>
                  <w:tcW w:w="956" w:type="dxa"/>
                  <w:noWrap w:val="0"/>
                  <w:tcMar>
                    <w:top w:w="30" w:type="dxa"/>
                    <w:left w:w="150" w:type="dxa"/>
                    <w:bottom w:w="30" w:type="dxa"/>
                    <w:right w:w="150" w:type="dxa"/>
                  </w:tcMar>
                  <w:vAlign w:val="center"/>
                </w:tcPr>
                <w:p w14:paraId="6494F0B5">
                  <w:pPr>
                    <w:pStyle w:val="21"/>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0.25%</w:t>
                  </w:r>
                </w:p>
              </w:tc>
              <w:tc>
                <w:tcPr>
                  <w:tcW w:w="956" w:type="dxa"/>
                  <w:noWrap w:val="0"/>
                  <w:tcMar>
                    <w:top w:w="30" w:type="dxa"/>
                    <w:left w:w="150" w:type="dxa"/>
                    <w:bottom w:w="30" w:type="dxa"/>
                    <w:right w:w="150" w:type="dxa"/>
                  </w:tcMar>
                  <w:vAlign w:val="center"/>
                </w:tcPr>
                <w:p w14:paraId="4A77F5C8">
                  <w:pPr>
                    <w:pStyle w:val="21"/>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0.1%</w:t>
                  </w:r>
                </w:p>
              </w:tc>
              <w:tc>
                <w:tcPr>
                  <w:tcW w:w="957" w:type="dxa"/>
                  <w:noWrap w:val="0"/>
                  <w:tcMar>
                    <w:top w:w="30" w:type="dxa"/>
                    <w:left w:w="150" w:type="dxa"/>
                    <w:bottom w:w="30" w:type="dxa"/>
                    <w:right w:w="150" w:type="dxa"/>
                  </w:tcMar>
                  <w:vAlign w:val="center"/>
                </w:tcPr>
                <w:p w14:paraId="7CCB5060">
                  <w:pPr>
                    <w:pStyle w:val="21"/>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0.2%</w:t>
                  </w:r>
                </w:p>
              </w:tc>
            </w:tr>
          </w:tbl>
          <w:p w14:paraId="7F97DEE7">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关于本次采购的服务费汇入以下账户：</w:t>
            </w:r>
          </w:p>
          <w:p w14:paraId="5C21ED47">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开户银行： 宁波银行科技支行</w:t>
            </w:r>
          </w:p>
          <w:p w14:paraId="05847AEF">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lang w:eastAsia="zh-CN"/>
              </w:rPr>
              <w:t xml:space="preserve">账   </w:t>
            </w:r>
            <w:r>
              <w:rPr>
                <w:rFonts w:hint="eastAsia" w:cs="Arial" w:asciiTheme="minorEastAsia" w:hAnsiTheme="minorEastAsia" w:eastAsiaTheme="minorEastAsia"/>
                <w:kern w:val="0"/>
                <w:sz w:val="24"/>
              </w:rPr>
              <w:t xml:space="preserve"> 号： 31010122000005488</w:t>
            </w:r>
          </w:p>
          <w:p w14:paraId="4F67E175">
            <w:pPr>
              <w:keepNext w:val="0"/>
              <w:keepLines w:val="0"/>
              <w:pageBreakBefore w:val="0"/>
              <w:widowControl w:val="0"/>
              <w:kinsoku/>
              <w:wordWrap/>
              <w:overflowPunct/>
              <w:topLinePunct w:val="0"/>
              <w:autoSpaceDE/>
              <w:autoSpaceDN/>
              <w:bidi w:val="0"/>
              <w:adjustRightInd w:val="0"/>
              <w:snapToGrid/>
              <w:spacing w:line="240" w:lineRule="auto"/>
              <w:textAlignment w:val="auto"/>
              <w:outlineLvl w:val="9"/>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户    名： 宁波中基国际招标有限公司</w:t>
            </w:r>
          </w:p>
        </w:tc>
      </w:tr>
    </w:tbl>
    <w:p w14:paraId="11627B76">
      <w:pPr>
        <w:kinsoku/>
        <w:wordWrap/>
        <w:overflowPunct/>
        <w:topLinePunct w:val="0"/>
        <w:bidi w:val="0"/>
        <w:snapToGrid w:val="0"/>
        <w:spacing w:line="360" w:lineRule="auto"/>
        <w:jc w:val="center"/>
        <w:outlineLvl w:val="9"/>
        <w:rPr>
          <w:rFonts w:ascii="宋体" w:hAnsi="宋体" w:cs="宋体"/>
          <w:b/>
          <w:sz w:val="32"/>
          <w:szCs w:val="20"/>
        </w:rPr>
      </w:pPr>
    </w:p>
    <w:bookmarkEnd w:id="8"/>
    <w:p w14:paraId="24C1F60E">
      <w:pPr>
        <w:rPr>
          <w:rFonts w:hint="eastAsia" w:ascii="宋体" w:hAnsi="宋体" w:cs="宋体"/>
          <w:b/>
          <w:sz w:val="32"/>
          <w:szCs w:val="20"/>
        </w:rPr>
      </w:pPr>
      <w:bookmarkStart w:id="11" w:name="_Toc164416483"/>
      <w:bookmarkStart w:id="12" w:name="第三部分"/>
      <w:r>
        <w:rPr>
          <w:rFonts w:hint="eastAsia" w:ascii="宋体" w:hAnsi="宋体" w:cs="宋体"/>
          <w:b/>
          <w:sz w:val="32"/>
          <w:szCs w:val="20"/>
        </w:rPr>
        <w:br w:type="page"/>
      </w:r>
    </w:p>
    <w:p w14:paraId="4BEAE933">
      <w:pPr>
        <w:kinsoku/>
        <w:wordWrap/>
        <w:overflowPunct/>
        <w:topLinePunct w:val="0"/>
        <w:bidi w:val="0"/>
        <w:adjustRightInd/>
        <w:spacing w:line="360" w:lineRule="auto"/>
        <w:ind w:firstLine="3845" w:firstLineChars="1197"/>
        <w:outlineLvl w:val="9"/>
        <w:rPr>
          <w:rFonts w:ascii="宋体" w:hAnsi="宋体" w:cs="宋体"/>
          <w:b/>
          <w:sz w:val="32"/>
          <w:szCs w:val="20"/>
        </w:rPr>
      </w:pPr>
      <w:r>
        <w:rPr>
          <w:rFonts w:hint="eastAsia" w:ascii="宋体" w:hAnsi="宋体" w:cs="宋体"/>
          <w:b/>
          <w:sz w:val="32"/>
          <w:szCs w:val="20"/>
        </w:rPr>
        <w:t>一、总则</w:t>
      </w:r>
    </w:p>
    <w:p w14:paraId="1A0D4DD9">
      <w:pPr>
        <w:kinsoku/>
        <w:wordWrap/>
        <w:overflowPunct/>
        <w:topLinePunct w:val="0"/>
        <w:bidi w:val="0"/>
        <w:snapToGrid w:val="0"/>
        <w:spacing w:line="360" w:lineRule="auto"/>
        <w:ind w:firstLine="361" w:firstLineChars="150"/>
        <w:jc w:val="left"/>
        <w:outlineLvl w:val="9"/>
        <w:rPr>
          <w:rFonts w:ascii="宋体" w:hAnsi="宋体" w:cs="宋体"/>
          <w:b/>
          <w:sz w:val="24"/>
        </w:rPr>
      </w:pPr>
      <w:r>
        <w:rPr>
          <w:rFonts w:hint="eastAsia" w:ascii="宋体" w:hAnsi="宋体" w:cs="宋体"/>
          <w:b/>
          <w:sz w:val="24"/>
        </w:rPr>
        <w:t>1.适用范围</w:t>
      </w:r>
    </w:p>
    <w:p w14:paraId="7F97723B">
      <w:pPr>
        <w:kinsoku/>
        <w:wordWrap/>
        <w:overflowPunct/>
        <w:topLinePunct w:val="0"/>
        <w:bidi w:val="0"/>
        <w:snapToGrid w:val="0"/>
        <w:spacing w:line="360" w:lineRule="auto"/>
        <w:ind w:firstLine="480" w:firstLineChars="200"/>
        <w:jc w:val="left"/>
        <w:outlineLvl w:val="9"/>
        <w:rPr>
          <w:rFonts w:hint="eastAsia" w:ascii="宋体" w:hAnsi="宋体" w:eastAsia="宋体" w:cs="宋体"/>
          <w:b/>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48F8634F">
      <w:pPr>
        <w:kinsoku/>
        <w:wordWrap/>
        <w:overflowPunct/>
        <w:topLinePunct w:val="0"/>
        <w:bidi w:val="0"/>
        <w:snapToGrid w:val="0"/>
        <w:spacing w:line="360" w:lineRule="auto"/>
        <w:ind w:firstLine="361" w:firstLineChars="150"/>
        <w:jc w:val="left"/>
        <w:outlineLvl w:val="9"/>
        <w:rPr>
          <w:rFonts w:ascii="宋体" w:hAnsi="宋体" w:cs="宋体"/>
          <w:b/>
          <w:sz w:val="24"/>
        </w:rPr>
      </w:pPr>
      <w:r>
        <w:rPr>
          <w:rFonts w:hint="eastAsia" w:ascii="宋体" w:hAnsi="宋体" w:cs="宋体"/>
          <w:b/>
          <w:sz w:val="24"/>
        </w:rPr>
        <w:t>2.定义</w:t>
      </w:r>
    </w:p>
    <w:p w14:paraId="1095AC97">
      <w:pPr>
        <w:kinsoku/>
        <w:wordWrap/>
        <w:overflowPunct/>
        <w:topLinePunct w:val="0"/>
        <w:bidi w:val="0"/>
        <w:spacing w:line="360" w:lineRule="auto"/>
        <w:ind w:firstLine="480" w:firstLineChars="200"/>
        <w:outlineLvl w:val="9"/>
        <w:rPr>
          <w:rFonts w:ascii="宋体" w:hAnsi="宋体" w:cs="宋体"/>
          <w:sz w:val="24"/>
        </w:rPr>
      </w:pPr>
      <w:r>
        <w:rPr>
          <w:rFonts w:hint="eastAsia" w:ascii="宋体" w:hAnsi="宋体" w:cs="宋体"/>
          <w:sz w:val="24"/>
        </w:rPr>
        <w:t>2.1 “采购人”系指招标公告中载明的本项目的采购人。</w:t>
      </w:r>
    </w:p>
    <w:p w14:paraId="60546917">
      <w:pPr>
        <w:kinsoku/>
        <w:wordWrap/>
        <w:overflowPunct/>
        <w:topLinePunct w:val="0"/>
        <w:bidi w:val="0"/>
        <w:spacing w:line="360" w:lineRule="auto"/>
        <w:ind w:firstLine="480" w:firstLineChars="200"/>
        <w:outlineLvl w:val="9"/>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224BE71C">
      <w:pPr>
        <w:kinsoku/>
        <w:wordWrap/>
        <w:overflowPunct/>
        <w:topLinePunct w:val="0"/>
        <w:bidi w:val="0"/>
        <w:spacing w:line="360" w:lineRule="auto"/>
        <w:ind w:firstLine="480" w:firstLineChars="200"/>
        <w:outlineLvl w:val="9"/>
        <w:rPr>
          <w:rFonts w:ascii="宋体" w:hAnsi="宋体" w:cs="宋体"/>
          <w:sz w:val="24"/>
        </w:rPr>
      </w:pPr>
      <w:r>
        <w:rPr>
          <w:rFonts w:hint="eastAsia" w:ascii="宋体" w:hAnsi="宋体" w:cs="宋体"/>
          <w:sz w:val="24"/>
        </w:rPr>
        <w:t>2.3 “投标人”系指是指响应招标、参加投标竞争的法人、其他组织或者自然人。</w:t>
      </w:r>
    </w:p>
    <w:p w14:paraId="68E22A04">
      <w:pPr>
        <w:kinsoku/>
        <w:wordWrap/>
        <w:overflowPunct/>
        <w:topLinePunct w:val="0"/>
        <w:bidi w:val="0"/>
        <w:spacing w:line="360" w:lineRule="auto"/>
        <w:ind w:firstLine="480" w:firstLineChars="200"/>
        <w:outlineLvl w:val="9"/>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77ECEAA">
      <w:pPr>
        <w:kinsoku/>
        <w:wordWrap/>
        <w:overflowPunct/>
        <w:topLinePunct w:val="0"/>
        <w:bidi w:val="0"/>
        <w:spacing w:line="360" w:lineRule="auto"/>
        <w:ind w:firstLine="480" w:firstLineChars="200"/>
        <w:outlineLvl w:val="9"/>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D545705">
      <w:pPr>
        <w:kinsoku/>
        <w:wordWrap/>
        <w:overflowPunct/>
        <w:topLinePunct w:val="0"/>
        <w:bidi w:val="0"/>
        <w:spacing w:line="360" w:lineRule="auto"/>
        <w:ind w:firstLine="480" w:firstLineChars="200"/>
        <w:outlineLvl w:val="9"/>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5FCE2AE7">
      <w:pPr>
        <w:kinsoku/>
        <w:wordWrap/>
        <w:overflowPunct/>
        <w:topLinePunct w:val="0"/>
        <w:bidi w:val="0"/>
        <w:spacing w:line="360" w:lineRule="auto"/>
        <w:ind w:firstLine="480" w:firstLineChars="200"/>
        <w:outlineLvl w:val="9"/>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28595E4D">
      <w:pPr>
        <w:kinsoku/>
        <w:wordWrap/>
        <w:overflowPunct/>
        <w:topLinePunct w:val="0"/>
        <w:bidi w:val="0"/>
        <w:spacing w:line="360" w:lineRule="auto"/>
        <w:ind w:firstLine="241" w:firstLineChars="100"/>
        <w:outlineLvl w:val="9"/>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106BBD77">
      <w:pPr>
        <w:kinsoku/>
        <w:wordWrap/>
        <w:overflowPunct/>
        <w:topLinePunct w:val="0"/>
        <w:bidi w:val="0"/>
        <w:spacing w:line="360" w:lineRule="auto"/>
        <w:ind w:firstLine="240" w:firstLineChars="100"/>
        <w:outlineLvl w:val="9"/>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6FB00656">
      <w:pPr>
        <w:kinsoku/>
        <w:wordWrap/>
        <w:overflowPunct/>
        <w:topLinePunct w:val="0"/>
        <w:bidi w:val="0"/>
        <w:spacing w:line="360" w:lineRule="auto"/>
        <w:ind w:firstLine="240" w:firstLineChars="100"/>
        <w:outlineLvl w:val="9"/>
        <w:rPr>
          <w:rFonts w:ascii="宋体" w:hAnsi="宋体" w:cs="宋体"/>
          <w:sz w:val="24"/>
        </w:rPr>
      </w:pPr>
      <w:r>
        <w:rPr>
          <w:rFonts w:hint="eastAsia" w:ascii="宋体" w:hAnsi="宋体" w:cs="宋体"/>
          <w:sz w:val="24"/>
        </w:rPr>
        <w:t>3.2 支持绿色发展</w:t>
      </w:r>
    </w:p>
    <w:p w14:paraId="0A38B6E8">
      <w:pPr>
        <w:kinsoku/>
        <w:wordWrap/>
        <w:overflowPunct/>
        <w:topLinePunct w:val="0"/>
        <w:bidi w:val="0"/>
        <w:spacing w:line="360" w:lineRule="auto"/>
        <w:ind w:firstLine="480" w:firstLineChars="200"/>
        <w:outlineLvl w:val="9"/>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0E29FAD9">
      <w:pPr>
        <w:kinsoku/>
        <w:wordWrap/>
        <w:overflowPunct/>
        <w:topLinePunct w:val="0"/>
        <w:bidi w:val="0"/>
        <w:spacing w:line="360" w:lineRule="auto"/>
        <w:ind w:firstLine="480" w:firstLineChars="200"/>
        <w:outlineLvl w:val="9"/>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355A27FC">
      <w:pPr>
        <w:kinsoku/>
        <w:wordWrap/>
        <w:overflowPunct/>
        <w:topLinePunct w:val="0"/>
        <w:bidi w:val="0"/>
        <w:spacing w:line="360" w:lineRule="auto"/>
        <w:ind w:firstLine="480" w:firstLineChars="200"/>
        <w:outlineLvl w:val="9"/>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46655D84">
      <w:pPr>
        <w:kinsoku/>
        <w:wordWrap/>
        <w:overflowPunct/>
        <w:topLinePunct w:val="0"/>
        <w:bidi w:val="0"/>
        <w:spacing w:line="360" w:lineRule="auto"/>
        <w:ind w:firstLine="480" w:firstLineChars="200"/>
        <w:outlineLvl w:val="9"/>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C2EE476">
      <w:pPr>
        <w:kinsoku/>
        <w:wordWrap/>
        <w:overflowPunct/>
        <w:topLinePunct w:val="0"/>
        <w:bidi w:val="0"/>
        <w:spacing w:line="360" w:lineRule="auto"/>
        <w:ind w:firstLine="240" w:firstLineChars="100"/>
        <w:outlineLvl w:val="9"/>
        <w:rPr>
          <w:rFonts w:ascii="宋体" w:hAnsi="宋体" w:cs="宋体"/>
          <w:sz w:val="24"/>
        </w:rPr>
      </w:pPr>
      <w:r>
        <w:rPr>
          <w:rFonts w:hint="eastAsia" w:ascii="宋体" w:hAnsi="宋体" w:cs="宋体"/>
          <w:sz w:val="24"/>
        </w:rPr>
        <w:t>3.3支持中小企业发展</w:t>
      </w:r>
    </w:p>
    <w:p w14:paraId="4E71085E">
      <w:pPr>
        <w:kinsoku/>
        <w:wordWrap/>
        <w:overflowPunct/>
        <w:topLinePunct w:val="0"/>
        <w:bidi w:val="0"/>
        <w:spacing w:line="360" w:lineRule="auto"/>
        <w:ind w:firstLine="480" w:firstLineChars="200"/>
        <w:outlineLvl w:val="9"/>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D33D3A6">
      <w:pPr>
        <w:kinsoku/>
        <w:wordWrap/>
        <w:overflowPunct/>
        <w:topLinePunct w:val="0"/>
        <w:bidi w:val="0"/>
        <w:spacing w:line="360" w:lineRule="auto"/>
        <w:ind w:firstLine="480" w:firstLineChars="200"/>
        <w:outlineLvl w:val="9"/>
        <w:rPr>
          <w:rFonts w:ascii="宋体" w:hAnsi="宋体" w:cs="宋体"/>
          <w:sz w:val="24"/>
        </w:rPr>
      </w:pPr>
      <w:r>
        <w:rPr>
          <w:rFonts w:hint="eastAsia" w:ascii="宋体" w:hAnsi="宋体" w:cs="宋体"/>
          <w:sz w:val="24"/>
        </w:rPr>
        <w:t>符合中小企业划分标准的个体工商户，在政府采购活动中视同中小企业。</w:t>
      </w:r>
    </w:p>
    <w:p w14:paraId="211221E3">
      <w:pPr>
        <w:widowControl/>
        <w:kinsoku/>
        <w:wordWrap/>
        <w:overflowPunct/>
        <w:topLinePunct w:val="0"/>
        <w:bidi w:val="0"/>
        <w:spacing w:line="360" w:lineRule="auto"/>
        <w:ind w:firstLine="480" w:firstLineChars="200"/>
        <w:jc w:val="left"/>
        <w:outlineLvl w:val="9"/>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0503844">
      <w:pPr>
        <w:widowControl/>
        <w:kinsoku/>
        <w:wordWrap/>
        <w:overflowPunct/>
        <w:topLinePunct w:val="0"/>
        <w:bidi w:val="0"/>
        <w:spacing w:line="360" w:lineRule="auto"/>
        <w:ind w:firstLine="480" w:firstLineChars="200"/>
        <w:jc w:val="left"/>
        <w:outlineLvl w:val="9"/>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404E2CD1">
      <w:pPr>
        <w:kinsoku/>
        <w:wordWrap/>
        <w:overflowPunct/>
        <w:topLinePunct w:val="0"/>
        <w:bidi w:val="0"/>
        <w:spacing w:line="360" w:lineRule="auto"/>
        <w:ind w:firstLine="480" w:firstLineChars="200"/>
        <w:outlineLvl w:val="9"/>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EBFB6B5">
      <w:pPr>
        <w:kinsoku/>
        <w:wordWrap/>
        <w:overflowPunct/>
        <w:topLinePunct w:val="0"/>
        <w:bidi w:val="0"/>
        <w:spacing w:line="360" w:lineRule="auto"/>
        <w:ind w:firstLine="480" w:firstLineChars="200"/>
        <w:outlineLvl w:val="9"/>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BABE576">
      <w:pPr>
        <w:kinsoku/>
        <w:wordWrap/>
        <w:overflowPunct/>
        <w:topLinePunct w:val="0"/>
        <w:bidi w:val="0"/>
        <w:spacing w:line="360" w:lineRule="auto"/>
        <w:ind w:firstLine="480" w:firstLineChars="200"/>
        <w:outlineLvl w:val="9"/>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9F57592">
      <w:pPr>
        <w:kinsoku/>
        <w:wordWrap/>
        <w:overflowPunct/>
        <w:topLinePunct w:val="0"/>
        <w:bidi w:val="0"/>
        <w:spacing w:line="360" w:lineRule="auto"/>
        <w:ind w:firstLine="480" w:firstLineChars="200"/>
        <w:outlineLvl w:val="9"/>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66DBA40">
      <w:pPr>
        <w:kinsoku/>
        <w:wordWrap/>
        <w:overflowPunct/>
        <w:topLinePunct w:val="0"/>
        <w:bidi w:val="0"/>
        <w:spacing w:line="360" w:lineRule="auto"/>
        <w:ind w:firstLine="480" w:firstLineChars="200"/>
        <w:outlineLvl w:val="9"/>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43B98D74">
      <w:pPr>
        <w:kinsoku/>
        <w:wordWrap/>
        <w:overflowPunct/>
        <w:topLinePunct w:val="0"/>
        <w:bidi w:val="0"/>
        <w:spacing w:line="360" w:lineRule="auto"/>
        <w:ind w:firstLine="240" w:firstLineChars="100"/>
        <w:outlineLvl w:val="9"/>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13CE72F0">
      <w:pPr>
        <w:kinsoku/>
        <w:wordWrap/>
        <w:overflowPunct/>
        <w:topLinePunct w:val="0"/>
        <w:bidi w:val="0"/>
        <w:spacing w:line="360" w:lineRule="auto"/>
        <w:ind w:firstLine="480" w:firstLineChars="200"/>
        <w:outlineLvl w:val="9"/>
        <w:rPr>
          <w:rFonts w:ascii="宋体" w:hAnsi="宋体" w:cs="宋体"/>
          <w:sz w:val="24"/>
        </w:rPr>
      </w:pPr>
      <w:r>
        <w:rPr>
          <w:rFonts w:hint="eastAsia" w:ascii="宋体" w:hAnsi="宋体" w:cs="宋体"/>
          <w:sz w:val="24"/>
        </w:rPr>
        <w:t>3.4.1 采购人优先采购被认定为首台套产品和“制造精品”的自主创新产品。</w:t>
      </w:r>
    </w:p>
    <w:p w14:paraId="0A590A3C">
      <w:pPr>
        <w:kinsoku/>
        <w:wordWrap/>
        <w:overflowPunct/>
        <w:topLinePunct w:val="0"/>
        <w:bidi w:val="0"/>
        <w:spacing w:line="360" w:lineRule="auto"/>
        <w:ind w:firstLine="480" w:firstLineChars="200"/>
        <w:outlineLvl w:val="9"/>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4986F0CC">
      <w:pPr>
        <w:kinsoku/>
        <w:wordWrap/>
        <w:overflowPunct/>
        <w:topLinePunct w:val="0"/>
        <w:bidi w:val="0"/>
        <w:spacing w:line="360" w:lineRule="auto"/>
        <w:ind w:firstLine="240" w:firstLineChars="100"/>
        <w:outlineLvl w:val="9"/>
        <w:rPr>
          <w:rFonts w:ascii="宋体" w:hAnsi="宋体" w:cs="宋体"/>
          <w:sz w:val="24"/>
        </w:rPr>
      </w:pPr>
      <w:r>
        <w:rPr>
          <w:rFonts w:hint="eastAsia" w:ascii="宋体" w:hAnsi="宋体" w:cs="宋体"/>
          <w:sz w:val="24"/>
        </w:rPr>
        <w:t>3.5平等</w:t>
      </w:r>
      <w:r>
        <w:rPr>
          <w:rFonts w:hint="eastAsia" w:ascii="宋体" w:hAnsi="宋体" w:eastAsia="宋体" w:cs="宋体"/>
          <w:sz w:val="24"/>
        </w:rPr>
        <w:t>对待</w:t>
      </w:r>
      <w:r>
        <w:rPr>
          <w:rFonts w:hint="eastAsia" w:ascii="宋体" w:hAnsi="宋体" w:cs="宋体"/>
          <w:sz w:val="24"/>
        </w:rPr>
        <w:t>内外资企业和符合条件的破产重整企业</w:t>
      </w:r>
    </w:p>
    <w:p w14:paraId="1F0FAE70">
      <w:pPr>
        <w:kinsoku/>
        <w:wordWrap/>
        <w:overflowPunct/>
        <w:topLinePunct w:val="0"/>
        <w:bidi w:val="0"/>
        <w:spacing w:line="360" w:lineRule="auto"/>
        <w:ind w:firstLine="240" w:firstLineChars="100"/>
        <w:outlineLvl w:val="9"/>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3104977A">
      <w:pPr>
        <w:kinsoku/>
        <w:wordWrap/>
        <w:overflowPunct/>
        <w:topLinePunct w:val="0"/>
        <w:autoSpaceDE w:val="0"/>
        <w:autoSpaceDN w:val="0"/>
        <w:bidi w:val="0"/>
        <w:spacing w:line="360" w:lineRule="auto"/>
        <w:ind w:firstLine="480" w:firstLineChars="200"/>
        <w:jc w:val="left"/>
        <w:outlineLvl w:val="9"/>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9D01A78">
      <w:pPr>
        <w:kinsoku/>
        <w:wordWrap/>
        <w:overflowPunct/>
        <w:topLinePunct w:val="0"/>
        <w:autoSpaceDE w:val="0"/>
        <w:autoSpaceDN w:val="0"/>
        <w:bidi w:val="0"/>
        <w:spacing w:line="360" w:lineRule="auto"/>
        <w:ind w:firstLine="480" w:firstLineChars="200"/>
        <w:jc w:val="left"/>
        <w:outlineLvl w:val="9"/>
        <w:rPr>
          <w:rFonts w:ascii="宋体" w:hAnsi="宋体" w:cs="宋体"/>
          <w:kern w:val="0"/>
          <w:sz w:val="24"/>
          <w:lang w:val="zh-CN"/>
        </w:rPr>
      </w:pPr>
      <w:r>
        <w:rPr>
          <w:rFonts w:hint="eastAsia" w:ascii="宋体" w:hAnsi="宋体" w:cs="宋体"/>
          <w:kern w:val="0"/>
          <w:sz w:val="24"/>
          <w:lang w:val="zh-CN"/>
        </w:rPr>
        <w:t>4.2供应商询问</w:t>
      </w:r>
    </w:p>
    <w:p w14:paraId="6744CAD0">
      <w:pPr>
        <w:kinsoku/>
        <w:wordWrap/>
        <w:overflowPunct/>
        <w:topLinePunct w:val="0"/>
        <w:autoSpaceDE w:val="0"/>
        <w:autoSpaceDN w:val="0"/>
        <w:bidi w:val="0"/>
        <w:spacing w:line="360" w:lineRule="auto"/>
        <w:ind w:firstLine="480" w:firstLineChars="200"/>
        <w:jc w:val="left"/>
        <w:outlineLvl w:val="9"/>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E4F1627">
      <w:pPr>
        <w:kinsoku/>
        <w:wordWrap/>
        <w:overflowPunct/>
        <w:topLinePunct w:val="0"/>
        <w:autoSpaceDE w:val="0"/>
        <w:autoSpaceDN w:val="0"/>
        <w:bidi w:val="0"/>
        <w:spacing w:line="360" w:lineRule="auto"/>
        <w:ind w:firstLine="480" w:firstLineChars="200"/>
        <w:jc w:val="left"/>
        <w:outlineLvl w:val="9"/>
        <w:rPr>
          <w:rFonts w:ascii="宋体" w:hAnsi="宋体" w:cs="宋体"/>
          <w:kern w:val="0"/>
          <w:sz w:val="24"/>
          <w:lang w:val="zh-CN"/>
        </w:rPr>
      </w:pPr>
      <w:r>
        <w:rPr>
          <w:rFonts w:hint="eastAsia" w:ascii="宋体" w:hAnsi="宋体" w:cs="宋体"/>
          <w:kern w:val="0"/>
          <w:sz w:val="24"/>
          <w:lang w:val="zh-CN"/>
        </w:rPr>
        <w:t>4.3</w:t>
      </w:r>
      <w:r>
        <w:rPr>
          <w:rFonts w:hint="eastAsia" w:ascii="宋体" w:hAnsi="宋体" w:eastAsia="宋体" w:cs="宋体"/>
          <w:kern w:val="0"/>
          <w:sz w:val="24"/>
          <w:lang w:val="zh-CN"/>
        </w:rPr>
        <w:t>供应商</w:t>
      </w:r>
      <w:r>
        <w:rPr>
          <w:rFonts w:hint="eastAsia" w:ascii="宋体" w:hAnsi="宋体" w:cs="宋体"/>
          <w:kern w:val="0"/>
          <w:sz w:val="24"/>
          <w:lang w:val="zh-CN"/>
        </w:rPr>
        <w:t>质疑</w:t>
      </w:r>
    </w:p>
    <w:p w14:paraId="01755BF8">
      <w:pPr>
        <w:pStyle w:val="33"/>
        <w:kinsoku/>
        <w:wordWrap/>
        <w:overflowPunct/>
        <w:topLinePunct w:val="0"/>
        <w:bidi w:val="0"/>
        <w:spacing w:line="360" w:lineRule="auto"/>
        <w:ind w:firstLine="480" w:firstLineChars="200"/>
        <w:outlineLvl w:val="9"/>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0D1212DA">
      <w:pPr>
        <w:pStyle w:val="33"/>
        <w:kinsoku/>
        <w:wordWrap/>
        <w:overflowPunct/>
        <w:topLinePunct w:val="0"/>
        <w:bidi w:val="0"/>
        <w:spacing w:line="360" w:lineRule="auto"/>
        <w:ind w:firstLine="480" w:firstLineChars="200"/>
        <w:outlineLvl w:val="9"/>
        <w:rPr>
          <w:rFonts w:hAnsi="宋体" w:cs="宋体"/>
          <w:sz w:val="24"/>
          <w:highlight w:val="none"/>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w:t>
      </w:r>
      <w:r>
        <w:rPr>
          <w:rFonts w:hint="eastAsia" w:hAnsi="宋体" w:cs="宋体"/>
          <w:sz w:val="24"/>
          <w:highlight w:val="none"/>
        </w:rPr>
        <w:t>七个工作日内，以书面形式向采购人或者</w:t>
      </w:r>
      <w:r>
        <w:rPr>
          <w:rFonts w:hint="eastAsia" w:hAnsi="宋体" w:cs="宋体"/>
          <w:sz w:val="24"/>
          <w:highlight w:val="none"/>
          <w:lang w:eastAsia="zh-CN"/>
        </w:rPr>
        <w:t>采购代理机构</w:t>
      </w:r>
      <w:r>
        <w:rPr>
          <w:rFonts w:hint="eastAsia" w:hAnsi="宋体" w:cs="宋体"/>
          <w:sz w:val="24"/>
          <w:highlight w:val="none"/>
        </w:rPr>
        <w:t>提出质疑，否则，采购人或者</w:t>
      </w:r>
      <w:r>
        <w:rPr>
          <w:rFonts w:hint="eastAsia" w:hAnsi="宋体" w:cs="宋体"/>
          <w:sz w:val="24"/>
          <w:highlight w:val="none"/>
          <w:lang w:eastAsia="zh-CN"/>
        </w:rPr>
        <w:t>采购代理机构</w:t>
      </w:r>
      <w:r>
        <w:rPr>
          <w:rFonts w:hint="eastAsia" w:hAnsi="宋体" w:cs="宋体"/>
          <w:sz w:val="24"/>
          <w:highlight w:val="none"/>
        </w:rPr>
        <w:t>不予受理：</w:t>
      </w:r>
    </w:p>
    <w:p w14:paraId="1E7EC64C">
      <w:pPr>
        <w:pStyle w:val="7"/>
        <w:kinsoku/>
        <w:wordWrap/>
        <w:overflowPunct/>
        <w:topLinePunct w:val="0"/>
        <w:bidi w:val="0"/>
        <w:spacing w:line="360" w:lineRule="auto"/>
        <w:ind w:firstLine="480" w:firstLineChars="200"/>
        <w:outlineLvl w:val="9"/>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D557AD3">
      <w:pPr>
        <w:pStyle w:val="33"/>
        <w:kinsoku/>
        <w:wordWrap/>
        <w:overflowPunct/>
        <w:topLinePunct w:val="0"/>
        <w:bidi w:val="0"/>
        <w:spacing w:line="360" w:lineRule="auto"/>
        <w:ind w:left="479" w:leftChars="228"/>
        <w:outlineLvl w:val="9"/>
        <w:rPr>
          <w:rFonts w:hAnsi="宋体" w:cs="宋体"/>
          <w:sz w:val="24"/>
        </w:rPr>
      </w:pPr>
      <w:r>
        <w:rPr>
          <w:rFonts w:hint="eastAsia" w:hAnsi="宋体" w:cs="宋体"/>
          <w:sz w:val="24"/>
          <w:highlight w:val="none"/>
        </w:rPr>
        <w:t>4.3.2.2对采购过程提出质疑的，质疑期限为各采购</w:t>
      </w:r>
      <w:r>
        <w:rPr>
          <w:rFonts w:hint="eastAsia" w:hAnsi="宋体" w:cs="宋体"/>
          <w:sz w:val="24"/>
        </w:rPr>
        <w:t>程序环节结束之日起计算。4.3.2.3对采购结果提出质疑的，质疑期限自采购结果公告期限届满之日起计算。</w:t>
      </w:r>
    </w:p>
    <w:p w14:paraId="387046D6">
      <w:pPr>
        <w:pStyle w:val="33"/>
        <w:kinsoku/>
        <w:wordWrap/>
        <w:overflowPunct/>
        <w:topLinePunct w:val="0"/>
        <w:bidi w:val="0"/>
        <w:spacing w:line="360" w:lineRule="auto"/>
        <w:ind w:firstLine="480" w:firstLineChars="200"/>
        <w:outlineLvl w:val="9"/>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8CEB9D6">
      <w:pPr>
        <w:pStyle w:val="33"/>
        <w:kinsoku/>
        <w:wordWrap/>
        <w:overflowPunct/>
        <w:topLinePunct w:val="0"/>
        <w:bidi w:val="0"/>
        <w:spacing w:line="360" w:lineRule="auto"/>
        <w:ind w:firstLine="480" w:firstLineChars="200"/>
        <w:outlineLvl w:val="9"/>
        <w:rPr>
          <w:rFonts w:hAnsi="宋体" w:cs="宋体"/>
          <w:kern w:val="0"/>
          <w:sz w:val="24"/>
          <w:lang w:val="zh-CN"/>
        </w:rPr>
      </w:pPr>
      <w:r>
        <w:rPr>
          <w:rFonts w:hint="eastAsia" w:hAnsi="宋体" w:cs="宋体"/>
          <w:kern w:val="0"/>
          <w:sz w:val="24"/>
          <w:lang w:val="zh-CN"/>
        </w:rPr>
        <w:t>　　4.3.3.1供应商的姓名或者名称、地址、邮编、联系人及联系电话；</w:t>
      </w:r>
    </w:p>
    <w:p w14:paraId="6B36985A">
      <w:pPr>
        <w:pStyle w:val="33"/>
        <w:kinsoku/>
        <w:wordWrap/>
        <w:overflowPunct/>
        <w:topLinePunct w:val="0"/>
        <w:bidi w:val="0"/>
        <w:spacing w:line="360" w:lineRule="auto"/>
        <w:ind w:firstLine="480" w:firstLineChars="200"/>
        <w:outlineLvl w:val="9"/>
        <w:rPr>
          <w:rFonts w:hAnsi="宋体" w:cs="宋体"/>
          <w:kern w:val="0"/>
          <w:sz w:val="24"/>
          <w:lang w:val="zh-CN"/>
        </w:rPr>
      </w:pPr>
      <w:r>
        <w:rPr>
          <w:rFonts w:hint="eastAsia" w:hAnsi="宋体" w:cs="宋体"/>
          <w:kern w:val="0"/>
          <w:sz w:val="24"/>
          <w:lang w:val="zh-CN"/>
        </w:rPr>
        <w:t>　　4.3.3.2质疑项目的名称、编号；</w:t>
      </w:r>
    </w:p>
    <w:p w14:paraId="7384154D">
      <w:pPr>
        <w:pStyle w:val="33"/>
        <w:kinsoku/>
        <w:wordWrap/>
        <w:overflowPunct/>
        <w:topLinePunct w:val="0"/>
        <w:bidi w:val="0"/>
        <w:spacing w:line="360" w:lineRule="auto"/>
        <w:ind w:firstLine="480" w:firstLineChars="200"/>
        <w:outlineLvl w:val="9"/>
        <w:rPr>
          <w:rFonts w:hAnsi="宋体" w:cs="宋体"/>
          <w:kern w:val="0"/>
          <w:sz w:val="24"/>
          <w:lang w:val="zh-CN"/>
        </w:rPr>
      </w:pPr>
      <w:r>
        <w:rPr>
          <w:rFonts w:hint="eastAsia" w:hAnsi="宋体" w:cs="宋体"/>
          <w:kern w:val="0"/>
          <w:sz w:val="24"/>
          <w:lang w:val="zh-CN"/>
        </w:rPr>
        <w:t>　　4.3.3.3具体、明确的质疑事项和与质疑事项相关的请求；</w:t>
      </w:r>
    </w:p>
    <w:p w14:paraId="7B633C1F">
      <w:pPr>
        <w:pStyle w:val="33"/>
        <w:kinsoku/>
        <w:wordWrap/>
        <w:overflowPunct/>
        <w:topLinePunct w:val="0"/>
        <w:bidi w:val="0"/>
        <w:spacing w:line="360" w:lineRule="auto"/>
        <w:ind w:firstLine="480" w:firstLineChars="200"/>
        <w:outlineLvl w:val="9"/>
        <w:rPr>
          <w:rFonts w:hAnsi="宋体" w:cs="宋体"/>
          <w:kern w:val="0"/>
          <w:sz w:val="24"/>
          <w:lang w:val="zh-CN"/>
        </w:rPr>
      </w:pPr>
      <w:r>
        <w:rPr>
          <w:rFonts w:hint="eastAsia" w:hAnsi="宋体" w:cs="宋体"/>
          <w:kern w:val="0"/>
          <w:sz w:val="24"/>
          <w:lang w:val="zh-CN"/>
        </w:rPr>
        <w:t>　　4.3.3.4事实依据；</w:t>
      </w:r>
    </w:p>
    <w:p w14:paraId="5423010B">
      <w:pPr>
        <w:pStyle w:val="33"/>
        <w:kinsoku/>
        <w:wordWrap/>
        <w:overflowPunct/>
        <w:topLinePunct w:val="0"/>
        <w:bidi w:val="0"/>
        <w:spacing w:line="360" w:lineRule="auto"/>
        <w:ind w:firstLine="480" w:firstLineChars="200"/>
        <w:outlineLvl w:val="9"/>
        <w:rPr>
          <w:rFonts w:hAnsi="宋体" w:cs="宋体"/>
          <w:kern w:val="0"/>
          <w:sz w:val="24"/>
          <w:lang w:val="zh-CN"/>
        </w:rPr>
      </w:pPr>
      <w:r>
        <w:rPr>
          <w:rFonts w:hint="eastAsia" w:hAnsi="宋体" w:cs="宋体"/>
          <w:kern w:val="0"/>
          <w:sz w:val="24"/>
          <w:lang w:val="zh-CN"/>
        </w:rPr>
        <w:t>　　4.3.3.5必要的法律依据；</w:t>
      </w:r>
    </w:p>
    <w:p w14:paraId="7282C4DC">
      <w:pPr>
        <w:pStyle w:val="33"/>
        <w:kinsoku/>
        <w:wordWrap/>
        <w:overflowPunct/>
        <w:topLinePunct w:val="0"/>
        <w:bidi w:val="0"/>
        <w:spacing w:line="360" w:lineRule="auto"/>
        <w:ind w:firstLine="960" w:firstLineChars="400"/>
        <w:outlineLvl w:val="9"/>
        <w:rPr>
          <w:rFonts w:hAnsi="宋体" w:cs="宋体"/>
          <w:kern w:val="0"/>
          <w:sz w:val="24"/>
          <w:lang w:val="zh-CN"/>
        </w:rPr>
      </w:pPr>
      <w:r>
        <w:rPr>
          <w:rFonts w:hint="eastAsia" w:hAnsi="宋体" w:cs="宋体"/>
          <w:kern w:val="0"/>
          <w:sz w:val="24"/>
          <w:lang w:val="zh-CN"/>
        </w:rPr>
        <w:t>4.3.3.6提出质疑的日期。</w:t>
      </w:r>
    </w:p>
    <w:p w14:paraId="473B3E72">
      <w:pPr>
        <w:pStyle w:val="886"/>
        <w:keepNext w:val="0"/>
        <w:keepLines w:val="0"/>
        <w:pageBreakBefore w:val="0"/>
        <w:widowControl/>
        <w:shd w:val="clear" w:color="auto"/>
        <w:kinsoku/>
        <w:wordWrap/>
        <w:overflowPunct/>
        <w:topLinePunct w:val="0"/>
        <w:autoSpaceDE/>
        <w:autoSpaceDN/>
        <w:bidi w:val="0"/>
        <w:adjustRightInd/>
        <w:snapToGrid w:val="0"/>
        <w:spacing w:before="0" w:beforeAutospacing="0" w:after="0" w:afterAutospacing="0" w:line="360" w:lineRule="auto"/>
        <w:ind w:firstLine="403"/>
        <w:contextualSpacing/>
        <w:textAlignment w:val="auto"/>
        <w:outlineLvl w:val="9"/>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5D20344B">
      <w:pPr>
        <w:pStyle w:val="886"/>
        <w:shd w:val="clear" w:color="auto"/>
        <w:kinsoku/>
        <w:wordWrap/>
        <w:overflowPunct/>
        <w:topLinePunct w:val="0"/>
        <w:bidi w:val="0"/>
        <w:snapToGrid w:val="0"/>
        <w:spacing w:after="240" w:afterAutospacing="0" w:line="360" w:lineRule="auto"/>
        <w:ind w:firstLine="400"/>
        <w:contextualSpacing/>
        <w:outlineLvl w:val="9"/>
      </w:pPr>
      <w:r>
        <w:rPr>
          <w:rFonts w:hint="eastAsia"/>
        </w:rPr>
        <w:t>质疑函范本及制作说明详见附件2。</w:t>
      </w:r>
    </w:p>
    <w:p w14:paraId="7D6B1FD3">
      <w:pPr>
        <w:pStyle w:val="886"/>
        <w:shd w:val="clear" w:color="auto"/>
        <w:kinsoku/>
        <w:wordWrap/>
        <w:overflowPunct/>
        <w:topLinePunct w:val="0"/>
        <w:bidi w:val="0"/>
        <w:snapToGrid w:val="0"/>
        <w:spacing w:after="240" w:afterAutospacing="0" w:line="360" w:lineRule="auto"/>
        <w:ind w:firstLine="400"/>
        <w:contextualSpacing/>
        <w:outlineLvl w:val="9"/>
      </w:pPr>
      <w:r>
        <w:rPr>
          <w:rFonts w:hint="eastAsia"/>
        </w:rPr>
        <w:t>4.3.4对同一采购程序环节的质疑，供应商须在法定质疑期内一次性提出。</w:t>
      </w:r>
    </w:p>
    <w:p w14:paraId="4D836729">
      <w:pPr>
        <w:pStyle w:val="886"/>
        <w:shd w:val="clear" w:color="auto"/>
        <w:kinsoku/>
        <w:wordWrap/>
        <w:overflowPunct/>
        <w:topLinePunct w:val="0"/>
        <w:bidi w:val="0"/>
        <w:snapToGrid w:val="0"/>
        <w:spacing w:after="240" w:afterAutospacing="0" w:line="360" w:lineRule="auto"/>
        <w:ind w:firstLine="400"/>
        <w:contextualSpacing/>
        <w:outlineLvl w:val="9"/>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sz w:val="24"/>
        </w:rPr>
        <w:t>根据《</w:t>
      </w:r>
      <w:r>
        <w:rPr>
          <w:rFonts w:hint="eastAsia" w:asciiTheme="minorEastAsia" w:hAnsiTheme="minorEastAsia" w:eastAsiaTheme="minorEastAsia"/>
          <w:color w:val="auto"/>
          <w:sz w:val="24"/>
          <w:lang w:val="en-US" w:eastAsia="zh-CN"/>
        </w:rPr>
        <w:t>浙江省财政厅</w:t>
      </w:r>
      <w:r>
        <w:rPr>
          <w:rFonts w:hint="eastAsia" w:asciiTheme="minorEastAsia" w:hAnsiTheme="minorEastAsia" w:eastAsiaTheme="minorEastAsia"/>
          <w:color w:val="auto"/>
          <w:sz w:val="24"/>
        </w:rPr>
        <w:t>关于进一步加强政府采购公</w:t>
      </w:r>
      <w:r>
        <w:rPr>
          <w:rFonts w:hint="eastAsia" w:asciiTheme="minorEastAsia" w:hAnsiTheme="minorEastAsia" w:eastAsiaTheme="minorEastAsia"/>
          <w:color w:val="auto"/>
          <w:sz w:val="24"/>
          <w:lang w:val="en-US" w:eastAsia="zh-CN"/>
        </w:rPr>
        <w:t>平竞争打造最</w:t>
      </w:r>
      <w:r>
        <w:rPr>
          <w:rFonts w:hint="eastAsia" w:asciiTheme="minorEastAsia" w:hAnsiTheme="minorEastAsia" w:eastAsiaTheme="minorEastAsia"/>
          <w:color w:val="auto"/>
          <w:sz w:val="24"/>
        </w:rPr>
        <w:t>优营商环境的通知》（</w:t>
      </w:r>
      <w:r>
        <w:rPr>
          <w:rFonts w:hint="eastAsia" w:asciiTheme="minorEastAsia" w:hAnsiTheme="minorEastAsia" w:eastAsiaTheme="minorEastAsia"/>
          <w:color w:val="auto"/>
          <w:sz w:val="24"/>
          <w:lang w:val="en-US" w:eastAsia="zh-CN"/>
        </w:rPr>
        <w:t>浙</w:t>
      </w:r>
      <w:r>
        <w:rPr>
          <w:rFonts w:hint="eastAsia" w:asciiTheme="minorEastAsia" w:hAnsiTheme="minorEastAsia" w:eastAsiaTheme="minorEastAsia"/>
          <w:color w:val="auto"/>
          <w:sz w:val="24"/>
        </w:rPr>
        <w:t>财采监〔</w:t>
      </w:r>
      <w:r>
        <w:rPr>
          <w:rFonts w:asciiTheme="minorEastAsia" w:hAnsiTheme="minorEastAsia" w:eastAsiaTheme="minorEastAsia"/>
          <w:color w:val="auto"/>
          <w:sz w:val="24"/>
        </w:rPr>
        <w:t>2021〕</w:t>
      </w:r>
      <w:r>
        <w:rPr>
          <w:rFonts w:hint="eastAsia" w:asciiTheme="minorEastAsia" w:hAnsiTheme="minorEastAsia" w:eastAsiaTheme="minorEastAsia"/>
          <w:color w:val="auto"/>
          <w:sz w:val="24"/>
          <w:lang w:val="en-US" w:eastAsia="zh-CN"/>
        </w:rPr>
        <w:t>22</w:t>
      </w:r>
      <w:r>
        <w:rPr>
          <w:rFonts w:asciiTheme="minorEastAsia" w:hAnsiTheme="minorEastAsia" w:eastAsiaTheme="minorEastAsia"/>
          <w:color w:val="auto"/>
          <w:sz w:val="24"/>
        </w:rPr>
        <w:t>号）</w:t>
      </w:r>
      <w:r>
        <w:rPr>
          <w:rFonts w:hint="eastAsia" w:eastAsiaTheme="minorEastAsia"/>
          <w:color w:val="auto"/>
          <w:lang w:eastAsia="zh-CN"/>
        </w:rPr>
        <w:t>，</w:t>
      </w:r>
      <w:r>
        <w:rPr>
          <w:rFonts w:hint="eastAsia"/>
          <w:color w:val="auto"/>
        </w:rPr>
        <w:t>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085F2C55">
      <w:pPr>
        <w:pStyle w:val="886"/>
        <w:shd w:val="clear" w:color="auto"/>
        <w:kinsoku/>
        <w:wordWrap/>
        <w:overflowPunct/>
        <w:topLinePunct w:val="0"/>
        <w:bidi w:val="0"/>
        <w:snapToGrid w:val="0"/>
        <w:spacing w:after="240" w:afterAutospacing="0" w:line="360" w:lineRule="auto"/>
        <w:ind w:firstLine="400"/>
        <w:contextualSpacing/>
        <w:outlineLvl w:val="9"/>
      </w:pPr>
      <w:r>
        <w:rPr>
          <w:rFonts w:hint="eastAsia"/>
          <w:lang w:val="zh-CN"/>
        </w:rPr>
        <w:t>4.3</w:t>
      </w:r>
      <w:r>
        <w:rPr>
          <w:rFonts w:hint="eastAsia"/>
        </w:rPr>
        <w:t>.6询问或者质疑事项可能影响采购结果的，采购人应当暂停签订合同，已经签订合同的，应当中止履行合同。</w:t>
      </w:r>
    </w:p>
    <w:p w14:paraId="5F966B1D">
      <w:pPr>
        <w:pStyle w:val="886"/>
        <w:shd w:val="clear" w:color="auto"/>
        <w:kinsoku/>
        <w:wordWrap/>
        <w:overflowPunct/>
        <w:topLinePunct w:val="0"/>
        <w:bidi w:val="0"/>
        <w:snapToGrid w:val="0"/>
        <w:spacing w:after="240" w:afterAutospacing="0" w:line="360" w:lineRule="auto"/>
        <w:ind w:firstLine="480" w:firstLineChars="200"/>
        <w:contextualSpacing/>
        <w:outlineLvl w:val="9"/>
        <w:rPr>
          <w:lang w:val="zh-CN"/>
        </w:rPr>
      </w:pPr>
      <w:r>
        <w:rPr>
          <w:rFonts w:hint="eastAsia"/>
          <w:lang w:val="zh-CN"/>
        </w:rPr>
        <w:t>4.4供应商投诉</w:t>
      </w:r>
    </w:p>
    <w:p w14:paraId="65842FBC">
      <w:pPr>
        <w:pStyle w:val="886"/>
        <w:shd w:val="clear" w:color="auto"/>
        <w:kinsoku/>
        <w:wordWrap/>
        <w:overflowPunct/>
        <w:topLinePunct w:val="0"/>
        <w:bidi w:val="0"/>
        <w:snapToGrid w:val="0"/>
        <w:spacing w:after="240" w:afterAutospacing="0" w:line="360" w:lineRule="auto"/>
        <w:ind w:firstLine="400"/>
        <w:contextualSpacing/>
        <w:outlineLvl w:val="9"/>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0B2B7D50">
      <w:pPr>
        <w:pStyle w:val="886"/>
        <w:shd w:val="clear" w:color="auto"/>
        <w:kinsoku/>
        <w:wordWrap/>
        <w:overflowPunct/>
        <w:topLinePunct w:val="0"/>
        <w:bidi w:val="0"/>
        <w:snapToGrid w:val="0"/>
        <w:spacing w:after="240" w:afterAutospacing="0" w:line="360" w:lineRule="auto"/>
        <w:ind w:firstLine="400"/>
        <w:contextualSpacing/>
        <w:outlineLvl w:val="9"/>
      </w:pPr>
      <w:r>
        <w:rPr>
          <w:rFonts w:hint="eastAsia"/>
        </w:rPr>
        <w:t>4.4.</w:t>
      </w:r>
      <w:r>
        <w:rPr>
          <w:rFonts w:hint="eastAsia"/>
          <w:lang w:val="zh-CN"/>
        </w:rPr>
        <w:t>2</w:t>
      </w:r>
      <w:r>
        <w:rPr>
          <w:rFonts w:hint="eastAsia"/>
        </w:rPr>
        <w:t>供应商投诉的事项不得超出已质疑事项的范围，基于质疑答复内容提出的投诉事项除外。</w:t>
      </w:r>
    </w:p>
    <w:p w14:paraId="3CD05B50">
      <w:pPr>
        <w:pStyle w:val="886"/>
        <w:shd w:val="clear" w:color="auto"/>
        <w:kinsoku/>
        <w:wordWrap/>
        <w:overflowPunct/>
        <w:topLinePunct w:val="0"/>
        <w:bidi w:val="0"/>
        <w:snapToGrid w:val="0"/>
        <w:spacing w:after="240" w:afterAutospacing="0" w:line="360" w:lineRule="auto"/>
        <w:ind w:firstLine="400"/>
        <w:contextualSpacing/>
        <w:outlineLvl w:val="9"/>
      </w:pPr>
      <w:r>
        <w:rPr>
          <w:rFonts w:hint="eastAsia"/>
        </w:rPr>
        <w:t>4.4.3供应商投诉应当有明确的请求和必要的证明材料。</w:t>
      </w:r>
    </w:p>
    <w:p w14:paraId="7B531248">
      <w:pPr>
        <w:pStyle w:val="886"/>
        <w:shd w:val="clear" w:color="auto"/>
        <w:kinsoku/>
        <w:wordWrap/>
        <w:overflowPunct/>
        <w:topLinePunct w:val="0"/>
        <w:bidi w:val="0"/>
        <w:snapToGrid w:val="0"/>
        <w:spacing w:after="240" w:afterAutospacing="0" w:line="360" w:lineRule="auto"/>
        <w:ind w:firstLine="400"/>
        <w:contextualSpacing/>
        <w:outlineLvl w:val="9"/>
      </w:pPr>
      <w:r>
        <w:rPr>
          <w:rFonts w:hint="eastAsia"/>
        </w:rPr>
        <w:t>4.4.4以联合体形式参加政府采购活动的，其投诉应当由组成联合体的所有供应商共同提出。</w:t>
      </w:r>
    </w:p>
    <w:p w14:paraId="0214DBBB">
      <w:pPr>
        <w:pStyle w:val="886"/>
        <w:shd w:val="clear" w:color="auto"/>
        <w:kinsoku/>
        <w:wordWrap/>
        <w:overflowPunct/>
        <w:topLinePunct w:val="0"/>
        <w:bidi w:val="0"/>
        <w:snapToGrid w:val="0"/>
        <w:spacing w:after="240" w:afterAutospacing="0" w:line="360" w:lineRule="auto"/>
        <w:ind w:firstLine="400"/>
        <w:contextualSpacing/>
        <w:outlineLvl w:val="9"/>
      </w:pPr>
      <w:r>
        <w:rPr>
          <w:rFonts w:hint="eastAsia"/>
        </w:rPr>
        <w:t>4.4.5投诉材料寄送相关信息详见《第一部分  招标公告》。</w:t>
      </w:r>
    </w:p>
    <w:p w14:paraId="44FC5CE6">
      <w:pPr>
        <w:pStyle w:val="886"/>
        <w:shd w:val="clear" w:color="auto"/>
        <w:kinsoku/>
        <w:wordWrap/>
        <w:overflowPunct/>
        <w:topLinePunct w:val="0"/>
        <w:bidi w:val="0"/>
        <w:snapToGrid w:val="0"/>
        <w:spacing w:after="240" w:afterAutospacing="0" w:line="360" w:lineRule="auto"/>
        <w:ind w:firstLine="400"/>
        <w:contextualSpacing/>
        <w:outlineLvl w:val="9"/>
        <w:rPr>
          <w:rFonts w:ascii="宋体" w:hAnsi="宋体" w:cs="宋体"/>
          <w:sz w:val="18"/>
          <w:szCs w:val="18"/>
        </w:rPr>
      </w:pPr>
      <w:r>
        <w:rPr>
          <w:rFonts w:hint="eastAsia"/>
        </w:rPr>
        <w:t>投诉书范本及制作说明详见附件3。</w:t>
      </w:r>
    </w:p>
    <w:p w14:paraId="003B123E">
      <w:pPr>
        <w:kinsoku/>
        <w:wordWrap/>
        <w:overflowPunct/>
        <w:topLinePunct w:val="0"/>
        <w:bidi w:val="0"/>
        <w:adjustRightInd/>
        <w:spacing w:line="360" w:lineRule="auto"/>
        <w:jc w:val="center"/>
        <w:outlineLvl w:val="9"/>
        <w:rPr>
          <w:rFonts w:ascii="宋体" w:hAnsi="宋体" w:cs="宋体"/>
          <w:b/>
          <w:sz w:val="32"/>
          <w:szCs w:val="20"/>
        </w:rPr>
      </w:pPr>
      <w:r>
        <w:rPr>
          <w:rFonts w:hint="eastAsia" w:ascii="宋体" w:hAnsi="宋体" w:cs="宋体"/>
          <w:b/>
          <w:sz w:val="32"/>
          <w:szCs w:val="20"/>
        </w:rPr>
        <w:t>二、招标文件的构成、澄清、修改</w:t>
      </w:r>
    </w:p>
    <w:p w14:paraId="11117115">
      <w:pPr>
        <w:pStyle w:val="33"/>
        <w:kinsoku/>
        <w:wordWrap/>
        <w:overflowPunct/>
        <w:topLinePunct w:val="0"/>
        <w:bidi w:val="0"/>
        <w:spacing w:line="360" w:lineRule="auto"/>
        <w:outlineLvl w:val="9"/>
        <w:rPr>
          <w:rFonts w:hAnsi="宋体" w:cs="宋体"/>
          <w:b/>
          <w:sz w:val="24"/>
          <w:szCs w:val="24"/>
        </w:rPr>
      </w:pPr>
      <w:r>
        <w:rPr>
          <w:rFonts w:hint="eastAsia" w:hAnsi="宋体" w:cs="宋体"/>
          <w:b/>
          <w:sz w:val="24"/>
          <w:szCs w:val="24"/>
        </w:rPr>
        <w:t>5．招标文件的构成</w:t>
      </w:r>
    </w:p>
    <w:p w14:paraId="5C9B0CF5">
      <w:pPr>
        <w:pStyle w:val="33"/>
        <w:kinsoku/>
        <w:wordWrap/>
        <w:overflowPunct/>
        <w:topLinePunct w:val="0"/>
        <w:bidi w:val="0"/>
        <w:spacing w:line="360" w:lineRule="auto"/>
        <w:ind w:firstLine="480" w:firstLineChars="200"/>
        <w:outlineLvl w:val="9"/>
        <w:rPr>
          <w:rFonts w:hAnsi="宋体" w:cs="宋体"/>
          <w:sz w:val="24"/>
          <w:szCs w:val="24"/>
        </w:rPr>
      </w:pPr>
      <w:r>
        <w:rPr>
          <w:rFonts w:hint="eastAsia" w:hAnsi="宋体" w:cs="宋体"/>
          <w:sz w:val="24"/>
          <w:szCs w:val="24"/>
        </w:rPr>
        <w:t>5.1 招标文件包括下列文件及附件：</w:t>
      </w:r>
    </w:p>
    <w:p w14:paraId="3322E389">
      <w:pPr>
        <w:pStyle w:val="33"/>
        <w:tabs>
          <w:tab w:val="left" w:pos="840"/>
        </w:tabs>
        <w:kinsoku/>
        <w:wordWrap/>
        <w:overflowPunct/>
        <w:topLinePunct w:val="0"/>
        <w:bidi w:val="0"/>
        <w:spacing w:line="360" w:lineRule="auto"/>
        <w:ind w:firstLine="960" w:firstLineChars="400"/>
        <w:outlineLvl w:val="9"/>
        <w:rPr>
          <w:rFonts w:hAnsi="宋体" w:cs="宋体"/>
          <w:sz w:val="24"/>
          <w:szCs w:val="24"/>
        </w:rPr>
      </w:pPr>
      <w:r>
        <w:rPr>
          <w:rFonts w:hint="eastAsia" w:hAnsi="宋体" w:cs="宋体"/>
          <w:sz w:val="24"/>
          <w:szCs w:val="24"/>
        </w:rPr>
        <w:t>5.1.1招标公告；</w:t>
      </w:r>
    </w:p>
    <w:p w14:paraId="709F1D54">
      <w:pPr>
        <w:pStyle w:val="33"/>
        <w:tabs>
          <w:tab w:val="left" w:pos="840"/>
        </w:tabs>
        <w:kinsoku/>
        <w:wordWrap/>
        <w:overflowPunct/>
        <w:topLinePunct w:val="0"/>
        <w:bidi w:val="0"/>
        <w:spacing w:line="360" w:lineRule="auto"/>
        <w:ind w:firstLine="960" w:firstLineChars="400"/>
        <w:outlineLvl w:val="9"/>
        <w:rPr>
          <w:rFonts w:hAnsi="宋体" w:cs="宋体"/>
          <w:sz w:val="24"/>
          <w:szCs w:val="24"/>
        </w:rPr>
      </w:pPr>
      <w:r>
        <w:rPr>
          <w:rFonts w:hint="eastAsia" w:hAnsi="宋体" w:cs="宋体"/>
          <w:sz w:val="24"/>
          <w:szCs w:val="24"/>
        </w:rPr>
        <w:t>5.1.2投标人须知；</w:t>
      </w:r>
    </w:p>
    <w:p w14:paraId="71683D7D">
      <w:pPr>
        <w:pStyle w:val="33"/>
        <w:tabs>
          <w:tab w:val="left" w:pos="840"/>
        </w:tabs>
        <w:kinsoku/>
        <w:wordWrap/>
        <w:overflowPunct/>
        <w:topLinePunct w:val="0"/>
        <w:bidi w:val="0"/>
        <w:spacing w:line="360" w:lineRule="auto"/>
        <w:ind w:firstLine="960" w:firstLineChars="400"/>
        <w:outlineLvl w:val="9"/>
        <w:rPr>
          <w:rFonts w:hAnsi="宋体" w:cs="宋体"/>
          <w:sz w:val="24"/>
          <w:szCs w:val="24"/>
        </w:rPr>
      </w:pPr>
      <w:r>
        <w:rPr>
          <w:rFonts w:hint="eastAsia" w:hAnsi="宋体" w:cs="宋体"/>
          <w:sz w:val="24"/>
          <w:szCs w:val="24"/>
        </w:rPr>
        <w:t>5.1.3采购需求；</w:t>
      </w:r>
    </w:p>
    <w:p w14:paraId="6107E350">
      <w:pPr>
        <w:pStyle w:val="33"/>
        <w:tabs>
          <w:tab w:val="left" w:pos="840"/>
        </w:tabs>
        <w:kinsoku/>
        <w:wordWrap/>
        <w:overflowPunct/>
        <w:topLinePunct w:val="0"/>
        <w:bidi w:val="0"/>
        <w:spacing w:line="360" w:lineRule="auto"/>
        <w:ind w:firstLine="960" w:firstLineChars="400"/>
        <w:outlineLvl w:val="9"/>
        <w:rPr>
          <w:rFonts w:hAnsi="宋体" w:cs="宋体"/>
          <w:sz w:val="24"/>
          <w:szCs w:val="24"/>
        </w:rPr>
      </w:pPr>
      <w:r>
        <w:rPr>
          <w:rFonts w:hint="eastAsia" w:hAnsi="宋体" w:cs="宋体"/>
          <w:sz w:val="24"/>
          <w:szCs w:val="24"/>
        </w:rPr>
        <w:t>5.1.4评标办法；</w:t>
      </w:r>
    </w:p>
    <w:p w14:paraId="07E762C6">
      <w:pPr>
        <w:pStyle w:val="33"/>
        <w:tabs>
          <w:tab w:val="left" w:pos="840"/>
        </w:tabs>
        <w:kinsoku/>
        <w:wordWrap/>
        <w:overflowPunct/>
        <w:topLinePunct w:val="0"/>
        <w:bidi w:val="0"/>
        <w:spacing w:line="360" w:lineRule="auto"/>
        <w:ind w:firstLine="960" w:firstLineChars="400"/>
        <w:outlineLvl w:val="9"/>
        <w:rPr>
          <w:rFonts w:hAnsi="宋体" w:cs="宋体"/>
          <w:sz w:val="24"/>
          <w:szCs w:val="24"/>
        </w:rPr>
      </w:pPr>
      <w:r>
        <w:rPr>
          <w:rFonts w:hint="eastAsia" w:hAnsi="宋体" w:cs="宋体"/>
          <w:sz w:val="24"/>
          <w:szCs w:val="24"/>
        </w:rPr>
        <w:t>5.1.5拟签订的合同文本；</w:t>
      </w:r>
    </w:p>
    <w:p w14:paraId="1D4858A7">
      <w:pPr>
        <w:pStyle w:val="33"/>
        <w:tabs>
          <w:tab w:val="left" w:pos="840"/>
        </w:tabs>
        <w:kinsoku/>
        <w:wordWrap/>
        <w:overflowPunct/>
        <w:topLinePunct w:val="0"/>
        <w:bidi w:val="0"/>
        <w:spacing w:line="360" w:lineRule="auto"/>
        <w:ind w:firstLine="960" w:firstLineChars="400"/>
        <w:outlineLvl w:val="9"/>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4F4056D1">
      <w:pPr>
        <w:kinsoku/>
        <w:wordWrap/>
        <w:overflowPunct/>
        <w:topLinePunct w:val="0"/>
        <w:bidi w:val="0"/>
        <w:spacing w:line="360" w:lineRule="auto"/>
        <w:ind w:firstLine="480" w:firstLineChars="200"/>
        <w:outlineLvl w:val="9"/>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4B9119FE">
      <w:pPr>
        <w:pStyle w:val="33"/>
        <w:kinsoku/>
        <w:wordWrap/>
        <w:overflowPunct/>
        <w:topLinePunct w:val="0"/>
        <w:bidi w:val="0"/>
        <w:spacing w:line="360" w:lineRule="auto"/>
        <w:outlineLvl w:val="9"/>
        <w:rPr>
          <w:rFonts w:hAnsi="宋体" w:cs="宋体"/>
          <w:b/>
          <w:sz w:val="24"/>
          <w:szCs w:val="24"/>
        </w:rPr>
      </w:pPr>
      <w:r>
        <w:rPr>
          <w:rFonts w:hint="eastAsia" w:hAnsi="宋体" w:cs="宋体"/>
          <w:b/>
          <w:sz w:val="24"/>
          <w:szCs w:val="24"/>
        </w:rPr>
        <w:t>6. 招标文件的澄清、修改</w:t>
      </w:r>
    </w:p>
    <w:p w14:paraId="5FC51CB3">
      <w:pPr>
        <w:pStyle w:val="130"/>
        <w:kinsoku/>
        <w:wordWrap/>
        <w:overflowPunct/>
        <w:topLinePunct w:val="0"/>
        <w:bidi w:val="0"/>
        <w:snapToGrid w:val="0"/>
        <w:spacing w:before="0"/>
        <w:ind w:firstLine="480"/>
        <w:outlineLvl w:val="9"/>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2AA4E5DF">
      <w:pPr>
        <w:pStyle w:val="130"/>
        <w:kinsoku/>
        <w:wordWrap/>
        <w:overflowPunct/>
        <w:topLinePunct w:val="0"/>
        <w:bidi w:val="0"/>
        <w:snapToGrid w:val="0"/>
        <w:spacing w:before="0"/>
        <w:ind w:firstLine="480"/>
        <w:outlineLvl w:val="9"/>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31128EC">
      <w:pPr>
        <w:kinsoku/>
        <w:wordWrap/>
        <w:overflowPunct/>
        <w:topLinePunct w:val="0"/>
        <w:bidi w:val="0"/>
        <w:adjustRightInd/>
        <w:spacing w:line="360" w:lineRule="auto"/>
        <w:jc w:val="center"/>
        <w:outlineLvl w:val="9"/>
        <w:rPr>
          <w:rFonts w:ascii="宋体" w:hAnsi="宋体" w:cs="宋体"/>
          <w:b/>
          <w:sz w:val="32"/>
          <w:szCs w:val="21"/>
        </w:rPr>
      </w:pPr>
      <w:r>
        <w:rPr>
          <w:rFonts w:hint="eastAsia" w:ascii="宋体" w:hAnsi="宋体" w:cs="宋体"/>
          <w:b/>
          <w:sz w:val="32"/>
          <w:szCs w:val="21"/>
        </w:rPr>
        <w:t>三、投标</w:t>
      </w:r>
    </w:p>
    <w:p w14:paraId="55B5E374">
      <w:pPr>
        <w:pStyle w:val="33"/>
        <w:kinsoku/>
        <w:wordWrap/>
        <w:overflowPunct/>
        <w:topLinePunct w:val="0"/>
        <w:bidi w:val="0"/>
        <w:spacing w:line="360" w:lineRule="auto"/>
        <w:outlineLvl w:val="9"/>
        <w:rPr>
          <w:rFonts w:hAnsi="宋体" w:cs="宋体"/>
          <w:b/>
          <w:sz w:val="24"/>
          <w:szCs w:val="24"/>
        </w:rPr>
      </w:pPr>
      <w:r>
        <w:rPr>
          <w:rFonts w:hint="eastAsia" w:hAnsi="宋体" w:cs="宋体"/>
          <w:b/>
          <w:sz w:val="24"/>
          <w:szCs w:val="24"/>
        </w:rPr>
        <w:t>7. 招标文件的获取</w:t>
      </w:r>
    </w:p>
    <w:p w14:paraId="74F3AC9A">
      <w:pPr>
        <w:kinsoku/>
        <w:wordWrap/>
        <w:overflowPunct/>
        <w:topLinePunct w:val="0"/>
        <w:bidi w:val="0"/>
        <w:spacing w:line="360" w:lineRule="auto"/>
        <w:ind w:firstLine="480" w:firstLineChars="200"/>
        <w:outlineLvl w:val="9"/>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9F4CC70">
      <w:pPr>
        <w:pStyle w:val="33"/>
        <w:kinsoku/>
        <w:wordWrap/>
        <w:overflowPunct/>
        <w:topLinePunct w:val="0"/>
        <w:bidi w:val="0"/>
        <w:spacing w:line="360" w:lineRule="auto"/>
        <w:outlineLvl w:val="9"/>
        <w:rPr>
          <w:rFonts w:hAnsi="宋体" w:cs="宋体"/>
          <w:b/>
          <w:sz w:val="24"/>
          <w:szCs w:val="24"/>
        </w:rPr>
      </w:pPr>
      <w:r>
        <w:rPr>
          <w:rFonts w:hint="eastAsia" w:hAnsi="宋体" w:cs="宋体"/>
          <w:b/>
          <w:sz w:val="24"/>
          <w:szCs w:val="24"/>
        </w:rPr>
        <w:t>8.开标前答疑会或现场考察</w:t>
      </w:r>
    </w:p>
    <w:p w14:paraId="205F05BF">
      <w:pPr>
        <w:pStyle w:val="33"/>
        <w:kinsoku/>
        <w:wordWrap/>
        <w:overflowPunct/>
        <w:topLinePunct w:val="0"/>
        <w:bidi w:val="0"/>
        <w:spacing w:line="360" w:lineRule="auto"/>
        <w:ind w:firstLine="480" w:firstLineChars="200"/>
        <w:outlineLvl w:val="9"/>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67E00CD5">
      <w:pPr>
        <w:pStyle w:val="33"/>
        <w:kinsoku/>
        <w:wordWrap/>
        <w:overflowPunct/>
        <w:topLinePunct w:val="0"/>
        <w:bidi w:val="0"/>
        <w:spacing w:line="360" w:lineRule="auto"/>
        <w:outlineLvl w:val="9"/>
        <w:rPr>
          <w:rFonts w:hAnsi="宋体" w:cs="宋体"/>
          <w:b/>
          <w:szCs w:val="24"/>
        </w:rPr>
      </w:pPr>
      <w:r>
        <w:rPr>
          <w:rFonts w:hint="eastAsia" w:hAnsi="宋体" w:cs="宋体"/>
          <w:b/>
          <w:kern w:val="28"/>
          <w:sz w:val="24"/>
          <w:szCs w:val="24"/>
        </w:rPr>
        <w:t>9.投标保证金</w:t>
      </w:r>
    </w:p>
    <w:p w14:paraId="4986FD3B">
      <w:pPr>
        <w:pStyle w:val="7"/>
        <w:kinsoku/>
        <w:wordWrap/>
        <w:overflowPunct/>
        <w:topLinePunct w:val="0"/>
        <w:bidi w:val="0"/>
        <w:spacing w:line="360" w:lineRule="auto"/>
        <w:ind w:firstLine="470" w:firstLineChars="196"/>
        <w:outlineLvl w:val="9"/>
        <w:rPr>
          <w:rFonts w:hAnsi="宋体" w:cs="宋体"/>
          <w:color w:val="auto"/>
          <w:sz w:val="24"/>
        </w:rPr>
      </w:pPr>
      <w:r>
        <w:rPr>
          <w:rFonts w:hint="eastAsia" w:hAnsi="宋体" w:cs="宋体"/>
          <w:color w:val="auto"/>
          <w:sz w:val="24"/>
        </w:rPr>
        <w:t>本项目不需缴纳投标保证金。</w:t>
      </w:r>
    </w:p>
    <w:p w14:paraId="18B92621">
      <w:pPr>
        <w:pStyle w:val="33"/>
        <w:kinsoku/>
        <w:wordWrap/>
        <w:overflowPunct/>
        <w:topLinePunct w:val="0"/>
        <w:bidi w:val="0"/>
        <w:spacing w:line="360" w:lineRule="auto"/>
        <w:outlineLvl w:val="9"/>
        <w:rPr>
          <w:rFonts w:hAnsi="宋体" w:cs="宋体"/>
          <w:b/>
          <w:sz w:val="24"/>
          <w:szCs w:val="24"/>
        </w:rPr>
      </w:pPr>
      <w:r>
        <w:rPr>
          <w:rFonts w:hint="eastAsia" w:hAnsi="宋体" w:cs="宋体"/>
          <w:b/>
          <w:sz w:val="24"/>
          <w:szCs w:val="24"/>
        </w:rPr>
        <w:t>10. 投标文件的语言</w:t>
      </w:r>
    </w:p>
    <w:p w14:paraId="31B03308">
      <w:pPr>
        <w:kinsoku/>
        <w:wordWrap/>
        <w:overflowPunct/>
        <w:topLinePunct w:val="0"/>
        <w:autoSpaceDE w:val="0"/>
        <w:autoSpaceDN w:val="0"/>
        <w:bidi w:val="0"/>
        <w:spacing w:line="360" w:lineRule="auto"/>
        <w:ind w:firstLine="480" w:firstLineChars="200"/>
        <w:outlineLvl w:val="9"/>
        <w:rPr>
          <w:rFonts w:ascii="宋体" w:hAnsi="宋体" w:cs="宋体"/>
          <w:sz w:val="24"/>
          <w:lang w:val="zh-CN"/>
        </w:rPr>
      </w:pPr>
      <w:r>
        <w:rPr>
          <w:rFonts w:hint="eastAsia" w:ascii="宋体" w:hAnsi="宋体" w:cs="宋体"/>
          <w:sz w:val="24"/>
        </w:rPr>
        <w:t>投标文件及投标人与采购有关的来往通知、函件和文件均应使用中文。</w:t>
      </w:r>
    </w:p>
    <w:p w14:paraId="607BEC0B">
      <w:pPr>
        <w:pStyle w:val="33"/>
        <w:kinsoku/>
        <w:wordWrap/>
        <w:overflowPunct/>
        <w:topLinePunct w:val="0"/>
        <w:bidi w:val="0"/>
        <w:spacing w:line="360" w:lineRule="auto"/>
        <w:outlineLvl w:val="9"/>
        <w:rPr>
          <w:rFonts w:hAnsi="宋体" w:cs="宋体"/>
          <w:b/>
          <w:sz w:val="24"/>
          <w:szCs w:val="24"/>
        </w:rPr>
      </w:pPr>
      <w:r>
        <w:rPr>
          <w:rFonts w:hint="eastAsia" w:hAnsi="宋体" w:cs="宋体"/>
          <w:b/>
          <w:sz w:val="24"/>
          <w:szCs w:val="24"/>
        </w:rPr>
        <w:t>11. 投标文件的组成</w:t>
      </w:r>
    </w:p>
    <w:p w14:paraId="2467FCC5">
      <w:pPr>
        <w:kinsoku/>
        <w:wordWrap/>
        <w:overflowPunct/>
        <w:topLinePunct w:val="0"/>
        <w:bidi w:val="0"/>
        <w:snapToGrid w:val="0"/>
        <w:spacing w:line="360" w:lineRule="auto"/>
        <w:ind w:firstLine="482" w:firstLineChars="200"/>
        <w:outlineLvl w:val="9"/>
        <w:rPr>
          <w:rFonts w:ascii="宋体" w:hAnsi="宋体" w:cs="宋体"/>
          <w:b/>
          <w:bCs/>
          <w:sz w:val="24"/>
        </w:rPr>
      </w:pPr>
      <w:r>
        <w:rPr>
          <w:rFonts w:hint="eastAsia" w:ascii="宋体" w:hAnsi="宋体" w:cs="宋体"/>
          <w:b/>
          <w:bCs/>
          <w:sz w:val="24"/>
        </w:rPr>
        <w:t>11.1资格文件：</w:t>
      </w:r>
    </w:p>
    <w:p w14:paraId="2CF17187">
      <w:pPr>
        <w:kinsoku/>
        <w:wordWrap/>
        <w:overflowPunct/>
        <w:topLinePunct w:val="0"/>
        <w:bidi w:val="0"/>
        <w:snapToGrid w:val="0"/>
        <w:spacing w:line="360" w:lineRule="auto"/>
        <w:ind w:firstLine="960" w:firstLineChars="400"/>
        <w:outlineLvl w:val="9"/>
        <w:rPr>
          <w:rFonts w:ascii="宋体" w:hAnsi="宋体" w:cs="宋体"/>
          <w:sz w:val="24"/>
        </w:rPr>
      </w:pPr>
      <w:r>
        <w:rPr>
          <w:rFonts w:hint="eastAsia" w:ascii="宋体" w:hAnsi="宋体" w:cs="宋体"/>
          <w:sz w:val="24"/>
        </w:rPr>
        <w:t>11.1.1符合参加政府采购活动应当具备的一般条件的承诺函；</w:t>
      </w:r>
    </w:p>
    <w:p w14:paraId="71B53E3C">
      <w:pPr>
        <w:kinsoku/>
        <w:wordWrap/>
        <w:overflowPunct/>
        <w:topLinePunct w:val="0"/>
        <w:bidi w:val="0"/>
        <w:snapToGrid w:val="0"/>
        <w:spacing w:line="360" w:lineRule="auto"/>
        <w:ind w:firstLine="960" w:firstLineChars="400"/>
        <w:outlineLvl w:val="9"/>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149FA3C2">
      <w:pPr>
        <w:kinsoku/>
        <w:wordWrap/>
        <w:overflowPunct/>
        <w:topLinePunct w:val="0"/>
        <w:bidi w:val="0"/>
        <w:snapToGrid w:val="0"/>
        <w:spacing w:line="360" w:lineRule="auto"/>
        <w:ind w:firstLine="960" w:firstLineChars="400"/>
        <w:outlineLvl w:val="9"/>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2B862C3">
      <w:pPr>
        <w:kinsoku/>
        <w:wordWrap/>
        <w:overflowPunct/>
        <w:topLinePunct w:val="0"/>
        <w:bidi w:val="0"/>
        <w:snapToGrid w:val="0"/>
        <w:spacing w:line="360" w:lineRule="auto"/>
        <w:ind w:firstLine="960" w:firstLineChars="400"/>
        <w:outlineLvl w:val="9"/>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DE3380E">
      <w:pPr>
        <w:kinsoku/>
        <w:wordWrap/>
        <w:overflowPunct/>
        <w:topLinePunct w:val="0"/>
        <w:bidi w:val="0"/>
        <w:snapToGrid w:val="0"/>
        <w:spacing w:line="360" w:lineRule="auto"/>
        <w:ind w:firstLine="482" w:firstLineChars="200"/>
        <w:outlineLvl w:val="9"/>
        <w:rPr>
          <w:rFonts w:ascii="宋体" w:hAnsi="宋体" w:cs="宋体"/>
          <w:b/>
          <w:bCs/>
          <w:color w:val="auto"/>
          <w:sz w:val="24"/>
          <w:lang w:val="zh-CN"/>
        </w:rPr>
      </w:pPr>
      <w:r>
        <w:rPr>
          <w:rFonts w:hint="eastAsia" w:ascii="宋体" w:hAnsi="宋体" w:cs="宋体"/>
          <w:b/>
          <w:bCs/>
          <w:color w:val="auto"/>
          <w:sz w:val="24"/>
          <w:lang w:val="zh-CN"/>
        </w:rPr>
        <w:t>11.</w:t>
      </w:r>
      <w:r>
        <w:rPr>
          <w:rFonts w:hint="eastAsia" w:ascii="宋体" w:hAnsi="宋体" w:cs="宋体"/>
          <w:b/>
          <w:bCs/>
          <w:color w:val="auto"/>
          <w:sz w:val="24"/>
        </w:rPr>
        <w:t>2商务技术</w:t>
      </w:r>
      <w:r>
        <w:rPr>
          <w:rFonts w:hint="eastAsia" w:ascii="宋体" w:hAnsi="宋体" w:cs="宋体"/>
          <w:b/>
          <w:bCs/>
          <w:color w:val="auto"/>
          <w:sz w:val="24"/>
          <w:lang w:val="zh-CN"/>
        </w:rPr>
        <w:t>文件：</w:t>
      </w:r>
    </w:p>
    <w:p w14:paraId="5B8161BF">
      <w:pPr>
        <w:kinsoku/>
        <w:wordWrap/>
        <w:overflowPunct/>
        <w:topLinePunct w:val="0"/>
        <w:bidi w:val="0"/>
        <w:snapToGrid w:val="0"/>
        <w:spacing w:line="360" w:lineRule="auto"/>
        <w:ind w:firstLine="960" w:firstLineChars="400"/>
        <w:outlineLvl w:val="9"/>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4AF8CBB5">
      <w:pPr>
        <w:kinsoku/>
        <w:wordWrap/>
        <w:overflowPunct/>
        <w:topLinePunct w:val="0"/>
        <w:bidi w:val="0"/>
        <w:snapToGrid w:val="0"/>
        <w:spacing w:line="360" w:lineRule="auto"/>
        <w:ind w:firstLine="960" w:firstLineChars="400"/>
        <w:outlineLvl w:val="9"/>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1830EEA7">
      <w:pPr>
        <w:kinsoku/>
        <w:wordWrap/>
        <w:overflowPunct/>
        <w:topLinePunct w:val="0"/>
        <w:bidi w:val="0"/>
        <w:snapToGrid w:val="0"/>
        <w:spacing w:line="360" w:lineRule="auto"/>
        <w:ind w:firstLine="960" w:firstLineChars="400"/>
        <w:outlineLvl w:val="9"/>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129F632">
      <w:pPr>
        <w:kinsoku/>
        <w:wordWrap/>
        <w:overflowPunct/>
        <w:topLinePunct w:val="0"/>
        <w:bidi w:val="0"/>
        <w:snapToGrid w:val="0"/>
        <w:spacing w:line="360" w:lineRule="auto"/>
        <w:ind w:firstLine="960" w:firstLineChars="400"/>
        <w:outlineLvl w:val="9"/>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54FC1E66">
      <w:pPr>
        <w:kinsoku/>
        <w:wordWrap/>
        <w:overflowPunct/>
        <w:topLinePunct w:val="0"/>
        <w:bidi w:val="0"/>
        <w:snapToGrid w:val="0"/>
        <w:spacing w:line="360" w:lineRule="auto"/>
        <w:ind w:firstLine="960" w:firstLineChars="400"/>
        <w:outlineLvl w:val="9"/>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eastAsia="宋体" w:cs="宋体"/>
          <w:color w:val="auto"/>
          <w:sz w:val="24"/>
        </w:rPr>
        <w:t>评标</w:t>
      </w:r>
      <w:r>
        <w:rPr>
          <w:rFonts w:hint="eastAsia" w:ascii="宋体" w:hAnsi="宋体" w:cs="宋体"/>
          <w:color w:val="auto"/>
          <w:sz w:val="24"/>
        </w:rPr>
        <w:t>标准相应的商务技术资料；</w:t>
      </w:r>
    </w:p>
    <w:p w14:paraId="3AB09C11">
      <w:pPr>
        <w:kinsoku/>
        <w:wordWrap/>
        <w:overflowPunct/>
        <w:topLinePunct w:val="0"/>
        <w:bidi w:val="0"/>
        <w:snapToGrid w:val="0"/>
        <w:spacing w:line="360" w:lineRule="auto"/>
        <w:ind w:firstLine="960" w:firstLineChars="400"/>
        <w:outlineLvl w:val="9"/>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商务技术偏离表；</w:t>
      </w:r>
    </w:p>
    <w:p w14:paraId="0D623DC3">
      <w:pPr>
        <w:kinsoku/>
        <w:wordWrap/>
        <w:overflowPunct/>
        <w:topLinePunct w:val="0"/>
        <w:bidi w:val="0"/>
        <w:snapToGrid w:val="0"/>
        <w:spacing w:line="360" w:lineRule="auto"/>
        <w:ind w:firstLine="960" w:firstLineChars="400"/>
        <w:outlineLvl w:val="9"/>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7</w:t>
      </w:r>
      <w:r>
        <w:rPr>
          <w:rFonts w:hint="eastAsia" w:ascii="宋体" w:hAnsi="宋体" w:cs="宋体"/>
          <w:color w:val="auto"/>
          <w:sz w:val="24"/>
          <w:lang w:val="zh-CN"/>
        </w:rPr>
        <w:t>政府采购供应商廉洁自律承诺书；</w:t>
      </w:r>
    </w:p>
    <w:p w14:paraId="2FA09B77">
      <w:pPr>
        <w:kinsoku/>
        <w:wordWrap/>
        <w:overflowPunct/>
        <w:topLinePunct w:val="0"/>
        <w:bidi w:val="0"/>
        <w:snapToGrid w:val="0"/>
        <w:spacing w:line="360" w:lineRule="auto"/>
        <w:ind w:firstLine="482" w:firstLineChars="200"/>
        <w:outlineLvl w:val="9"/>
        <w:rPr>
          <w:rFonts w:ascii="宋体" w:hAnsi="宋体" w:cs="宋体"/>
          <w:b/>
          <w:bCs/>
          <w:color w:val="auto"/>
          <w:sz w:val="24"/>
          <w:u w:val="single"/>
          <w:lang w:val="zh-CN"/>
        </w:rPr>
      </w:pPr>
      <w:r>
        <w:rPr>
          <w:rFonts w:hint="eastAsia" w:ascii="宋体" w:hAnsi="宋体" w:cs="宋体"/>
          <w:b/>
          <w:bCs/>
          <w:color w:val="auto"/>
          <w:kern w:val="0"/>
          <w:sz w:val="24"/>
          <w:lang w:val="zh-CN"/>
        </w:rPr>
        <w:t>11.</w:t>
      </w:r>
      <w:r>
        <w:rPr>
          <w:rFonts w:hint="eastAsia" w:ascii="宋体" w:hAnsi="宋体" w:cs="宋体"/>
          <w:b/>
          <w:bCs/>
          <w:color w:val="auto"/>
          <w:kern w:val="0"/>
          <w:sz w:val="24"/>
        </w:rPr>
        <w:t>3</w:t>
      </w:r>
      <w:r>
        <w:rPr>
          <w:rFonts w:hint="eastAsia" w:ascii="宋体" w:hAnsi="宋体" w:cs="宋体"/>
          <w:b/>
          <w:bCs/>
          <w:color w:val="auto"/>
          <w:sz w:val="24"/>
        </w:rPr>
        <w:t>报价文件：</w:t>
      </w:r>
    </w:p>
    <w:p w14:paraId="2B475681">
      <w:pPr>
        <w:kinsoku/>
        <w:wordWrap/>
        <w:overflowPunct/>
        <w:topLinePunct w:val="0"/>
        <w:bidi w:val="0"/>
        <w:snapToGrid w:val="0"/>
        <w:spacing w:line="360" w:lineRule="auto"/>
        <w:ind w:firstLine="960" w:firstLineChars="400"/>
        <w:outlineLvl w:val="9"/>
        <w:rPr>
          <w:rFonts w:ascii="宋体" w:hAnsi="宋体" w:cs="宋体"/>
          <w:color w:val="auto"/>
          <w:sz w:val="24"/>
        </w:rPr>
      </w:pPr>
      <w:r>
        <w:rPr>
          <w:rFonts w:hint="eastAsia" w:ascii="宋体" w:hAnsi="宋体" w:cs="宋体"/>
          <w:color w:val="auto"/>
          <w:sz w:val="24"/>
        </w:rPr>
        <w:t>11.3.1开标一览表（报价表）；</w:t>
      </w:r>
    </w:p>
    <w:p w14:paraId="38ACF697">
      <w:pPr>
        <w:kinsoku/>
        <w:wordWrap/>
        <w:overflowPunct/>
        <w:topLinePunct w:val="0"/>
        <w:bidi w:val="0"/>
        <w:snapToGrid w:val="0"/>
        <w:spacing w:line="360" w:lineRule="auto"/>
        <w:ind w:firstLine="960" w:firstLineChars="400"/>
        <w:outlineLvl w:val="9"/>
        <w:rPr>
          <w:rFonts w:ascii="宋体" w:hAnsi="宋体" w:cs="宋体"/>
          <w:color w:val="auto"/>
          <w:sz w:val="24"/>
        </w:rPr>
      </w:pPr>
      <w:r>
        <w:rPr>
          <w:rFonts w:hint="eastAsia" w:ascii="宋体" w:hAnsi="宋体" w:cs="宋体"/>
          <w:color w:val="auto"/>
          <w:sz w:val="24"/>
        </w:rPr>
        <w:t>11.3.2</w:t>
      </w:r>
      <w:r>
        <w:rPr>
          <w:rFonts w:hint="eastAsia" w:ascii="宋体" w:hAnsi="宋体" w:eastAsia="宋体" w:cs="宋体"/>
          <w:strike w:val="0"/>
          <w:dstrike w:val="0"/>
          <w:sz w:val="24"/>
          <w:highlight w:val="none"/>
          <w:lang w:val="en-US" w:eastAsia="zh-CN"/>
        </w:rPr>
        <w:t>报价情况说明(如供应商报价低于项目预算50%的，应当提交本文档，详细阐述不影响产品质量或者诚信履约的具体原因。</w:t>
      </w:r>
    </w:p>
    <w:p w14:paraId="5404FAE6">
      <w:pPr>
        <w:kinsoku/>
        <w:wordWrap/>
        <w:overflowPunct/>
        <w:topLinePunct w:val="0"/>
        <w:bidi w:val="0"/>
        <w:spacing w:line="360" w:lineRule="auto"/>
        <w:ind w:firstLine="723" w:firstLineChars="300"/>
        <w:outlineLvl w:val="9"/>
        <w:rPr>
          <w:rFonts w:ascii="宋体" w:hAnsi="宋体" w:cs="宋体"/>
          <w:b/>
          <w:sz w:val="24"/>
        </w:rPr>
      </w:pPr>
      <w:r>
        <w:rPr>
          <w:rFonts w:hint="eastAsia" w:ascii="宋体" w:hAnsi="宋体" w:cs="宋体"/>
          <w:b/>
          <w:sz w:val="24"/>
        </w:rPr>
        <w:t>投标文件含有采购人不能接受的附加条件的，投标无效；</w:t>
      </w:r>
    </w:p>
    <w:p w14:paraId="3A69BC6D">
      <w:pPr>
        <w:kinsoku/>
        <w:wordWrap/>
        <w:overflowPunct/>
        <w:topLinePunct w:val="0"/>
        <w:bidi w:val="0"/>
        <w:spacing w:line="360" w:lineRule="auto"/>
        <w:ind w:firstLine="723" w:firstLineChars="300"/>
        <w:outlineLvl w:val="9"/>
        <w:rPr>
          <w:rFonts w:ascii="宋体" w:hAnsi="宋体" w:cs="宋体"/>
          <w:b/>
          <w:sz w:val="24"/>
          <w:szCs w:val="21"/>
        </w:rPr>
      </w:pPr>
      <w:r>
        <w:rPr>
          <w:rFonts w:hint="eastAsia" w:ascii="宋体" w:hAnsi="宋体" w:cs="宋体"/>
          <w:b/>
          <w:sz w:val="24"/>
        </w:rPr>
        <w:t>投标人提供虚假材料投标的，投标无效。</w:t>
      </w:r>
      <w:r>
        <w:rPr>
          <w:rFonts w:hint="eastAsia" w:ascii="宋体" w:hAnsi="宋体" w:eastAsia="宋体" w:cs="宋体"/>
          <w:b/>
          <w:sz w:val="24"/>
        </w:rPr>
        <w:t>注：投标人可事先在公开官网查询、核对相关证书和报告内容，确保投标（响应）文件资料准确无误。投标人应对投标文件中材料的真实性、合法性负责。</w:t>
      </w:r>
    </w:p>
    <w:p w14:paraId="78D28206">
      <w:pPr>
        <w:pStyle w:val="130"/>
        <w:kinsoku/>
        <w:wordWrap/>
        <w:overflowPunct/>
        <w:topLinePunct w:val="0"/>
        <w:bidi w:val="0"/>
        <w:snapToGrid w:val="0"/>
        <w:spacing w:before="0"/>
        <w:ind w:firstLine="0" w:firstLineChars="0"/>
        <w:outlineLvl w:val="9"/>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0AF7DE92">
      <w:pPr>
        <w:kinsoku/>
        <w:wordWrap/>
        <w:overflowPunct/>
        <w:topLinePunct w:val="0"/>
        <w:bidi w:val="0"/>
        <w:spacing w:line="360" w:lineRule="auto"/>
        <w:ind w:firstLine="480" w:firstLineChars="200"/>
        <w:outlineLvl w:val="9"/>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65B14F9">
      <w:pPr>
        <w:kinsoku/>
        <w:wordWrap/>
        <w:overflowPunct/>
        <w:topLinePunct w:val="0"/>
        <w:bidi w:val="0"/>
        <w:spacing w:line="360" w:lineRule="auto"/>
        <w:ind w:firstLine="480" w:firstLineChars="200"/>
        <w:outlineLvl w:val="9"/>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F5F0C51">
      <w:pPr>
        <w:kinsoku/>
        <w:wordWrap/>
        <w:overflowPunct/>
        <w:topLinePunct w:val="0"/>
        <w:bidi w:val="0"/>
        <w:spacing w:line="360" w:lineRule="auto"/>
        <w:ind w:firstLine="480" w:firstLineChars="200"/>
        <w:outlineLvl w:val="9"/>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F620247">
      <w:pPr>
        <w:kinsoku/>
        <w:wordWrap/>
        <w:overflowPunct/>
        <w:topLinePunct w:val="0"/>
        <w:bidi w:val="0"/>
        <w:snapToGrid w:val="0"/>
        <w:spacing w:line="360" w:lineRule="auto"/>
        <w:outlineLvl w:val="9"/>
        <w:rPr>
          <w:rFonts w:ascii="宋体" w:hAnsi="宋体" w:cs="宋体"/>
          <w:b/>
          <w:sz w:val="24"/>
        </w:rPr>
      </w:pPr>
      <w:r>
        <w:rPr>
          <w:rFonts w:hint="eastAsia" w:ascii="宋体" w:hAnsi="宋体" w:cs="宋体"/>
          <w:b/>
          <w:sz w:val="24"/>
        </w:rPr>
        <w:t>13.投标文件的签署、盖章</w:t>
      </w:r>
    </w:p>
    <w:p w14:paraId="480A6E81">
      <w:pPr>
        <w:pStyle w:val="130"/>
        <w:kinsoku/>
        <w:wordWrap/>
        <w:overflowPunct/>
        <w:topLinePunct w:val="0"/>
        <w:bidi w:val="0"/>
        <w:snapToGrid w:val="0"/>
        <w:spacing w:before="0"/>
        <w:ind w:firstLine="480"/>
        <w:outlineLvl w:val="9"/>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D267EFD">
      <w:pPr>
        <w:pStyle w:val="130"/>
        <w:kinsoku/>
        <w:wordWrap/>
        <w:overflowPunct/>
        <w:topLinePunct w:val="0"/>
        <w:bidi w:val="0"/>
        <w:snapToGrid w:val="0"/>
        <w:spacing w:before="0"/>
        <w:ind w:firstLine="480"/>
        <w:outlineLvl w:val="9"/>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D335824">
      <w:pPr>
        <w:pStyle w:val="130"/>
        <w:kinsoku/>
        <w:wordWrap/>
        <w:overflowPunct/>
        <w:topLinePunct w:val="0"/>
        <w:bidi w:val="0"/>
        <w:snapToGrid w:val="0"/>
        <w:spacing w:before="0"/>
        <w:ind w:firstLine="480"/>
        <w:outlineLvl w:val="9"/>
        <w:rPr>
          <w:rFonts w:ascii="宋体" w:hAnsi="宋体" w:cs="宋体"/>
          <w:szCs w:val="24"/>
        </w:rPr>
      </w:pPr>
      <w:r>
        <w:rPr>
          <w:rFonts w:hint="eastAsia" w:ascii="宋体" w:hAnsi="宋体" w:cs="宋体"/>
        </w:rPr>
        <w:t>13.3招标文件对投标文件签署、盖章的要求适用于电子签名。</w:t>
      </w:r>
    </w:p>
    <w:p w14:paraId="3DCA9EC8">
      <w:pPr>
        <w:pStyle w:val="130"/>
        <w:kinsoku/>
        <w:wordWrap/>
        <w:overflowPunct/>
        <w:topLinePunct w:val="0"/>
        <w:bidi w:val="0"/>
        <w:spacing w:before="0"/>
        <w:ind w:firstLine="0" w:firstLineChars="0"/>
        <w:outlineLvl w:val="9"/>
        <w:rPr>
          <w:rFonts w:ascii="宋体" w:hAnsi="宋体" w:cs="宋体"/>
          <w:b/>
          <w:szCs w:val="24"/>
        </w:rPr>
      </w:pPr>
      <w:r>
        <w:rPr>
          <w:rFonts w:hint="eastAsia" w:ascii="宋体" w:hAnsi="宋体" w:cs="宋体"/>
          <w:b/>
          <w:szCs w:val="24"/>
        </w:rPr>
        <w:t>14. 投标文件的提交、补充、修改、撤回</w:t>
      </w:r>
    </w:p>
    <w:p w14:paraId="26B815E2">
      <w:pPr>
        <w:pStyle w:val="130"/>
        <w:kinsoku/>
        <w:wordWrap/>
        <w:overflowPunct/>
        <w:topLinePunct w:val="0"/>
        <w:bidi w:val="0"/>
        <w:ind w:firstLine="480"/>
        <w:outlineLvl w:val="9"/>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BEE232">
      <w:pPr>
        <w:pStyle w:val="130"/>
        <w:kinsoku/>
        <w:wordWrap/>
        <w:overflowPunct/>
        <w:topLinePunct w:val="0"/>
        <w:bidi w:val="0"/>
        <w:spacing w:before="0"/>
        <w:ind w:firstLine="480"/>
        <w:outlineLvl w:val="9"/>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6B59992">
      <w:pPr>
        <w:pStyle w:val="130"/>
        <w:kinsoku/>
        <w:wordWrap/>
        <w:overflowPunct/>
        <w:topLinePunct w:val="0"/>
        <w:bidi w:val="0"/>
        <w:spacing w:before="0"/>
        <w:ind w:firstLine="480"/>
        <w:outlineLvl w:val="9"/>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4270D0E5">
      <w:pPr>
        <w:pStyle w:val="33"/>
        <w:kinsoku/>
        <w:wordWrap/>
        <w:overflowPunct/>
        <w:topLinePunct w:val="0"/>
        <w:bidi w:val="0"/>
        <w:spacing w:line="360" w:lineRule="auto"/>
        <w:outlineLvl w:val="9"/>
        <w:rPr>
          <w:rFonts w:hAnsi="宋体" w:cs="宋体"/>
          <w:b/>
          <w:sz w:val="24"/>
          <w:szCs w:val="24"/>
        </w:rPr>
      </w:pPr>
      <w:r>
        <w:rPr>
          <w:rFonts w:hint="eastAsia" w:hAnsi="宋体" w:cs="宋体"/>
          <w:b/>
          <w:sz w:val="24"/>
          <w:szCs w:val="24"/>
        </w:rPr>
        <w:t>15.备份投标文件（文件后缀为：bfbs）</w:t>
      </w:r>
    </w:p>
    <w:p w14:paraId="1517D24A">
      <w:pPr>
        <w:pStyle w:val="33"/>
        <w:kinsoku/>
        <w:wordWrap/>
        <w:overflowPunct/>
        <w:topLinePunct w:val="0"/>
        <w:bidi w:val="0"/>
        <w:spacing w:line="360" w:lineRule="auto"/>
        <w:ind w:firstLine="360" w:firstLineChars="150"/>
        <w:outlineLvl w:val="9"/>
        <w:rPr>
          <w:rFonts w:hAnsi="宋体" w:cs="宋体"/>
          <w:b/>
          <w:sz w:val="24"/>
          <w:szCs w:val="24"/>
        </w:rPr>
      </w:pPr>
      <w:r>
        <w:rPr>
          <w:rFonts w:hint="eastAsia" w:hAnsi="宋体" w:cs="宋体"/>
          <w:sz w:val="24"/>
          <w:szCs w:val="24"/>
        </w:rPr>
        <w:t>15.1投标人在电子交易平台传输递交投标文件后，还可以在投标截止时间前直接提交或者以快递方式递交备份投标文件1份，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1E51D496">
      <w:pPr>
        <w:pStyle w:val="33"/>
        <w:kinsoku/>
        <w:wordWrap/>
        <w:overflowPunct/>
        <w:topLinePunct w:val="0"/>
        <w:bidi w:val="0"/>
        <w:spacing w:line="360" w:lineRule="auto"/>
        <w:ind w:firstLine="480" w:firstLineChars="200"/>
        <w:outlineLvl w:val="9"/>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lang w:val="en-US" w:eastAsia="zh-CN"/>
        </w:rPr>
        <w:t>U</w:t>
      </w:r>
      <w:r>
        <w:rPr>
          <w:rFonts w:hint="eastAsia" w:hAnsi="宋体" w:cs="宋体"/>
          <w:sz w:val="24"/>
        </w:rPr>
        <w:t>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2C00CC56">
      <w:pPr>
        <w:pStyle w:val="33"/>
        <w:kinsoku/>
        <w:wordWrap/>
        <w:overflowPunct/>
        <w:topLinePunct w:val="0"/>
        <w:bidi w:val="0"/>
        <w:spacing w:line="360" w:lineRule="auto"/>
        <w:ind w:firstLine="480" w:firstLineChars="200"/>
        <w:outlineLvl w:val="9"/>
        <w:rPr>
          <w:rFonts w:hAnsi="宋体" w:cs="宋体"/>
          <w:sz w:val="24"/>
          <w:szCs w:val="24"/>
        </w:rPr>
      </w:pPr>
      <w:r>
        <w:rPr>
          <w:rFonts w:hint="eastAsia" w:hAnsi="宋体" w:cs="宋体"/>
          <w:sz w:val="24"/>
          <w:szCs w:val="24"/>
        </w:rPr>
        <w:t>15.3直接提交备份投标文件的，投标人应于投标截止时间前在</w:t>
      </w:r>
      <w:r>
        <w:rPr>
          <w:rFonts w:hint="eastAsia" w:hAnsi="宋体" w:cs="宋体"/>
          <w:snapToGrid/>
          <w:sz w:val="24"/>
          <w:szCs w:val="24"/>
        </w:rPr>
        <w:t>招标文件第二部分投标人须知前附表规定的备份投标文件送达地点</w:t>
      </w:r>
      <w:r>
        <w:rPr>
          <w:rFonts w:hint="eastAsia" w:hAnsi="宋体" w:cs="宋体"/>
          <w:sz w:val="24"/>
          <w:szCs w:val="24"/>
        </w:rPr>
        <w:t>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33FC3C7C">
      <w:pPr>
        <w:pStyle w:val="33"/>
        <w:kinsoku/>
        <w:wordWrap/>
        <w:overflowPunct/>
        <w:topLinePunct w:val="0"/>
        <w:bidi w:val="0"/>
        <w:spacing w:line="360" w:lineRule="auto"/>
        <w:ind w:firstLine="480" w:firstLineChars="200"/>
        <w:outlineLvl w:val="9"/>
        <w:rPr>
          <w:rFonts w:hAnsi="宋体" w:cs="宋体"/>
          <w:sz w:val="24"/>
          <w:szCs w:val="24"/>
        </w:rPr>
      </w:pPr>
      <w:r>
        <w:rPr>
          <w:rFonts w:hint="eastAsia" w:hAnsi="宋体" w:cs="宋体"/>
          <w:sz w:val="24"/>
          <w:szCs w:val="24"/>
        </w:rPr>
        <w:t>15.4以快递方式递交备份投标文件的，投标人应先将备份投标文件按要求密封和标记，再进行快递包装后邮寄。备份投标文件须在</w:t>
      </w:r>
      <w:r>
        <w:rPr>
          <w:rFonts w:hint="eastAsia" w:hAnsi="宋体" w:cs="宋体"/>
          <w:snapToGrid/>
          <w:sz w:val="24"/>
          <w:szCs w:val="24"/>
        </w:rPr>
        <w:t>第二部分投标人须知前附表规定的备份投标文件送达</w:t>
      </w:r>
      <w:r>
        <w:rPr>
          <w:rFonts w:hint="eastAsia" w:hAnsi="宋体" w:cs="宋体"/>
          <w:sz w:val="24"/>
          <w:szCs w:val="24"/>
        </w:rPr>
        <w:t>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755630A5">
      <w:pPr>
        <w:pStyle w:val="33"/>
        <w:kinsoku/>
        <w:wordWrap/>
        <w:overflowPunct/>
        <w:topLinePunct w:val="0"/>
        <w:bidi w:val="0"/>
        <w:spacing w:line="360" w:lineRule="auto"/>
        <w:ind w:firstLine="479" w:firstLineChars="199"/>
        <w:outlineLvl w:val="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5AC05AFE">
      <w:pPr>
        <w:pStyle w:val="130"/>
        <w:kinsoku/>
        <w:wordWrap/>
        <w:overflowPunct/>
        <w:topLinePunct w:val="0"/>
        <w:bidi w:val="0"/>
        <w:spacing w:before="0"/>
        <w:ind w:firstLine="0" w:firstLineChars="0"/>
        <w:outlineLvl w:val="9"/>
        <w:rPr>
          <w:rFonts w:ascii="宋体" w:hAnsi="宋体" w:cs="宋体"/>
          <w:b/>
          <w:szCs w:val="24"/>
        </w:rPr>
      </w:pPr>
      <w:r>
        <w:rPr>
          <w:rFonts w:hint="eastAsia" w:ascii="宋体" w:hAnsi="宋体" w:cs="宋体"/>
          <w:b/>
          <w:szCs w:val="24"/>
        </w:rPr>
        <w:t>16.投标文件的无效处理</w:t>
      </w:r>
    </w:p>
    <w:p w14:paraId="0050DE2F">
      <w:pPr>
        <w:pStyle w:val="25"/>
        <w:kinsoku/>
        <w:wordWrap/>
        <w:overflowPunct/>
        <w:topLinePunct w:val="0"/>
        <w:bidi w:val="0"/>
        <w:spacing w:line="360" w:lineRule="auto"/>
        <w:ind w:firstLine="360" w:firstLineChars="150"/>
        <w:outlineLvl w:val="9"/>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28831889">
      <w:pPr>
        <w:pStyle w:val="130"/>
        <w:kinsoku/>
        <w:wordWrap/>
        <w:overflowPunct/>
        <w:topLinePunct w:val="0"/>
        <w:bidi w:val="0"/>
        <w:spacing w:before="0"/>
        <w:ind w:firstLine="0" w:firstLineChars="0"/>
        <w:outlineLvl w:val="9"/>
        <w:rPr>
          <w:rFonts w:ascii="宋体" w:hAnsi="宋体" w:cs="宋体"/>
          <w:b/>
          <w:szCs w:val="24"/>
        </w:rPr>
      </w:pPr>
      <w:r>
        <w:rPr>
          <w:rFonts w:hint="eastAsia" w:ascii="宋体" w:hAnsi="宋体" w:cs="宋体"/>
          <w:b/>
          <w:szCs w:val="24"/>
        </w:rPr>
        <w:t>17.投标有效期</w:t>
      </w:r>
    </w:p>
    <w:p w14:paraId="74BACFC3">
      <w:pPr>
        <w:kinsoku/>
        <w:wordWrap/>
        <w:overflowPunct/>
        <w:topLinePunct w:val="0"/>
        <w:bidi w:val="0"/>
        <w:spacing w:line="360" w:lineRule="auto"/>
        <w:ind w:firstLine="480" w:firstLineChars="200"/>
        <w:outlineLvl w:val="9"/>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7948AEB2">
      <w:pPr>
        <w:pStyle w:val="130"/>
        <w:kinsoku/>
        <w:wordWrap/>
        <w:overflowPunct/>
        <w:topLinePunct w:val="0"/>
        <w:bidi w:val="0"/>
        <w:spacing w:before="0"/>
        <w:ind w:firstLine="480"/>
        <w:outlineLvl w:val="9"/>
        <w:rPr>
          <w:rFonts w:ascii="宋体" w:hAnsi="宋体" w:cs="宋体"/>
        </w:rPr>
      </w:pPr>
      <w:r>
        <w:rPr>
          <w:rFonts w:hint="eastAsia" w:ascii="宋体" w:hAnsi="宋体" w:cs="宋体"/>
        </w:rPr>
        <w:t>17.2投标文件合格投递后，自投标截止日期起，在投标有效期内有效。</w:t>
      </w:r>
    </w:p>
    <w:p w14:paraId="6B785630">
      <w:pPr>
        <w:pStyle w:val="130"/>
        <w:kinsoku/>
        <w:wordWrap/>
        <w:overflowPunct/>
        <w:topLinePunct w:val="0"/>
        <w:bidi w:val="0"/>
        <w:spacing w:before="0"/>
        <w:ind w:firstLine="480"/>
        <w:outlineLvl w:val="9"/>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01B525EE">
      <w:pPr>
        <w:pStyle w:val="130"/>
        <w:kinsoku/>
        <w:wordWrap/>
        <w:overflowPunct/>
        <w:topLinePunct w:val="0"/>
        <w:bidi w:val="0"/>
        <w:spacing w:before="0"/>
        <w:ind w:firstLine="1928" w:firstLineChars="600"/>
        <w:outlineLvl w:val="9"/>
        <w:rPr>
          <w:rFonts w:ascii="宋体" w:hAnsi="宋体" w:cs="宋体"/>
          <w:b/>
          <w:sz w:val="32"/>
        </w:rPr>
      </w:pPr>
      <w:r>
        <w:rPr>
          <w:rFonts w:hint="eastAsia" w:ascii="宋体" w:hAnsi="宋体" w:cs="宋体"/>
          <w:b/>
          <w:sz w:val="32"/>
        </w:rPr>
        <w:t>四、开标、资格审查与信用信息查询</w:t>
      </w:r>
    </w:p>
    <w:p w14:paraId="1C7B9956">
      <w:pPr>
        <w:pStyle w:val="554"/>
        <w:kinsoku/>
        <w:wordWrap/>
        <w:overflowPunct/>
        <w:topLinePunct w:val="0"/>
        <w:bidi w:val="0"/>
        <w:spacing w:before="0" w:line="360" w:lineRule="auto"/>
        <w:ind w:left="0" w:firstLine="241" w:firstLineChars="100"/>
        <w:contextualSpacing/>
        <w:outlineLvl w:val="9"/>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6FC0F10C">
      <w:pPr>
        <w:pStyle w:val="554"/>
        <w:kinsoku/>
        <w:wordWrap/>
        <w:overflowPunct/>
        <w:topLinePunct w:val="0"/>
        <w:bidi w:val="0"/>
        <w:spacing w:before="0" w:line="360" w:lineRule="auto"/>
        <w:ind w:left="0" w:firstLine="480" w:firstLineChars="200"/>
        <w:contextualSpacing/>
        <w:outlineLvl w:val="9"/>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6839FADE">
      <w:pPr>
        <w:pStyle w:val="554"/>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cs="宋体"/>
          <w:sz w:val="24"/>
        </w:rPr>
      </w:pPr>
      <w:r>
        <w:rPr>
          <w:rFonts w:hint="eastAsia" w:ascii="宋体" w:hAnsi="宋体" w:cs="宋体"/>
          <w:sz w:val="24"/>
        </w:rPr>
        <w:t>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7B671587">
      <w:pPr>
        <w:pStyle w:val="554"/>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default" w:ascii="宋体" w:hAnsi="宋体" w:eastAsia="宋体" w:cs="宋体"/>
          <w:sz w:val="24"/>
          <w:lang w:val="en-US" w:eastAsia="zh-CN"/>
        </w:rPr>
      </w:pPr>
      <w:r>
        <w:rPr>
          <w:rFonts w:hint="eastAsia" w:ascii="宋体" w:hAnsi="宋体" w:eastAsia="宋体" w:cs="宋体"/>
          <w:sz w:val="24"/>
          <w:lang w:val="en-US" w:eastAsia="zh-CN"/>
        </w:rPr>
        <w:t>18.2.1具体</w:t>
      </w:r>
      <w:r>
        <w:rPr>
          <w:rFonts w:hint="eastAsia" w:ascii="宋体" w:hAnsi="宋体" w:eastAsia="宋体" w:cs="宋体"/>
          <w:sz w:val="24"/>
          <w:lang w:eastAsia="zh-CN"/>
        </w:rPr>
        <w:t>开标程序：</w:t>
      </w:r>
    </w:p>
    <w:p w14:paraId="6542DBCA">
      <w:pPr>
        <w:pStyle w:val="554"/>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第一阶段：</w:t>
      </w:r>
    </w:p>
    <w:p w14:paraId="0C751DC6">
      <w:pPr>
        <w:pStyle w:val="554"/>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（1）投标截止时间后，供应商登录政府采购云平台，用“项目采购-开标评标”功能对电子投标文件进行在线解密，在线解密电子投标文件时间为开标时间后30分钟内。</w:t>
      </w:r>
    </w:p>
    <w:p w14:paraId="6A59341B">
      <w:pPr>
        <w:pStyle w:val="554"/>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（2）在政府采购云平台开启已解密供应商的“资格文件、商务技术文件”，并做开标记录；</w:t>
      </w:r>
    </w:p>
    <w:p w14:paraId="4AB30A80">
      <w:pPr>
        <w:pStyle w:val="554"/>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第二阶段：</w:t>
      </w:r>
    </w:p>
    <w:p w14:paraId="5D21E8C5">
      <w:pPr>
        <w:pStyle w:val="554"/>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（1）在政府采购云平台宣告第一阶段评审无效供应商名单及理由；</w:t>
      </w:r>
    </w:p>
    <w:p w14:paraId="2686A842">
      <w:pPr>
        <w:pStyle w:val="554"/>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（2）公布经第一阶段评审符合招标文件要求的供应商的商务技术得分情况；</w:t>
      </w:r>
    </w:p>
    <w:p w14:paraId="29063893">
      <w:pPr>
        <w:pStyle w:val="554"/>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（3）在政府采购云平台开启除第一阶段无效标外的供应商的“报价文件”，并做开标记录；</w:t>
      </w:r>
    </w:p>
    <w:p w14:paraId="49DE59AB">
      <w:pPr>
        <w:pStyle w:val="554"/>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（4）在政府采购云平台公布评审结果。</w:t>
      </w:r>
    </w:p>
    <w:p w14:paraId="59B47723">
      <w:pPr>
        <w:pStyle w:val="554"/>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ascii="宋体" w:hAnsi="宋体" w:cs="宋体"/>
          <w:sz w:val="24"/>
        </w:rPr>
      </w:pPr>
      <w:r>
        <w:rPr>
          <w:rFonts w:hint="eastAsia" w:ascii="宋体" w:hAnsi="宋体" w:eastAsia="宋体" w:cs="宋体"/>
          <w:sz w:val="24"/>
          <w:lang w:val="en-US" w:eastAsia="zh-CN"/>
        </w:rPr>
        <w:t>（5）开标会议结束。</w:t>
      </w:r>
    </w:p>
    <w:p w14:paraId="027EA94A">
      <w:pPr>
        <w:pStyle w:val="554"/>
        <w:kinsoku/>
        <w:wordWrap/>
        <w:overflowPunct/>
        <w:topLinePunct w:val="0"/>
        <w:bidi w:val="0"/>
        <w:spacing w:before="0" w:line="360" w:lineRule="auto"/>
        <w:ind w:left="0" w:firstLine="240" w:firstLineChars="100"/>
        <w:contextualSpacing/>
        <w:outlineLvl w:val="9"/>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8F114E2">
      <w:pPr>
        <w:pStyle w:val="130"/>
        <w:kinsoku/>
        <w:wordWrap/>
        <w:overflowPunct/>
        <w:topLinePunct w:val="0"/>
        <w:bidi w:val="0"/>
        <w:spacing w:before="0"/>
        <w:ind w:firstLine="0" w:firstLineChars="0"/>
        <w:outlineLvl w:val="9"/>
        <w:rPr>
          <w:rFonts w:ascii="宋体" w:hAnsi="宋体" w:cs="宋体"/>
          <w:b/>
          <w:sz w:val="24"/>
          <w:szCs w:val="20"/>
        </w:rPr>
      </w:pPr>
      <w:r>
        <w:rPr>
          <w:rFonts w:hint="eastAsia" w:ascii="宋体" w:hAnsi="宋体" w:cs="宋体"/>
          <w:b/>
          <w:sz w:val="24"/>
          <w:szCs w:val="20"/>
        </w:rPr>
        <w:t>19、资格审查</w:t>
      </w:r>
    </w:p>
    <w:p w14:paraId="016FED69">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6C66A7FD">
      <w:pPr>
        <w:pStyle w:val="130"/>
        <w:kinsoku/>
        <w:wordWrap/>
        <w:overflowPunct/>
        <w:topLinePunct w:val="0"/>
        <w:bidi w:val="0"/>
        <w:spacing w:before="0"/>
        <w:ind w:firstLine="480"/>
        <w:outlineLvl w:val="9"/>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5FE16E4">
      <w:pPr>
        <w:pStyle w:val="130"/>
        <w:kinsoku/>
        <w:wordWrap/>
        <w:overflowPunct/>
        <w:topLinePunct w:val="0"/>
        <w:bidi w:val="0"/>
        <w:spacing w:before="0"/>
        <w:ind w:firstLine="480"/>
        <w:outlineLvl w:val="9"/>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4DAD1085">
      <w:pPr>
        <w:pStyle w:val="130"/>
        <w:kinsoku/>
        <w:wordWrap/>
        <w:overflowPunct/>
        <w:topLinePunct w:val="0"/>
        <w:bidi w:val="0"/>
        <w:spacing w:before="0"/>
        <w:ind w:firstLine="480"/>
        <w:outlineLvl w:val="9"/>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3E08EF42">
      <w:pPr>
        <w:pStyle w:val="130"/>
        <w:kinsoku/>
        <w:wordWrap/>
        <w:overflowPunct/>
        <w:topLinePunct w:val="0"/>
        <w:bidi w:val="0"/>
        <w:spacing w:before="0"/>
        <w:ind w:firstLine="0" w:firstLineChars="0"/>
        <w:outlineLvl w:val="9"/>
        <w:rPr>
          <w:rFonts w:ascii="宋体" w:hAnsi="宋体" w:cs="宋体"/>
          <w:b/>
          <w:szCs w:val="24"/>
        </w:rPr>
      </w:pPr>
      <w:r>
        <w:rPr>
          <w:rFonts w:hint="eastAsia" w:ascii="宋体" w:hAnsi="宋体" w:cs="宋体"/>
          <w:b/>
          <w:szCs w:val="24"/>
        </w:rPr>
        <w:t>20、信用信息查询</w:t>
      </w:r>
    </w:p>
    <w:p w14:paraId="064737AF">
      <w:pPr>
        <w:pStyle w:val="130"/>
        <w:kinsoku/>
        <w:wordWrap/>
        <w:overflowPunct/>
        <w:topLinePunct w:val="0"/>
        <w:bidi w:val="0"/>
        <w:spacing w:before="0"/>
        <w:ind w:firstLine="495" w:firstLineChars="0"/>
        <w:outlineLvl w:val="9"/>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14:paraId="4B47A7CB">
      <w:pPr>
        <w:pStyle w:val="130"/>
        <w:kinsoku/>
        <w:wordWrap/>
        <w:overflowPunct/>
        <w:topLinePunct w:val="0"/>
        <w:bidi w:val="0"/>
        <w:spacing w:before="0"/>
        <w:ind w:firstLine="495" w:firstLineChars="0"/>
        <w:outlineLvl w:val="9"/>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11F2A7DB">
      <w:pPr>
        <w:pStyle w:val="130"/>
        <w:kinsoku/>
        <w:wordWrap/>
        <w:overflowPunct/>
        <w:topLinePunct w:val="0"/>
        <w:bidi w:val="0"/>
        <w:spacing w:before="0"/>
        <w:ind w:firstLine="495" w:firstLineChars="0"/>
        <w:outlineLvl w:val="9"/>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w:t>
      </w:r>
      <w:r>
        <w:rPr>
          <w:rFonts w:hint="eastAsia" w:ascii="宋体" w:hAnsi="宋体" w:cs="宋体"/>
          <w:kern w:val="0"/>
          <w:szCs w:val="24"/>
          <w:lang w:eastAsia="zh-CN"/>
        </w:rPr>
        <w:t>（</w:t>
      </w:r>
      <w:r>
        <w:rPr>
          <w:rFonts w:hint="eastAsia" w:ascii="宋体" w:hAnsi="宋体" w:cs="宋体"/>
          <w:sz w:val="24"/>
          <w:lang w:val="en-US" w:eastAsia="zh-CN"/>
        </w:rPr>
        <w:t>重大税收违法失信主体</w:t>
      </w:r>
      <w:r>
        <w:rPr>
          <w:rFonts w:hint="eastAsia" w:ascii="宋体" w:hAnsi="宋体" w:cs="宋体"/>
          <w:kern w:val="0"/>
          <w:szCs w:val="24"/>
          <w:lang w:eastAsia="zh-CN"/>
        </w:rPr>
        <w:t>）</w:t>
      </w:r>
      <w:r>
        <w:rPr>
          <w:rFonts w:hint="eastAsia" w:ascii="宋体" w:hAnsi="宋体" w:cs="宋体"/>
          <w:kern w:val="0"/>
          <w:szCs w:val="24"/>
        </w:rPr>
        <w:t>、政府采购严重违法失信行为记录名单的投标人将被拒绝参与政府采购活动。</w:t>
      </w:r>
    </w:p>
    <w:p w14:paraId="0A0761AA">
      <w:pPr>
        <w:pStyle w:val="130"/>
        <w:kinsoku/>
        <w:wordWrap/>
        <w:overflowPunct/>
        <w:topLinePunct w:val="0"/>
        <w:bidi w:val="0"/>
        <w:spacing w:before="0"/>
        <w:ind w:firstLine="480"/>
        <w:outlineLvl w:val="9"/>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7070C4A7">
      <w:pPr>
        <w:kinsoku/>
        <w:wordWrap/>
        <w:overflowPunct/>
        <w:topLinePunct w:val="0"/>
        <w:bidi w:val="0"/>
        <w:snapToGrid w:val="0"/>
        <w:spacing w:line="360" w:lineRule="auto"/>
        <w:jc w:val="center"/>
        <w:outlineLvl w:val="9"/>
        <w:rPr>
          <w:rFonts w:ascii="宋体" w:hAnsi="宋体" w:cs="宋体"/>
          <w:b/>
          <w:sz w:val="32"/>
          <w:szCs w:val="32"/>
        </w:rPr>
      </w:pPr>
      <w:r>
        <w:rPr>
          <w:rFonts w:hint="eastAsia" w:ascii="宋体" w:hAnsi="宋体" w:cs="宋体"/>
          <w:b/>
          <w:sz w:val="32"/>
          <w:szCs w:val="32"/>
        </w:rPr>
        <w:t>五、评标</w:t>
      </w:r>
    </w:p>
    <w:p w14:paraId="7023603D">
      <w:pPr>
        <w:kinsoku/>
        <w:wordWrap/>
        <w:overflowPunct/>
        <w:topLinePunct w:val="0"/>
        <w:bidi w:val="0"/>
        <w:spacing w:line="360" w:lineRule="auto"/>
        <w:outlineLvl w:val="9"/>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4B5F7AB2">
      <w:pPr>
        <w:kinsoku/>
        <w:wordWrap/>
        <w:overflowPunct/>
        <w:topLinePunct w:val="0"/>
        <w:bidi w:val="0"/>
        <w:snapToGrid w:val="0"/>
        <w:spacing w:line="360" w:lineRule="auto"/>
        <w:jc w:val="center"/>
        <w:outlineLvl w:val="9"/>
        <w:rPr>
          <w:rFonts w:ascii="宋体" w:hAnsi="宋体" w:cs="宋体"/>
          <w:b/>
          <w:sz w:val="32"/>
          <w:szCs w:val="32"/>
        </w:rPr>
      </w:pPr>
      <w:r>
        <w:rPr>
          <w:rFonts w:hint="eastAsia" w:ascii="宋体" w:hAnsi="宋体" w:cs="宋体"/>
          <w:b/>
          <w:sz w:val="32"/>
          <w:szCs w:val="32"/>
        </w:rPr>
        <w:t>六、定标</w:t>
      </w:r>
    </w:p>
    <w:p w14:paraId="2ACC7E54">
      <w:pPr>
        <w:pStyle w:val="25"/>
        <w:kinsoku/>
        <w:wordWrap/>
        <w:overflowPunct/>
        <w:topLinePunct w:val="0"/>
        <w:bidi w:val="0"/>
        <w:spacing w:line="360" w:lineRule="auto"/>
        <w:ind w:left="479" w:hanging="479" w:hangingChars="199"/>
        <w:outlineLvl w:val="9"/>
        <w:rPr>
          <w:rFonts w:cs="宋体"/>
          <w:b/>
        </w:rPr>
      </w:pPr>
      <w:r>
        <w:rPr>
          <w:rFonts w:hint="eastAsia" w:cs="宋体"/>
          <w:b/>
        </w:rPr>
        <w:t>22. 确定中标供应商</w:t>
      </w:r>
    </w:p>
    <w:p w14:paraId="405AE068">
      <w:pPr>
        <w:pStyle w:val="130"/>
        <w:kinsoku/>
        <w:wordWrap/>
        <w:overflowPunct/>
        <w:topLinePunct w:val="0"/>
        <w:bidi w:val="0"/>
        <w:snapToGrid w:val="0"/>
        <w:spacing w:before="0"/>
        <w:ind w:firstLine="480"/>
        <w:outlineLvl w:val="9"/>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szCs w:val="24"/>
          <w:lang w:val="en-US" w:eastAsia="zh-CN"/>
        </w:rPr>
        <w:t>5</w:t>
      </w:r>
      <w:r>
        <w:rPr>
          <w:rFonts w:hint="eastAsia" w:ascii="宋体" w:hAnsi="宋体" w:cs="宋体"/>
          <w:szCs w:val="24"/>
        </w:rPr>
        <w:t>个工作日内在线确定中标或者成交供应商。中标、成交通知书和中标、成交结果公告应当在规定时间内同时发出。</w:t>
      </w:r>
      <w:r>
        <w:rPr>
          <w:rFonts w:hint="eastAsia" w:ascii="宋体" w:hAnsi="宋体" w:cs="宋体"/>
          <w:b/>
          <w:bCs/>
          <w:szCs w:val="24"/>
          <w:lang w:val="en-US" w:eastAsia="zh-CN"/>
        </w:rPr>
        <w:t>注：</w:t>
      </w:r>
      <w:r>
        <w:rPr>
          <w:rFonts w:hint="eastAsia" w:ascii="宋体" w:hAnsi="宋体" w:eastAsia="宋体" w:cs="宋体"/>
          <w:b/>
          <w:bCs/>
          <w:color w:val="auto"/>
          <w:szCs w:val="21"/>
          <w:highlight w:val="none"/>
        </w:rPr>
        <w:t>按评审后得分由高到低顺序确定</w:t>
      </w:r>
      <w:r>
        <w:rPr>
          <w:rFonts w:hint="eastAsia" w:ascii="宋体" w:hAnsi="宋体" w:cs="宋体"/>
          <w:b/>
          <w:bCs/>
          <w:color w:val="auto"/>
          <w:szCs w:val="21"/>
          <w:highlight w:val="none"/>
          <w:lang w:val="en-US" w:eastAsia="zh-CN"/>
        </w:rPr>
        <w:t>1</w:t>
      </w:r>
      <w:r>
        <w:rPr>
          <w:rFonts w:hint="eastAsia" w:ascii="宋体" w:hAnsi="宋体" w:eastAsia="宋体" w:cs="宋体"/>
          <w:b/>
          <w:bCs/>
          <w:color w:val="auto"/>
          <w:szCs w:val="21"/>
          <w:highlight w:val="none"/>
        </w:rPr>
        <w:t>名中标人</w:t>
      </w:r>
      <w:r>
        <w:rPr>
          <w:rFonts w:hint="eastAsia" w:ascii="宋体" w:hAnsi="宋体" w:eastAsia="宋体" w:cs="宋体"/>
          <w:b/>
          <w:bCs/>
          <w:color w:val="auto"/>
          <w:szCs w:val="21"/>
          <w:highlight w:val="none"/>
          <w:lang w:eastAsia="zh-CN"/>
        </w:rPr>
        <w:t>。</w:t>
      </w:r>
    </w:p>
    <w:p w14:paraId="2B0B5D83">
      <w:pPr>
        <w:pStyle w:val="130"/>
        <w:shd w:val="clear"/>
        <w:kinsoku/>
        <w:wordWrap/>
        <w:overflowPunct/>
        <w:topLinePunct w:val="0"/>
        <w:bidi w:val="0"/>
        <w:snapToGrid w:val="0"/>
        <w:spacing w:before="0"/>
        <w:ind w:firstLine="0" w:firstLineChars="0"/>
        <w:outlineLvl w:val="9"/>
        <w:rPr>
          <w:rFonts w:ascii="宋体" w:hAnsi="宋体" w:cs="宋体"/>
          <w:b/>
          <w:szCs w:val="24"/>
        </w:rPr>
      </w:pPr>
      <w:r>
        <w:rPr>
          <w:rFonts w:hint="eastAsia" w:ascii="宋体" w:hAnsi="宋体" w:cs="宋体"/>
          <w:b/>
          <w:szCs w:val="24"/>
        </w:rPr>
        <w:t>23. 中标通知与中标结果公告</w:t>
      </w:r>
    </w:p>
    <w:p w14:paraId="7372795E">
      <w:pPr>
        <w:widowControl/>
        <w:shd w:val="clear" w:color="auto"/>
        <w:kinsoku/>
        <w:wordWrap/>
        <w:overflowPunct/>
        <w:topLinePunct w:val="0"/>
        <w:bidi w:val="0"/>
        <w:spacing w:line="360" w:lineRule="auto"/>
        <w:ind w:firstLine="480"/>
        <w:jc w:val="left"/>
        <w:outlineLvl w:val="9"/>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1996A39F">
      <w:pPr>
        <w:widowControl/>
        <w:shd w:val="clear" w:color="auto"/>
        <w:kinsoku/>
        <w:wordWrap/>
        <w:overflowPunct/>
        <w:topLinePunct w:val="0"/>
        <w:bidi w:val="0"/>
        <w:spacing w:line="360" w:lineRule="auto"/>
        <w:ind w:firstLine="480"/>
        <w:jc w:val="left"/>
        <w:outlineLvl w:val="9"/>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w:t>
      </w:r>
      <w:r>
        <w:rPr>
          <w:rFonts w:hint="eastAsia" w:ascii="宋体" w:hAnsi="宋体" w:cs="宋体"/>
          <w:sz w:val="24"/>
          <w:highlight w:val="none"/>
        </w:rPr>
        <w:t>的名称、服务范围、服务要求、服务时间、服务标准，开标记录、</w:t>
      </w:r>
      <w:bookmarkStart w:id="14" w:name="_Hlk101184471"/>
      <w:r>
        <w:rPr>
          <w:rFonts w:hint="eastAsia" w:ascii="宋体" w:hAnsi="宋体" w:cs="宋体"/>
          <w:sz w:val="24"/>
          <w:highlight w:val="none"/>
        </w:rPr>
        <w:t>资格审查情况、评审专家</w:t>
      </w:r>
      <w:r>
        <w:rPr>
          <w:rFonts w:hint="eastAsia" w:ascii="宋体" w:hAnsi="宋体" w:cs="宋体"/>
          <w:sz w:val="24"/>
        </w:rPr>
        <w:t>抽取规则、符合性审查情况、</w:t>
      </w:r>
      <w:bookmarkEnd w:id="14"/>
      <w:r>
        <w:rPr>
          <w:rFonts w:hint="eastAsia" w:ascii="宋体" w:hAnsi="宋体" w:cs="宋体"/>
          <w:sz w:val="24"/>
        </w:rPr>
        <w:t>未中标情况说明、中标公告期限以及评审专家名单、评分汇总及明细。</w:t>
      </w:r>
    </w:p>
    <w:p w14:paraId="7FA227DE">
      <w:pPr>
        <w:widowControl/>
        <w:shd w:val="clear" w:color="auto"/>
        <w:kinsoku/>
        <w:wordWrap/>
        <w:overflowPunct/>
        <w:topLinePunct w:val="0"/>
        <w:bidi w:val="0"/>
        <w:spacing w:line="360" w:lineRule="auto"/>
        <w:ind w:firstLine="480"/>
        <w:jc w:val="left"/>
        <w:outlineLvl w:val="9"/>
        <w:rPr>
          <w:rFonts w:ascii="宋体" w:hAnsi="宋体" w:cs="宋体"/>
          <w:sz w:val="24"/>
        </w:rPr>
      </w:pPr>
      <w:r>
        <w:rPr>
          <w:rFonts w:hint="eastAsia" w:ascii="宋体" w:hAnsi="宋体" w:cs="宋体"/>
          <w:sz w:val="24"/>
        </w:rPr>
        <w:t>23.3公告期限为1个工作日。</w:t>
      </w:r>
    </w:p>
    <w:p w14:paraId="138EC53A">
      <w:pPr>
        <w:kinsoku/>
        <w:wordWrap/>
        <w:overflowPunct/>
        <w:topLinePunct w:val="0"/>
        <w:bidi w:val="0"/>
        <w:snapToGrid w:val="0"/>
        <w:spacing w:line="360" w:lineRule="auto"/>
        <w:ind w:left="120" w:leftChars="57" w:firstLine="482" w:firstLineChars="150"/>
        <w:jc w:val="center"/>
        <w:outlineLvl w:val="9"/>
        <w:rPr>
          <w:rFonts w:ascii="宋体" w:hAnsi="宋体" w:cs="宋体"/>
          <w:b/>
          <w:sz w:val="32"/>
        </w:rPr>
      </w:pPr>
      <w:r>
        <w:rPr>
          <w:rFonts w:hint="eastAsia" w:ascii="宋体" w:hAnsi="宋体" w:cs="宋体"/>
          <w:b/>
          <w:sz w:val="32"/>
        </w:rPr>
        <w:t>七、合同授予</w:t>
      </w:r>
    </w:p>
    <w:p w14:paraId="499631FD">
      <w:pPr>
        <w:pStyle w:val="25"/>
        <w:kinsoku/>
        <w:wordWrap/>
        <w:overflowPunct/>
        <w:topLinePunct w:val="0"/>
        <w:bidi w:val="0"/>
        <w:spacing w:line="360" w:lineRule="auto"/>
        <w:ind w:left="479" w:hanging="479" w:hangingChars="199"/>
        <w:outlineLvl w:val="9"/>
        <w:rPr>
          <w:rFonts w:cs="宋体"/>
          <w:b/>
        </w:rPr>
      </w:pPr>
      <w:r>
        <w:rPr>
          <w:rFonts w:hint="eastAsia" w:cs="宋体"/>
          <w:b/>
        </w:rPr>
        <w:t xml:space="preserve">24. </w:t>
      </w:r>
      <w:r>
        <w:rPr>
          <w:rFonts w:hint="eastAsia" w:cs="宋体"/>
        </w:rPr>
        <w:t>合同主要条款详见第五部分拟签订的合同文本。</w:t>
      </w:r>
    </w:p>
    <w:p w14:paraId="47CE4B19">
      <w:pPr>
        <w:pStyle w:val="25"/>
        <w:kinsoku/>
        <w:wordWrap/>
        <w:overflowPunct/>
        <w:topLinePunct w:val="0"/>
        <w:bidi w:val="0"/>
        <w:spacing w:line="360" w:lineRule="auto"/>
        <w:ind w:left="479" w:hanging="479" w:hangingChars="199"/>
        <w:outlineLvl w:val="9"/>
        <w:rPr>
          <w:rFonts w:cs="宋体"/>
          <w:b/>
        </w:rPr>
      </w:pPr>
      <w:r>
        <w:rPr>
          <w:rFonts w:hint="eastAsia" w:cs="宋体"/>
          <w:b/>
        </w:rPr>
        <w:t>25. 合同的签订</w:t>
      </w:r>
    </w:p>
    <w:p w14:paraId="74705CF0">
      <w:pPr>
        <w:widowControl/>
        <w:shd w:val="clear" w:color="auto"/>
        <w:kinsoku/>
        <w:wordWrap/>
        <w:overflowPunct/>
        <w:topLinePunct w:val="0"/>
        <w:bidi w:val="0"/>
        <w:spacing w:line="360" w:lineRule="auto"/>
        <w:ind w:firstLine="480"/>
        <w:jc w:val="left"/>
        <w:outlineLvl w:val="9"/>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135EED8D">
      <w:pPr>
        <w:pStyle w:val="130"/>
        <w:kinsoku/>
        <w:wordWrap/>
        <w:overflowPunct/>
        <w:topLinePunct w:val="0"/>
        <w:bidi w:val="0"/>
        <w:snapToGrid w:val="0"/>
        <w:spacing w:before="0"/>
        <w:ind w:firstLine="480"/>
        <w:outlineLvl w:val="9"/>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7794692">
      <w:pPr>
        <w:pStyle w:val="130"/>
        <w:kinsoku/>
        <w:wordWrap/>
        <w:overflowPunct/>
        <w:topLinePunct w:val="0"/>
        <w:bidi w:val="0"/>
        <w:snapToGrid w:val="0"/>
        <w:spacing w:before="0"/>
        <w:ind w:firstLine="480"/>
        <w:outlineLvl w:val="9"/>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11F2B29E">
      <w:pPr>
        <w:pStyle w:val="130"/>
        <w:kinsoku/>
        <w:wordWrap/>
        <w:overflowPunct/>
        <w:topLinePunct w:val="0"/>
        <w:bidi w:val="0"/>
        <w:snapToGrid w:val="0"/>
        <w:spacing w:before="0"/>
        <w:ind w:firstLine="480"/>
        <w:outlineLvl w:val="9"/>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09E36F06">
      <w:pPr>
        <w:pStyle w:val="130"/>
        <w:kinsoku/>
        <w:wordWrap/>
        <w:overflowPunct/>
        <w:topLinePunct w:val="0"/>
        <w:bidi w:val="0"/>
        <w:snapToGrid w:val="0"/>
        <w:spacing w:before="0" w:after="120"/>
        <w:ind w:firstLine="480"/>
        <w:outlineLvl w:val="9"/>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7223AAFC">
      <w:pPr>
        <w:pStyle w:val="25"/>
        <w:kinsoku/>
        <w:wordWrap/>
        <w:overflowPunct/>
        <w:topLinePunct w:val="0"/>
        <w:bidi w:val="0"/>
        <w:spacing w:line="360" w:lineRule="auto"/>
        <w:ind w:left="479" w:hanging="479" w:hangingChars="199"/>
        <w:outlineLvl w:val="9"/>
        <w:rPr>
          <w:rFonts w:cs="宋体"/>
          <w:b/>
        </w:rPr>
      </w:pPr>
      <w:r>
        <w:rPr>
          <w:rFonts w:hint="eastAsia" w:cs="宋体"/>
          <w:b/>
        </w:rPr>
        <w:t>26.履约保证金</w:t>
      </w:r>
    </w:p>
    <w:p w14:paraId="27AE40C1">
      <w:pPr>
        <w:tabs>
          <w:tab w:val="left" w:pos="0"/>
        </w:tabs>
        <w:kinsoku/>
        <w:wordWrap/>
        <w:overflowPunct/>
        <w:topLinePunct w:val="0"/>
        <w:bidi w:val="0"/>
        <w:spacing w:line="360" w:lineRule="auto"/>
        <w:ind w:firstLine="482"/>
        <w:outlineLvl w:val="9"/>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6D1D3DF2">
      <w:pPr>
        <w:tabs>
          <w:tab w:val="left" w:pos="0"/>
        </w:tabs>
        <w:kinsoku/>
        <w:wordWrap/>
        <w:overflowPunct/>
        <w:topLinePunct w:val="0"/>
        <w:bidi w:val="0"/>
        <w:spacing w:line="360" w:lineRule="auto"/>
        <w:ind w:firstLine="482"/>
        <w:outlineLvl w:val="9"/>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D5FAFFF">
      <w:pPr>
        <w:pStyle w:val="25"/>
        <w:kinsoku/>
        <w:wordWrap/>
        <w:overflowPunct/>
        <w:topLinePunct w:val="0"/>
        <w:bidi w:val="0"/>
        <w:spacing w:line="360" w:lineRule="auto"/>
        <w:ind w:left="479" w:hanging="479" w:hangingChars="199"/>
        <w:outlineLvl w:val="9"/>
        <w:rPr>
          <w:highlight w:val="none"/>
        </w:rPr>
      </w:pPr>
      <w:r>
        <w:rPr>
          <w:rFonts w:ascii="宋体" w:hAnsi="宋体" w:eastAsia="宋体"/>
          <w:b/>
          <w:bCs/>
          <w:sz w:val="24"/>
          <w:szCs w:val="32"/>
          <w:highlight w:val="none"/>
          <w:lang w:val="en-US"/>
        </w:rPr>
        <w:t>27.预付款</w:t>
      </w:r>
    </w:p>
    <w:p w14:paraId="52F7BE1C">
      <w:pPr>
        <w:kinsoku/>
        <w:wordWrap/>
        <w:overflowPunct/>
        <w:topLinePunct w:val="0"/>
        <w:bidi w:val="0"/>
        <w:adjustRightInd/>
        <w:spacing w:line="360" w:lineRule="auto"/>
        <w:ind w:firstLine="480" w:firstLineChars="200"/>
        <w:outlineLvl w:val="9"/>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w:t>
      </w:r>
      <w:r>
        <w:rPr>
          <w:rFonts w:hint="eastAsia" w:ascii="宋体" w:hAnsi="宋体"/>
          <w:sz w:val="24"/>
          <w:highlight w:val="none"/>
          <w:lang w:val="en-US" w:eastAsia="zh-CN"/>
        </w:rPr>
        <w:t>7</w:t>
      </w:r>
      <w:r>
        <w:rPr>
          <w:rFonts w:ascii="宋体" w:hAnsi="宋体"/>
          <w:sz w:val="24"/>
          <w:highlight w:val="none"/>
        </w:rPr>
        <w:t>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703D2509">
      <w:pPr>
        <w:kinsoku/>
        <w:wordWrap/>
        <w:overflowPunct/>
        <w:topLinePunct w:val="0"/>
        <w:bidi w:val="0"/>
        <w:snapToGrid w:val="0"/>
        <w:spacing w:line="360" w:lineRule="auto"/>
        <w:ind w:firstLine="3357" w:firstLineChars="1045"/>
        <w:outlineLvl w:val="9"/>
        <w:rPr>
          <w:rFonts w:ascii="宋体" w:hAnsi="宋体" w:cs="宋体"/>
          <w:b/>
          <w:sz w:val="24"/>
        </w:rPr>
      </w:pPr>
      <w:r>
        <w:rPr>
          <w:rFonts w:hint="eastAsia" w:ascii="宋体" w:hAnsi="宋体" w:cs="宋体"/>
          <w:b/>
          <w:sz w:val="32"/>
        </w:rPr>
        <w:t>八、电子交易活动的中止</w:t>
      </w:r>
    </w:p>
    <w:p w14:paraId="17B46FF3">
      <w:pPr>
        <w:pStyle w:val="130"/>
        <w:kinsoku/>
        <w:wordWrap/>
        <w:overflowPunct/>
        <w:topLinePunct w:val="0"/>
        <w:bidi w:val="0"/>
        <w:snapToGrid w:val="0"/>
        <w:spacing w:before="0"/>
        <w:ind w:firstLine="0" w:firstLineChars="0"/>
        <w:outlineLvl w:val="9"/>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2CC1131A">
      <w:pPr>
        <w:pStyle w:val="130"/>
        <w:kinsoku/>
        <w:wordWrap/>
        <w:overflowPunct/>
        <w:topLinePunct w:val="0"/>
        <w:bidi w:val="0"/>
        <w:snapToGrid w:val="0"/>
        <w:spacing w:before="0"/>
        <w:ind w:firstLine="480"/>
        <w:outlineLvl w:val="9"/>
        <w:rPr>
          <w:rFonts w:ascii="宋体" w:hAnsi="宋体" w:cs="宋体"/>
        </w:rPr>
      </w:pPr>
      <w:r>
        <w:rPr>
          <w:rFonts w:hint="eastAsia" w:ascii="宋体" w:hAnsi="宋体" w:cs="宋体"/>
        </w:rPr>
        <w:t xml:space="preserve">28.1电子交易平台发生故障而无法登录访问的； </w:t>
      </w:r>
    </w:p>
    <w:p w14:paraId="57C80D0A">
      <w:pPr>
        <w:pStyle w:val="130"/>
        <w:kinsoku/>
        <w:wordWrap/>
        <w:overflowPunct/>
        <w:topLinePunct w:val="0"/>
        <w:bidi w:val="0"/>
        <w:snapToGrid w:val="0"/>
        <w:spacing w:before="0"/>
        <w:ind w:firstLine="480"/>
        <w:outlineLvl w:val="9"/>
        <w:rPr>
          <w:rFonts w:ascii="宋体" w:hAnsi="宋体" w:cs="宋体"/>
        </w:rPr>
      </w:pPr>
      <w:r>
        <w:rPr>
          <w:rFonts w:hint="eastAsia" w:ascii="宋体" w:hAnsi="宋体" w:cs="宋体"/>
        </w:rPr>
        <w:t>28.2电子交易平台应用或数据库出现错误，不能进行正常操作的；</w:t>
      </w:r>
    </w:p>
    <w:p w14:paraId="4C2F6887">
      <w:pPr>
        <w:pStyle w:val="130"/>
        <w:kinsoku/>
        <w:wordWrap/>
        <w:overflowPunct/>
        <w:topLinePunct w:val="0"/>
        <w:bidi w:val="0"/>
        <w:snapToGrid w:val="0"/>
        <w:spacing w:before="0"/>
        <w:ind w:firstLine="480"/>
        <w:outlineLvl w:val="9"/>
        <w:rPr>
          <w:rFonts w:ascii="宋体" w:hAnsi="宋体" w:cs="宋体"/>
        </w:rPr>
      </w:pPr>
      <w:r>
        <w:rPr>
          <w:rFonts w:hint="eastAsia" w:ascii="宋体" w:hAnsi="宋体" w:cs="宋体"/>
        </w:rPr>
        <w:t>28.3电子交易平台发现严重安全漏洞，有潜在泄密危险的；</w:t>
      </w:r>
    </w:p>
    <w:p w14:paraId="343794C0">
      <w:pPr>
        <w:pStyle w:val="130"/>
        <w:kinsoku/>
        <w:wordWrap/>
        <w:overflowPunct/>
        <w:topLinePunct w:val="0"/>
        <w:bidi w:val="0"/>
        <w:snapToGrid w:val="0"/>
        <w:spacing w:before="0"/>
        <w:ind w:firstLine="480"/>
        <w:outlineLvl w:val="9"/>
        <w:rPr>
          <w:rFonts w:ascii="宋体" w:hAnsi="宋体" w:cs="宋体"/>
        </w:rPr>
      </w:pPr>
      <w:r>
        <w:rPr>
          <w:rFonts w:hint="eastAsia" w:ascii="宋体" w:hAnsi="宋体" w:cs="宋体"/>
        </w:rPr>
        <w:t xml:space="preserve">28.4病毒发作导致不能进行正常操作的； </w:t>
      </w:r>
    </w:p>
    <w:p w14:paraId="211CCE0B">
      <w:pPr>
        <w:pStyle w:val="130"/>
        <w:kinsoku/>
        <w:wordWrap/>
        <w:overflowPunct/>
        <w:topLinePunct w:val="0"/>
        <w:bidi w:val="0"/>
        <w:snapToGrid w:val="0"/>
        <w:spacing w:before="0"/>
        <w:ind w:firstLine="480"/>
        <w:outlineLvl w:val="9"/>
        <w:rPr>
          <w:rFonts w:ascii="宋体" w:hAnsi="宋体" w:cs="宋体"/>
        </w:rPr>
      </w:pPr>
      <w:r>
        <w:rPr>
          <w:rFonts w:hint="eastAsia" w:ascii="宋体" w:hAnsi="宋体" w:cs="宋体"/>
        </w:rPr>
        <w:t>28.5其他无法保证电子交易的公平、公正和安全的情况。</w:t>
      </w:r>
    </w:p>
    <w:p w14:paraId="6FB6C8B9">
      <w:pPr>
        <w:pStyle w:val="130"/>
        <w:kinsoku/>
        <w:wordWrap/>
        <w:overflowPunct/>
        <w:topLinePunct w:val="0"/>
        <w:bidi w:val="0"/>
        <w:snapToGrid w:val="0"/>
        <w:spacing w:before="0"/>
        <w:ind w:firstLine="0" w:firstLineChars="0"/>
        <w:outlineLvl w:val="9"/>
        <w:rPr>
          <w:rFonts w:ascii="宋体" w:hAnsi="宋体" w:cs="宋体"/>
        </w:rPr>
      </w:pPr>
      <w:r>
        <w:rPr>
          <w:rFonts w:hint="eastAsia" w:ascii="宋体" w:hAnsi="宋体" w:cs="宋体"/>
        </w:rPr>
        <w:t>29.出现以上情形，不影响采购公平、公正性的，采购组织机构可以待上述情形消除后继续组织电子交易活动；影响或可能影响采购公平、公正性的，应当重新采购。</w:t>
      </w:r>
    </w:p>
    <w:p w14:paraId="6F6D83C1">
      <w:pPr>
        <w:kinsoku/>
        <w:wordWrap/>
        <w:overflowPunct/>
        <w:topLinePunct w:val="0"/>
        <w:bidi w:val="0"/>
        <w:snapToGrid w:val="0"/>
        <w:spacing w:line="360" w:lineRule="auto"/>
        <w:ind w:left="120" w:leftChars="57" w:firstLine="482" w:firstLineChars="150"/>
        <w:jc w:val="center"/>
        <w:outlineLvl w:val="9"/>
        <w:rPr>
          <w:rFonts w:ascii="宋体" w:hAnsi="宋体" w:cs="宋体"/>
          <w:b/>
          <w:sz w:val="32"/>
        </w:rPr>
      </w:pPr>
      <w:r>
        <w:rPr>
          <w:rFonts w:hint="eastAsia" w:ascii="宋体" w:hAnsi="宋体" w:cs="宋体"/>
          <w:b/>
          <w:sz w:val="32"/>
        </w:rPr>
        <w:t>九、验收</w:t>
      </w:r>
    </w:p>
    <w:p w14:paraId="022427BE">
      <w:pPr>
        <w:pStyle w:val="25"/>
        <w:kinsoku/>
        <w:wordWrap/>
        <w:overflowPunct/>
        <w:topLinePunct w:val="0"/>
        <w:bidi w:val="0"/>
        <w:spacing w:line="360" w:lineRule="auto"/>
        <w:ind w:firstLine="0" w:firstLineChars="0"/>
        <w:outlineLvl w:val="9"/>
        <w:rPr>
          <w:rFonts w:cs="宋体"/>
          <w:b/>
        </w:rPr>
      </w:pPr>
      <w:r>
        <w:rPr>
          <w:rFonts w:hint="eastAsia" w:cs="宋体"/>
          <w:b/>
        </w:rPr>
        <w:t>30.验收</w:t>
      </w:r>
    </w:p>
    <w:p w14:paraId="51E34393">
      <w:pPr>
        <w:tabs>
          <w:tab w:val="left" w:pos="0"/>
        </w:tabs>
        <w:kinsoku/>
        <w:wordWrap/>
        <w:overflowPunct/>
        <w:topLinePunct w:val="0"/>
        <w:bidi w:val="0"/>
        <w:spacing w:line="360" w:lineRule="auto"/>
        <w:ind w:firstLine="480"/>
        <w:outlineLvl w:val="9"/>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8E5F2AE">
      <w:pPr>
        <w:tabs>
          <w:tab w:val="left" w:pos="0"/>
        </w:tabs>
        <w:kinsoku/>
        <w:wordWrap/>
        <w:overflowPunct/>
        <w:topLinePunct w:val="0"/>
        <w:bidi w:val="0"/>
        <w:spacing w:line="360" w:lineRule="auto"/>
        <w:ind w:firstLine="480"/>
        <w:outlineLvl w:val="9"/>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3A4B370F">
      <w:pPr>
        <w:tabs>
          <w:tab w:val="left" w:pos="0"/>
        </w:tabs>
        <w:kinsoku/>
        <w:wordWrap/>
        <w:overflowPunct/>
        <w:topLinePunct w:val="0"/>
        <w:bidi w:val="0"/>
        <w:spacing w:line="360" w:lineRule="auto"/>
        <w:ind w:firstLine="480"/>
        <w:outlineLvl w:val="9"/>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B098386">
      <w:pPr>
        <w:tabs>
          <w:tab w:val="left" w:pos="0"/>
        </w:tabs>
        <w:kinsoku/>
        <w:wordWrap/>
        <w:overflowPunct/>
        <w:topLinePunct w:val="0"/>
        <w:bidi w:val="0"/>
        <w:spacing w:line="360" w:lineRule="auto"/>
        <w:ind w:firstLine="480"/>
        <w:outlineLvl w:val="9"/>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bookmarkStart w:id="15" w:name="_Hlt74714665"/>
      <w:bookmarkEnd w:id="15"/>
      <w:bookmarkStart w:id="16" w:name="_Hlt68073093"/>
      <w:bookmarkEnd w:id="16"/>
      <w:bookmarkStart w:id="17" w:name="_Hlt68072990"/>
      <w:bookmarkEnd w:id="17"/>
      <w:bookmarkStart w:id="18" w:name="_Hlt74729768"/>
      <w:bookmarkEnd w:id="18"/>
      <w:bookmarkStart w:id="19" w:name="_Hlt68403820"/>
      <w:bookmarkEnd w:id="19"/>
      <w:bookmarkStart w:id="20" w:name="_Hlt75236011"/>
      <w:bookmarkEnd w:id="20"/>
      <w:bookmarkStart w:id="21" w:name="_Hlt75236101"/>
      <w:bookmarkEnd w:id="21"/>
      <w:bookmarkStart w:id="22" w:name="_Hlt74730295"/>
      <w:bookmarkEnd w:id="22"/>
      <w:bookmarkStart w:id="23" w:name="_Hlt68072998"/>
      <w:bookmarkEnd w:id="23"/>
      <w:bookmarkStart w:id="24" w:name="_Hlt68057669"/>
      <w:bookmarkEnd w:id="24"/>
      <w:bookmarkStart w:id="25" w:name="_Hlt75236290"/>
      <w:bookmarkEnd w:id="25"/>
      <w:bookmarkStart w:id="26" w:name="_Hlt74707468"/>
      <w:bookmarkEnd w:id="26"/>
    </w:p>
    <w:p w14:paraId="3828941C">
      <w:pPr>
        <w:tabs>
          <w:tab w:val="left" w:pos="432"/>
        </w:tabs>
        <w:kinsoku/>
        <w:wordWrap/>
        <w:overflowPunct/>
        <w:topLinePunct w:val="0"/>
        <w:bidi w:val="0"/>
        <w:outlineLvl w:val="9"/>
      </w:pPr>
    </w:p>
    <w:p w14:paraId="3F16C34C">
      <w:pPr>
        <w:pStyle w:val="2"/>
        <w:sectPr>
          <w:footerReference r:id="rId6" w:type="first"/>
          <w:footerReference r:id="rId5" w:type="default"/>
          <w:pgSz w:w="11906" w:h="16838"/>
          <w:pgMar w:top="1134" w:right="1418" w:bottom="1134" w:left="1418" w:header="851" w:footer="992" w:gutter="0"/>
          <w:pgBorders>
            <w:top w:val="none" w:sz="0" w:space="0"/>
            <w:left w:val="none" w:sz="0" w:space="0"/>
            <w:bottom w:val="none" w:sz="0" w:space="0"/>
            <w:right w:val="none" w:sz="0" w:space="0"/>
          </w:pgBorders>
          <w:pgNumType w:fmt="decimal" w:start="1"/>
          <w:cols w:space="720" w:num="1"/>
          <w:titlePg/>
          <w:docGrid w:linePitch="312" w:charSpace="0"/>
        </w:sectPr>
      </w:pPr>
    </w:p>
    <w:bookmarkEnd w:id="11"/>
    <w:bookmarkEnd w:id="12"/>
    <w:p w14:paraId="4DABBD7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ascii="宋体" w:hAnsi="宋体" w:cs="宋体"/>
          <w:b/>
          <w:sz w:val="36"/>
          <w:szCs w:val="36"/>
        </w:rPr>
      </w:pPr>
      <w:bookmarkStart w:id="27" w:name="_Toc18923"/>
      <w:bookmarkStart w:id="28" w:name="第四部分"/>
      <w:r>
        <w:rPr>
          <w:rFonts w:hint="eastAsia" w:ascii="宋体" w:hAnsi="宋体" w:cs="宋体"/>
          <w:b/>
          <w:sz w:val="36"/>
          <w:szCs w:val="36"/>
        </w:rPr>
        <w:t xml:space="preserve">第三部分 </w:t>
      </w:r>
      <w:r>
        <w:rPr>
          <w:rFonts w:hint="eastAsia" w:ascii="宋体" w:hAnsi="宋体" w:cs="宋体"/>
          <w:b/>
          <w:sz w:val="36"/>
          <w:szCs w:val="36"/>
          <w:lang w:val="en-US" w:eastAsia="zh-CN"/>
        </w:rPr>
        <w:t xml:space="preserve"> </w:t>
      </w:r>
      <w:r>
        <w:rPr>
          <w:rFonts w:hint="eastAsia" w:ascii="宋体" w:hAnsi="宋体" w:cs="宋体"/>
          <w:b/>
          <w:sz w:val="36"/>
          <w:szCs w:val="36"/>
        </w:rPr>
        <w:t>采购需求</w:t>
      </w:r>
      <w:bookmarkEnd w:id="27"/>
    </w:p>
    <w:p w14:paraId="3120B950">
      <w:pPr>
        <w:keepNext w:val="0"/>
        <w:keepLines w:val="0"/>
        <w:pageBreakBefore w:val="0"/>
        <w:widowControl/>
        <w:kinsoku/>
        <w:wordWrap/>
        <w:overflowPunct/>
        <w:topLinePunct w:val="0"/>
        <w:autoSpaceDE/>
        <w:autoSpaceDN/>
        <w:bidi w:val="0"/>
        <w:adjustRightInd/>
        <w:snapToGrid/>
        <w:spacing w:line="360" w:lineRule="auto"/>
        <w:jc w:val="left"/>
        <w:outlineLvl w:val="9"/>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一、重要商务要求一览表</w:t>
      </w:r>
    </w:p>
    <w:tbl>
      <w:tblPr>
        <w:tblStyle w:val="62"/>
        <w:tblW w:w="85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12"/>
        <w:gridCol w:w="6412"/>
      </w:tblGrid>
      <w:tr w14:paraId="1044E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14:paraId="5A2B9E37">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kern w:val="0"/>
                <w:sz w:val="24"/>
                <w:szCs w:val="24"/>
                <w:highlight w:val="none"/>
              </w:rPr>
            </w:pPr>
            <w:bookmarkStart w:id="29" w:name="_Toc513103337"/>
            <w:r>
              <w:rPr>
                <w:rFonts w:hint="eastAsia" w:ascii="宋体" w:hAnsi="宋体" w:eastAsia="宋体" w:cs="宋体"/>
                <w:b/>
                <w:bCs/>
                <w:color w:val="auto"/>
                <w:kern w:val="0"/>
                <w:sz w:val="24"/>
                <w:szCs w:val="24"/>
                <w:highlight w:val="none"/>
              </w:rPr>
              <w:t>项目</w:t>
            </w:r>
          </w:p>
        </w:tc>
        <w:tc>
          <w:tcPr>
            <w:tcW w:w="6412" w:type="dxa"/>
            <w:tcBorders>
              <w:top w:val="single" w:color="auto" w:sz="4" w:space="0"/>
              <w:left w:val="single" w:color="auto" w:sz="4" w:space="0"/>
              <w:bottom w:val="single" w:color="auto" w:sz="4" w:space="0"/>
              <w:right w:val="single" w:color="auto" w:sz="4" w:space="0"/>
            </w:tcBorders>
            <w:noWrap w:val="0"/>
            <w:vAlign w:val="center"/>
          </w:tcPr>
          <w:p w14:paraId="5B812994">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要 求 </w:t>
            </w:r>
          </w:p>
        </w:tc>
      </w:tr>
      <w:tr w14:paraId="7DE0C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14:paraId="5C9A198E">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1、合同履约期限</w:t>
            </w:r>
            <w:r>
              <w:rPr>
                <w:rFonts w:hint="eastAsia" w:ascii="宋体" w:hAnsi="宋体" w:eastAsia="宋体" w:cs="宋体"/>
                <w:color w:val="auto"/>
                <w:kern w:val="0"/>
                <w:sz w:val="24"/>
                <w:szCs w:val="24"/>
                <w:highlight w:val="none"/>
                <w:lang w:eastAsia="zh-CN"/>
              </w:rPr>
              <w:t>（服务期限）</w:t>
            </w:r>
          </w:p>
        </w:tc>
        <w:tc>
          <w:tcPr>
            <w:tcW w:w="6412" w:type="dxa"/>
            <w:tcBorders>
              <w:top w:val="single" w:color="auto" w:sz="4" w:space="0"/>
              <w:left w:val="single" w:color="auto" w:sz="4" w:space="0"/>
              <w:bottom w:val="single" w:color="auto" w:sz="4" w:space="0"/>
              <w:right w:val="single" w:color="auto" w:sz="4" w:space="0"/>
            </w:tcBorders>
            <w:noWrap w:val="0"/>
            <w:vAlign w:val="center"/>
          </w:tcPr>
          <w:p w14:paraId="022479D8">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详见《第一部分  招标公告》</w:t>
            </w:r>
          </w:p>
        </w:tc>
      </w:tr>
      <w:tr w14:paraId="3A62A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14:paraId="59123965">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2、服务地点</w:t>
            </w:r>
          </w:p>
        </w:tc>
        <w:tc>
          <w:tcPr>
            <w:tcW w:w="6412" w:type="dxa"/>
            <w:tcBorders>
              <w:top w:val="single" w:color="auto" w:sz="4" w:space="0"/>
              <w:left w:val="single" w:color="auto" w:sz="4" w:space="0"/>
              <w:bottom w:val="single" w:color="auto" w:sz="4" w:space="0"/>
              <w:right w:val="single" w:color="auto" w:sz="4" w:space="0"/>
            </w:tcBorders>
            <w:noWrap w:val="0"/>
            <w:vAlign w:val="center"/>
          </w:tcPr>
          <w:p w14:paraId="7E53BB32">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采购人指定地点（海曙区）</w:t>
            </w:r>
          </w:p>
        </w:tc>
      </w:tr>
      <w:tr w14:paraId="35A638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14:paraId="03999916">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3、执行的国家相关标准、行业标准、地方标准或者其它标准、规范</w:t>
            </w:r>
          </w:p>
        </w:tc>
        <w:tc>
          <w:tcPr>
            <w:tcW w:w="6412" w:type="dxa"/>
            <w:tcBorders>
              <w:top w:val="single" w:color="auto" w:sz="4" w:space="0"/>
              <w:left w:val="single" w:color="auto" w:sz="4" w:space="0"/>
              <w:bottom w:val="single" w:color="auto" w:sz="4" w:space="0"/>
              <w:right w:val="single" w:color="auto" w:sz="4" w:space="0"/>
            </w:tcBorders>
            <w:noWrap w:val="0"/>
            <w:vAlign w:val="center"/>
          </w:tcPr>
          <w:p w14:paraId="0BF1D6F9">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1、国家规定的标准及规范，按最新的标准及规范执行。</w:t>
            </w:r>
          </w:p>
          <w:p w14:paraId="74D547F6">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2、行业标准及规范，按最新的标准及规范执行。</w:t>
            </w:r>
          </w:p>
          <w:p w14:paraId="4FA3F2AC">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3、其他标准及规范，按照最新的标准及规范执行。</w:t>
            </w:r>
          </w:p>
        </w:tc>
      </w:tr>
      <w:tr w14:paraId="03810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14:paraId="72FC508B">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4、验收标准</w:t>
            </w:r>
          </w:p>
        </w:tc>
        <w:tc>
          <w:tcPr>
            <w:tcW w:w="6412" w:type="dxa"/>
            <w:tcBorders>
              <w:top w:val="single" w:color="auto" w:sz="4" w:space="0"/>
              <w:left w:val="single" w:color="auto" w:sz="4" w:space="0"/>
              <w:bottom w:val="single" w:color="auto" w:sz="4" w:space="0"/>
              <w:right w:val="single" w:color="auto" w:sz="4" w:space="0"/>
            </w:tcBorders>
            <w:noWrap w:val="0"/>
            <w:vAlign w:val="center"/>
          </w:tcPr>
          <w:p w14:paraId="5011F1D2">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按照招标文件要求、中标人的投标文件（承诺）及签订的合同约定标准进行验收。</w:t>
            </w:r>
          </w:p>
        </w:tc>
      </w:tr>
      <w:tr w14:paraId="2189A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14:paraId="720EF8E8">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、付款方式</w:t>
            </w:r>
          </w:p>
        </w:tc>
        <w:tc>
          <w:tcPr>
            <w:tcW w:w="6412" w:type="dxa"/>
            <w:tcBorders>
              <w:top w:val="single" w:color="auto" w:sz="4" w:space="0"/>
              <w:left w:val="single" w:color="auto" w:sz="4" w:space="0"/>
              <w:bottom w:val="single" w:color="auto" w:sz="4" w:space="0"/>
              <w:right w:val="single" w:color="auto" w:sz="4" w:space="0"/>
            </w:tcBorders>
            <w:noWrap w:val="0"/>
            <w:vAlign w:val="center"/>
          </w:tcPr>
          <w:p w14:paraId="66E28012">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（1）合同生效并具备实施条件后7个工作日内支付合同总额的40%作为预付款；（注：中标人于合同签订前书面承诺放弃预付款或降低预付款支付比例的，以承诺内容为准。）。</w:t>
            </w:r>
          </w:p>
          <w:p w14:paraId="5531ED68">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（2）合同履约期限满后，根据实际储备数量按实结算。</w:t>
            </w:r>
          </w:p>
        </w:tc>
      </w:tr>
      <w:tr w14:paraId="58B84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14:paraId="1682A055">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6、履约保证金</w:t>
            </w:r>
          </w:p>
        </w:tc>
        <w:tc>
          <w:tcPr>
            <w:tcW w:w="6412" w:type="dxa"/>
            <w:tcBorders>
              <w:top w:val="single" w:color="auto" w:sz="4" w:space="0"/>
              <w:left w:val="single" w:color="auto" w:sz="4" w:space="0"/>
              <w:bottom w:val="single" w:color="auto" w:sz="4" w:space="0"/>
              <w:right w:val="single" w:color="auto" w:sz="4" w:space="0"/>
            </w:tcBorders>
            <w:noWrap w:val="0"/>
            <w:vAlign w:val="center"/>
          </w:tcPr>
          <w:p w14:paraId="29C2100C">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本项目不收取履约保证金。</w:t>
            </w:r>
          </w:p>
        </w:tc>
      </w:tr>
      <w:tr w14:paraId="1465F2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14:paraId="5568E04A">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、合同终止</w:t>
            </w:r>
          </w:p>
        </w:tc>
        <w:tc>
          <w:tcPr>
            <w:tcW w:w="6412" w:type="dxa"/>
            <w:tcBorders>
              <w:top w:val="single" w:color="auto" w:sz="4" w:space="0"/>
              <w:left w:val="single" w:color="auto" w:sz="4" w:space="0"/>
              <w:bottom w:val="single" w:color="auto" w:sz="4" w:space="0"/>
              <w:right w:val="single" w:color="auto" w:sz="4" w:space="0"/>
            </w:tcBorders>
            <w:noWrap w:val="0"/>
            <w:vAlign w:val="center"/>
          </w:tcPr>
          <w:p w14:paraId="67041EA6">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中标人在合同有效期内，不得无理由终止合同，确有特殊情况的，须提前向采购人提出书面申请，经采购人同意后，方可终止合同。因中标人不能保证工作质量，或发生重大差错事故的，采购人可有权终止合同，中标人承担全部责任。</w:t>
            </w:r>
          </w:p>
        </w:tc>
      </w:tr>
      <w:bookmarkEnd w:id="29"/>
    </w:tbl>
    <w:p w14:paraId="4AD3B8FB">
      <w:pPr>
        <w:keepNext w:val="0"/>
        <w:keepLines w:val="0"/>
        <w:pageBreakBefore w:val="0"/>
        <w:kinsoku/>
        <w:wordWrap/>
        <w:overflowPunct/>
        <w:topLinePunct w:val="0"/>
        <w:autoSpaceDE/>
        <w:autoSpaceDN/>
        <w:bidi w:val="0"/>
        <w:adjustRightInd/>
        <w:snapToGrid/>
        <w:spacing w:line="360" w:lineRule="auto"/>
        <w:outlineLvl w:val="9"/>
        <w:rPr>
          <w:rFonts w:hint="eastAsia" w:ascii="宋体" w:hAnsi="宋体" w:eastAsia="宋体" w:cs="宋体"/>
          <w:b/>
          <w:color w:val="auto"/>
          <w:kern w:val="0"/>
          <w:sz w:val="24"/>
          <w:szCs w:val="24"/>
          <w:highlight w:val="none"/>
          <w:lang w:val="en-US" w:eastAsia="zh-CN"/>
        </w:rPr>
      </w:pPr>
    </w:p>
    <w:p w14:paraId="06F51CDA">
      <w:pPr>
        <w:keepNext w:val="0"/>
        <w:keepLines w:val="0"/>
        <w:pageBreakBefore w:val="0"/>
        <w:kinsoku/>
        <w:wordWrap/>
        <w:overflowPunct/>
        <w:topLinePunct w:val="0"/>
        <w:autoSpaceDE w:val="0"/>
        <w:autoSpaceDN w:val="0"/>
        <w:bidi w:val="0"/>
        <w:adjustRightInd/>
        <w:snapToGrid/>
        <w:spacing w:line="348" w:lineRule="auto"/>
        <w:textAlignment w:val="baseline"/>
        <w:outlineLvl w:val="9"/>
        <w:rPr>
          <w:rFonts w:ascii="宋体" w:hAnsi="宋体" w:eastAsia="宋体" w:cs="宋体"/>
          <w:b/>
          <w:kern w:val="0"/>
          <w:sz w:val="24"/>
          <w:szCs w:val="24"/>
          <w:highlight w:val="yellow"/>
          <w:lang w:val="zh-CN"/>
        </w:rPr>
      </w:pPr>
      <w:r>
        <w:rPr>
          <w:rFonts w:hint="eastAsia" w:ascii="宋体" w:hAnsi="宋体" w:eastAsia="宋体" w:cs="宋体"/>
          <w:b/>
          <w:kern w:val="0"/>
          <w:sz w:val="24"/>
          <w:szCs w:val="24"/>
        </w:rPr>
        <w:t>二、项目概况</w:t>
      </w:r>
    </w:p>
    <w:p w14:paraId="0B810F7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为了加强菜篮子商品市场应急保供能力，确保菜篮子商品应急储备数量真实、质量合格和储存安全，做到储得进、管得好、调得动、用得上，有效发挥其作用，根据《宁波市商务局宁波市财政局关于印发宁波市菜篮子商品应急储备管理办法的通知》（甬商务商贸〔2024〕241号）等文件精神，结合我区实际，制定本需求。</w:t>
      </w:r>
    </w:p>
    <w:p w14:paraId="4AA636B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本项目所称区级菜篮子应急储备商品，是指区政府为应对突然发生的自然灾害、公共卫生事件、动物疫情或者其他事件引发市场异常波动进行市场调控而储备的菜篮子商品。</w:t>
      </w:r>
    </w:p>
    <w:p w14:paraId="5BD0B46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储备品种包括：冻猪肉。</w:t>
      </w:r>
    </w:p>
    <w:p w14:paraId="35135676">
      <w:pPr>
        <w:keepNext w:val="0"/>
        <w:keepLines w:val="0"/>
        <w:pageBreakBefore w:val="0"/>
        <w:widowControl w:val="0"/>
        <w:kinsoku/>
        <w:wordWrap/>
        <w:overflowPunct/>
        <w:topLinePunct w:val="0"/>
        <w:autoSpaceDE/>
        <w:autoSpaceDN/>
        <w:bidi w:val="0"/>
        <w:adjustRightInd/>
        <w:snapToGrid/>
        <w:spacing w:line="360" w:lineRule="auto"/>
        <w:ind w:left="0"/>
        <w:textAlignment w:val="baseline"/>
        <w:outlineLvl w:val="9"/>
        <w:rPr>
          <w:rFonts w:hint="eastAsia" w:ascii="宋体" w:hAnsi="宋体" w:eastAsia="宋体" w:cs="Times New Roman"/>
          <w:b/>
          <w:kern w:val="0"/>
          <w:sz w:val="24"/>
          <w:szCs w:val="24"/>
          <w:lang w:val="en-US" w:eastAsia="zh-CN"/>
        </w:rPr>
      </w:pPr>
    </w:p>
    <w:p w14:paraId="11892F5C">
      <w:pPr>
        <w:keepNext w:val="0"/>
        <w:keepLines w:val="0"/>
        <w:pageBreakBefore w:val="0"/>
        <w:widowControl w:val="0"/>
        <w:kinsoku/>
        <w:wordWrap/>
        <w:overflowPunct/>
        <w:topLinePunct w:val="0"/>
        <w:autoSpaceDE/>
        <w:autoSpaceDN/>
        <w:bidi w:val="0"/>
        <w:adjustRightInd w:val="0"/>
        <w:snapToGrid/>
        <w:spacing w:line="360" w:lineRule="auto"/>
        <w:jc w:val="both"/>
        <w:textAlignment w:val="baseline"/>
        <w:outlineLvl w:val="9"/>
        <w:rPr>
          <w:rFonts w:hint="default"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三、储备要求</w:t>
      </w:r>
    </w:p>
    <w:tbl>
      <w:tblPr>
        <w:tblStyle w:val="62"/>
        <w:tblW w:w="87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55"/>
      </w:tblGrid>
      <w:tr w14:paraId="6CEAE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755" w:type="dxa"/>
            <w:noWrap w:val="0"/>
            <w:vAlign w:val="top"/>
          </w:tcPr>
          <w:p w14:paraId="584D6304">
            <w:pPr>
              <w:keepNext w:val="0"/>
              <w:keepLines w:val="0"/>
              <w:pageBreakBefore w:val="0"/>
              <w:widowControl/>
              <w:tabs>
                <w:tab w:val="left" w:pos="420"/>
                <w:tab w:val="left" w:pos="851"/>
              </w:tabs>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b/>
                <w:bCs/>
                <w:kern w:val="2"/>
                <w:sz w:val="24"/>
                <w:szCs w:val="24"/>
              </w:rPr>
            </w:pPr>
            <w:r>
              <w:rPr>
                <w:rFonts w:hint="eastAsia" w:ascii="宋体" w:hAnsi="宋体" w:eastAsia="宋体" w:cs="宋体"/>
                <w:b/>
                <w:bCs/>
                <w:kern w:val="2"/>
                <w:sz w:val="24"/>
                <w:szCs w:val="24"/>
              </w:rPr>
              <w:t>承储企业要求如下：</w:t>
            </w:r>
          </w:p>
        </w:tc>
      </w:tr>
      <w:tr w14:paraId="62D0C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755" w:type="dxa"/>
            <w:noWrap w:val="0"/>
            <w:vAlign w:val="top"/>
          </w:tcPr>
          <w:p w14:paraId="51DF961B">
            <w:pPr>
              <w:keepNext w:val="0"/>
              <w:keepLines w:val="0"/>
              <w:pageBreakBefore w:val="0"/>
              <w:widowControl/>
              <w:tabs>
                <w:tab w:val="left" w:pos="420"/>
                <w:tab w:val="left" w:pos="851"/>
              </w:tabs>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b w:val="0"/>
                <w:bCs w:val="0"/>
                <w:strike w:val="0"/>
                <w:dstrike w:val="0"/>
                <w:kern w:val="2"/>
                <w:sz w:val="24"/>
                <w:szCs w:val="24"/>
                <w:highlight w:val="none"/>
                <w:lang w:val="en-US" w:eastAsia="zh-CN"/>
              </w:rPr>
            </w:pPr>
            <w:r>
              <w:rPr>
                <w:rFonts w:hint="eastAsia" w:ascii="宋体" w:hAnsi="宋体" w:eastAsia="宋体" w:cs="宋体"/>
                <w:b w:val="0"/>
                <w:bCs w:val="0"/>
                <w:strike w:val="0"/>
                <w:dstrike w:val="0"/>
                <w:kern w:val="2"/>
                <w:sz w:val="24"/>
                <w:szCs w:val="24"/>
                <w:highlight w:val="none"/>
                <w:lang w:val="en-US" w:eastAsia="zh-CN"/>
              </w:rPr>
              <w:t>1、冻猪肉储备：冻猪肉年交易量100吨以上，具有肉类经营资质的企业，具有县级以上有关部门的卫生许可证、动物防疫合格证或者食品经营许可证等相关证明；企业自建或者租赁冷库覆盖承储期，冷库容积200立方米以上，库温稳定保持在-18℃以下。</w:t>
            </w:r>
          </w:p>
          <w:p w14:paraId="6E9CD1D3">
            <w:pPr>
              <w:keepNext w:val="0"/>
              <w:keepLines w:val="0"/>
              <w:pageBreakBefore w:val="0"/>
              <w:widowControl/>
              <w:tabs>
                <w:tab w:val="left" w:pos="420"/>
                <w:tab w:val="left" w:pos="851"/>
              </w:tabs>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b w:val="0"/>
                <w:bCs w:val="0"/>
                <w:strike w:val="0"/>
                <w:dstrike w:val="0"/>
                <w:kern w:val="2"/>
                <w:sz w:val="24"/>
                <w:szCs w:val="24"/>
                <w:highlight w:val="none"/>
                <w:lang w:val="en-US" w:eastAsia="zh-CN"/>
              </w:rPr>
            </w:pPr>
            <w:r>
              <w:rPr>
                <w:rFonts w:hint="eastAsia" w:ascii="宋体" w:hAnsi="宋体" w:eastAsia="宋体" w:cs="宋体"/>
                <w:b w:val="0"/>
                <w:bCs w:val="0"/>
                <w:strike w:val="0"/>
                <w:dstrike w:val="0"/>
                <w:kern w:val="2"/>
                <w:sz w:val="24"/>
                <w:szCs w:val="24"/>
                <w:highlight w:val="none"/>
                <w:lang w:val="en-US" w:eastAsia="zh-CN"/>
              </w:rPr>
              <w:t>2、企业储备数量需符合企业经营规模，不得超过企业年度最低库存量的90%。</w:t>
            </w:r>
          </w:p>
          <w:p w14:paraId="128CC1BC">
            <w:pPr>
              <w:keepNext w:val="0"/>
              <w:keepLines w:val="0"/>
              <w:pageBreakBefore w:val="0"/>
              <w:widowControl/>
              <w:tabs>
                <w:tab w:val="left" w:pos="420"/>
                <w:tab w:val="left" w:pos="851"/>
              </w:tabs>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b w:val="0"/>
                <w:bCs w:val="0"/>
                <w:strike w:val="0"/>
                <w:dstrike w:val="0"/>
                <w:kern w:val="2"/>
                <w:sz w:val="24"/>
                <w:szCs w:val="24"/>
                <w:highlight w:val="none"/>
                <w:lang w:val="en-US" w:eastAsia="zh-CN"/>
              </w:rPr>
            </w:pPr>
            <w:r>
              <w:rPr>
                <w:rFonts w:hint="eastAsia" w:ascii="宋体" w:hAnsi="宋体" w:eastAsia="宋体" w:cs="宋体"/>
                <w:b w:val="0"/>
                <w:bCs w:val="0"/>
                <w:strike w:val="0"/>
                <w:dstrike w:val="0"/>
                <w:kern w:val="2"/>
                <w:sz w:val="24"/>
                <w:szCs w:val="24"/>
                <w:highlight w:val="none"/>
                <w:lang w:val="en-US" w:eastAsia="zh-CN"/>
              </w:rPr>
              <w:t>3、冻猪肉储备企业承储数量原则上最高不超过150吨，最低不少于50吨。</w:t>
            </w:r>
          </w:p>
          <w:p w14:paraId="0552DAD2">
            <w:pPr>
              <w:keepNext w:val="0"/>
              <w:keepLines w:val="0"/>
              <w:pageBreakBefore w:val="0"/>
              <w:widowControl/>
              <w:tabs>
                <w:tab w:val="left" w:pos="420"/>
                <w:tab w:val="left" w:pos="851"/>
              </w:tabs>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b w:val="0"/>
                <w:bCs w:val="0"/>
                <w:strike w:val="0"/>
                <w:dstrike w:val="0"/>
                <w:kern w:val="2"/>
                <w:sz w:val="24"/>
                <w:szCs w:val="24"/>
                <w:highlight w:val="none"/>
                <w:lang w:val="en-US" w:eastAsia="zh-CN"/>
              </w:rPr>
            </w:pPr>
            <w:r>
              <w:rPr>
                <w:rFonts w:hint="eastAsia" w:ascii="宋体" w:hAnsi="宋体" w:eastAsia="宋体" w:cs="宋体"/>
                <w:b w:val="0"/>
                <w:bCs w:val="0"/>
                <w:strike w:val="0"/>
                <w:dstrike w:val="0"/>
                <w:kern w:val="2"/>
                <w:sz w:val="24"/>
                <w:szCs w:val="24"/>
                <w:highlight w:val="none"/>
                <w:lang w:val="en-US" w:eastAsia="zh-CN"/>
              </w:rPr>
              <w:t>4、储备品种必须符合国家有关标准的带皮的、去皮的、去膘冻片猪肉、预冷猪肉及其分割产品。</w:t>
            </w:r>
          </w:p>
          <w:p w14:paraId="6172EEE2">
            <w:pPr>
              <w:keepNext w:val="0"/>
              <w:keepLines w:val="0"/>
              <w:pageBreakBefore w:val="0"/>
              <w:widowControl/>
              <w:tabs>
                <w:tab w:val="left" w:pos="420"/>
                <w:tab w:val="left" w:pos="851"/>
              </w:tabs>
              <w:kinsoku/>
              <w:wordWrap/>
              <w:overflowPunct/>
              <w:topLinePunct w:val="0"/>
              <w:autoSpaceDE/>
              <w:autoSpaceDN/>
              <w:bidi w:val="0"/>
              <w:adjustRightInd/>
              <w:snapToGrid/>
              <w:spacing w:line="336" w:lineRule="auto"/>
              <w:jc w:val="left"/>
              <w:textAlignment w:val="auto"/>
              <w:outlineLvl w:val="9"/>
              <w:rPr>
                <w:rFonts w:hint="eastAsia" w:ascii="Times New Roman" w:hAnsi="Times New Roman" w:eastAsia="宋体" w:cs="Times New Roman"/>
                <w:kern w:val="2"/>
                <w:sz w:val="21"/>
                <w:szCs w:val="24"/>
                <w:lang w:val="en-US" w:eastAsia="zh-CN" w:bidi="ar-SA"/>
              </w:rPr>
            </w:pPr>
            <w:r>
              <w:rPr>
                <w:rFonts w:hint="eastAsia" w:ascii="宋体" w:hAnsi="宋体" w:eastAsia="宋体" w:cs="宋体"/>
                <w:color w:val="auto"/>
                <w:kern w:val="0"/>
                <w:sz w:val="24"/>
                <w:szCs w:val="24"/>
                <w:highlight w:val="none"/>
                <w:lang w:val="en-US" w:eastAsia="zh-CN"/>
              </w:rPr>
              <w:t>5、储备质量必须符合《鲜、冻片猪肉》《分割鲜、冻猪瘦肉》最新国家标准和《中华人民共和国食品安全法》等相关法律法规规定。</w:t>
            </w:r>
          </w:p>
        </w:tc>
      </w:tr>
      <w:tr w14:paraId="72BEF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755" w:type="dxa"/>
            <w:noWrap w:val="0"/>
            <w:vAlign w:val="top"/>
          </w:tcPr>
          <w:p w14:paraId="2E70DB4A">
            <w:pPr>
              <w:keepNext w:val="0"/>
              <w:keepLines w:val="0"/>
              <w:pageBreakBefore w:val="0"/>
              <w:widowControl/>
              <w:tabs>
                <w:tab w:val="left" w:pos="420"/>
                <w:tab w:val="left" w:pos="851"/>
              </w:tabs>
              <w:kinsoku/>
              <w:wordWrap/>
              <w:overflowPunct/>
              <w:topLinePunct w:val="0"/>
              <w:autoSpaceDE/>
              <w:autoSpaceDN/>
              <w:bidi w:val="0"/>
              <w:adjustRightInd/>
              <w:snapToGrid/>
              <w:spacing w:line="336" w:lineRule="auto"/>
              <w:jc w:val="left"/>
              <w:textAlignment w:val="auto"/>
              <w:outlineLvl w:val="9"/>
              <w:rPr>
                <w:rFonts w:hint="default" w:ascii="宋体" w:hAnsi="宋体" w:eastAsia="宋体" w:cs="宋体"/>
                <w:b/>
                <w:bCs/>
                <w:strike w:val="0"/>
                <w:dstrike w:val="0"/>
                <w:kern w:val="2"/>
                <w:sz w:val="24"/>
                <w:szCs w:val="24"/>
                <w:highlight w:val="none"/>
                <w:lang w:val="en-US" w:eastAsia="zh-CN"/>
              </w:rPr>
            </w:pPr>
            <w:r>
              <w:rPr>
                <w:rFonts w:hint="eastAsia" w:ascii="宋体" w:hAnsi="宋体" w:eastAsia="宋体" w:cs="宋体"/>
                <w:b/>
                <w:bCs/>
                <w:strike w:val="0"/>
                <w:dstrike w:val="0"/>
                <w:kern w:val="2"/>
                <w:sz w:val="24"/>
                <w:szCs w:val="24"/>
                <w:highlight w:val="none"/>
                <w:lang w:val="en-US" w:eastAsia="zh-CN"/>
              </w:rPr>
              <w:t>职责要求：</w:t>
            </w:r>
          </w:p>
        </w:tc>
      </w:tr>
      <w:tr w14:paraId="1FFC7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755" w:type="dxa"/>
            <w:noWrap w:val="0"/>
            <w:vAlign w:val="top"/>
          </w:tcPr>
          <w:p w14:paraId="10A073AB">
            <w:pPr>
              <w:keepNext w:val="0"/>
              <w:keepLines w:val="0"/>
              <w:pageBreakBefore w:val="0"/>
              <w:widowControl/>
              <w:tabs>
                <w:tab w:val="left" w:pos="420"/>
                <w:tab w:val="left" w:pos="851"/>
              </w:tabs>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b w:val="0"/>
                <w:bCs w:val="0"/>
                <w:strike w:val="0"/>
                <w:dstrike w:val="0"/>
                <w:kern w:val="2"/>
                <w:sz w:val="24"/>
                <w:szCs w:val="24"/>
                <w:highlight w:val="none"/>
                <w:lang w:val="en-US" w:eastAsia="zh-CN"/>
              </w:rPr>
            </w:pPr>
            <w:r>
              <w:rPr>
                <w:rFonts w:hint="eastAsia" w:ascii="宋体" w:hAnsi="宋体" w:eastAsia="宋体" w:cs="宋体"/>
                <w:b w:val="0"/>
                <w:bCs w:val="0"/>
                <w:strike w:val="0"/>
                <w:dstrike w:val="0"/>
                <w:kern w:val="2"/>
                <w:sz w:val="24"/>
                <w:szCs w:val="24"/>
                <w:highlight w:val="none"/>
                <w:lang w:val="en-US" w:eastAsia="zh-CN"/>
              </w:rPr>
              <w:t>1、承储单位负责承储商品出、入库以及在库（栏）管理，主要职责及义务：</w:t>
            </w:r>
          </w:p>
          <w:p w14:paraId="7F687EEA">
            <w:pPr>
              <w:keepNext w:val="0"/>
              <w:keepLines w:val="0"/>
              <w:pageBreakBefore w:val="0"/>
              <w:widowControl/>
              <w:tabs>
                <w:tab w:val="left" w:pos="420"/>
                <w:tab w:val="left" w:pos="851"/>
              </w:tabs>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b w:val="0"/>
                <w:bCs w:val="0"/>
                <w:strike w:val="0"/>
                <w:dstrike w:val="0"/>
                <w:kern w:val="2"/>
                <w:sz w:val="24"/>
                <w:szCs w:val="24"/>
                <w:highlight w:val="none"/>
                <w:lang w:val="en-US" w:eastAsia="zh-CN"/>
              </w:rPr>
            </w:pPr>
            <w:r>
              <w:rPr>
                <w:rFonts w:hint="eastAsia" w:ascii="宋体" w:hAnsi="宋体" w:eastAsia="宋体" w:cs="宋体"/>
                <w:b w:val="0"/>
                <w:bCs w:val="0"/>
                <w:strike w:val="0"/>
                <w:dstrike w:val="0"/>
                <w:kern w:val="2"/>
                <w:sz w:val="24"/>
                <w:szCs w:val="24"/>
                <w:highlight w:val="none"/>
                <w:lang w:val="en-US" w:eastAsia="zh-CN"/>
              </w:rPr>
              <w:t>（一）负责承储商品的落实和反馈储备执行情况；</w:t>
            </w:r>
          </w:p>
          <w:p w14:paraId="5F048085">
            <w:pPr>
              <w:keepNext w:val="0"/>
              <w:keepLines w:val="0"/>
              <w:pageBreakBefore w:val="0"/>
              <w:widowControl/>
              <w:tabs>
                <w:tab w:val="left" w:pos="420"/>
                <w:tab w:val="left" w:pos="851"/>
              </w:tabs>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b w:val="0"/>
                <w:bCs w:val="0"/>
                <w:strike w:val="0"/>
                <w:dstrike w:val="0"/>
                <w:kern w:val="2"/>
                <w:sz w:val="24"/>
                <w:szCs w:val="24"/>
                <w:highlight w:val="none"/>
                <w:lang w:val="en-US" w:eastAsia="zh-CN"/>
              </w:rPr>
            </w:pPr>
            <w:r>
              <w:rPr>
                <w:rFonts w:hint="eastAsia" w:ascii="宋体" w:hAnsi="宋体" w:eastAsia="宋体" w:cs="宋体"/>
                <w:b w:val="0"/>
                <w:bCs w:val="0"/>
                <w:strike w:val="0"/>
                <w:dstrike w:val="0"/>
                <w:kern w:val="2"/>
                <w:sz w:val="24"/>
                <w:szCs w:val="24"/>
                <w:highlight w:val="none"/>
                <w:lang w:val="en-US" w:eastAsia="zh-CN"/>
              </w:rPr>
              <w:t>（二）负责承储商品质量，承储商品应符合食品安全要求；</w:t>
            </w:r>
          </w:p>
          <w:p w14:paraId="0FD6EA24">
            <w:pPr>
              <w:keepNext w:val="0"/>
              <w:keepLines w:val="0"/>
              <w:pageBreakBefore w:val="0"/>
              <w:widowControl/>
              <w:tabs>
                <w:tab w:val="left" w:pos="420"/>
                <w:tab w:val="left" w:pos="851"/>
              </w:tabs>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b w:val="0"/>
                <w:bCs w:val="0"/>
                <w:strike w:val="0"/>
                <w:dstrike w:val="0"/>
                <w:kern w:val="2"/>
                <w:sz w:val="24"/>
                <w:szCs w:val="24"/>
                <w:highlight w:val="none"/>
                <w:lang w:val="en-US" w:eastAsia="zh-CN"/>
              </w:rPr>
            </w:pPr>
            <w:r>
              <w:rPr>
                <w:rFonts w:hint="eastAsia" w:ascii="宋体" w:hAnsi="宋体" w:eastAsia="宋体" w:cs="宋体"/>
                <w:b w:val="0"/>
                <w:bCs w:val="0"/>
                <w:strike w:val="0"/>
                <w:dstrike w:val="0"/>
                <w:kern w:val="2"/>
                <w:sz w:val="24"/>
                <w:szCs w:val="24"/>
                <w:highlight w:val="none"/>
                <w:lang w:val="en-US" w:eastAsia="zh-CN"/>
              </w:rPr>
              <w:t>（三）按照投放指令和要求，执行承储商品应急投放；</w:t>
            </w:r>
          </w:p>
          <w:p w14:paraId="43E453F0">
            <w:pPr>
              <w:keepNext w:val="0"/>
              <w:keepLines w:val="0"/>
              <w:pageBreakBefore w:val="0"/>
              <w:widowControl/>
              <w:tabs>
                <w:tab w:val="left" w:pos="420"/>
                <w:tab w:val="left" w:pos="851"/>
              </w:tabs>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b w:val="0"/>
                <w:bCs w:val="0"/>
                <w:strike w:val="0"/>
                <w:dstrike w:val="0"/>
                <w:kern w:val="2"/>
                <w:sz w:val="24"/>
                <w:szCs w:val="24"/>
                <w:highlight w:val="none"/>
                <w:lang w:val="en-US" w:eastAsia="zh-CN"/>
              </w:rPr>
            </w:pPr>
            <w:r>
              <w:rPr>
                <w:rFonts w:hint="eastAsia" w:ascii="宋体" w:hAnsi="宋体" w:eastAsia="宋体" w:cs="宋体"/>
                <w:b w:val="0"/>
                <w:bCs w:val="0"/>
                <w:strike w:val="0"/>
                <w:dstrike w:val="0"/>
                <w:kern w:val="2"/>
                <w:sz w:val="24"/>
                <w:szCs w:val="24"/>
                <w:highlight w:val="none"/>
                <w:lang w:val="en-US" w:eastAsia="zh-CN"/>
              </w:rPr>
              <w:t>（四）负责储备商品出、入库台账记录，接受采购人、财政等主管部门以及第三方监管单位的现场监督和检查。</w:t>
            </w:r>
          </w:p>
        </w:tc>
      </w:tr>
      <w:tr w14:paraId="7979D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755" w:type="dxa"/>
            <w:tcBorders>
              <w:bottom w:val="single" w:color="auto" w:sz="4" w:space="0"/>
            </w:tcBorders>
            <w:noWrap w:val="0"/>
            <w:vAlign w:val="top"/>
          </w:tcPr>
          <w:p w14:paraId="28B4B177">
            <w:pPr>
              <w:keepNext w:val="0"/>
              <w:keepLines w:val="0"/>
              <w:pageBreakBefore w:val="0"/>
              <w:tabs>
                <w:tab w:val="left" w:pos="420"/>
                <w:tab w:val="left" w:pos="851"/>
              </w:tabs>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b/>
                <w:kern w:val="2"/>
                <w:sz w:val="24"/>
                <w:szCs w:val="24"/>
              </w:rPr>
            </w:pPr>
            <w:r>
              <w:rPr>
                <w:rFonts w:hint="eastAsia" w:ascii="宋体" w:hAnsi="宋体" w:eastAsia="宋体" w:cs="宋体"/>
                <w:b/>
                <w:kern w:val="0"/>
                <w:sz w:val="24"/>
                <w:szCs w:val="24"/>
              </w:rPr>
              <w:t>储备管理：</w:t>
            </w:r>
          </w:p>
        </w:tc>
      </w:tr>
      <w:tr w14:paraId="4BB0E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755" w:type="dxa"/>
            <w:noWrap w:val="0"/>
            <w:vAlign w:val="top"/>
          </w:tcPr>
          <w:p w14:paraId="0BE682AA">
            <w:pPr>
              <w:keepNext w:val="0"/>
              <w:keepLines w:val="0"/>
              <w:pageBreakBefore w:val="0"/>
              <w:widowControl/>
              <w:tabs>
                <w:tab w:val="left" w:pos="420"/>
                <w:tab w:val="left" w:pos="851"/>
              </w:tabs>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rPr>
              <w:t>、</w:t>
            </w:r>
            <w:r>
              <w:rPr>
                <w:rFonts w:hint="eastAsia" w:ascii="宋体" w:hAnsi="宋体" w:eastAsia="宋体" w:cs="宋体"/>
                <w:b w:val="0"/>
                <w:bCs w:val="0"/>
                <w:strike w:val="0"/>
                <w:dstrike w:val="0"/>
                <w:kern w:val="2"/>
                <w:sz w:val="24"/>
                <w:szCs w:val="24"/>
                <w:highlight w:val="none"/>
                <w:lang w:val="en-US" w:eastAsia="zh-CN"/>
              </w:rPr>
              <w:t>承储企业应严格按照承储合同落实储备任务，未经批准不得调整计划或者拒绝、拖延执行。因不可抗力或其他特殊原因难以按时完成收储任务的，应于10日内报告，经区商务局书面同意，可适当推迟收储或调整储备计划。</w:t>
            </w:r>
          </w:p>
        </w:tc>
      </w:tr>
      <w:tr w14:paraId="0FBDD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755" w:type="dxa"/>
            <w:noWrap w:val="0"/>
            <w:vAlign w:val="top"/>
          </w:tcPr>
          <w:p w14:paraId="71C5B3AF">
            <w:pPr>
              <w:keepNext w:val="0"/>
              <w:keepLines w:val="0"/>
              <w:pageBreakBefore w:val="0"/>
              <w:widowControl/>
              <w:tabs>
                <w:tab w:val="left" w:pos="420"/>
                <w:tab w:val="left" w:pos="851"/>
              </w:tabs>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2、</w:t>
            </w:r>
            <w:r>
              <w:rPr>
                <w:rFonts w:hint="eastAsia" w:ascii="宋体" w:hAnsi="宋体" w:eastAsia="宋体" w:cs="宋体"/>
                <w:b w:val="0"/>
                <w:bCs w:val="0"/>
                <w:strike w:val="0"/>
                <w:dstrike w:val="0"/>
                <w:kern w:val="2"/>
                <w:sz w:val="24"/>
                <w:szCs w:val="24"/>
                <w:highlight w:val="none"/>
                <w:lang w:val="en-US" w:eastAsia="zh-CN"/>
              </w:rPr>
              <w:t>菜篮子商品应急储备施行专人专账管理、挂牌明示，冻猪肉实行专仓储存。未经区政府批准，承储企业不得擅自变更储备储存库地址。</w:t>
            </w:r>
          </w:p>
        </w:tc>
      </w:tr>
      <w:tr w14:paraId="410CC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755" w:type="dxa"/>
            <w:noWrap w:val="0"/>
            <w:vAlign w:val="top"/>
          </w:tcPr>
          <w:p w14:paraId="37EB8E93">
            <w:pPr>
              <w:keepNext w:val="0"/>
              <w:keepLines w:val="0"/>
              <w:pageBreakBefore w:val="0"/>
              <w:widowControl/>
              <w:tabs>
                <w:tab w:val="left" w:pos="420"/>
                <w:tab w:val="left" w:pos="851"/>
              </w:tabs>
              <w:kinsoku/>
              <w:wordWrap/>
              <w:overflowPunct/>
              <w:topLinePunct w:val="0"/>
              <w:autoSpaceDE/>
              <w:autoSpaceDN/>
              <w:bidi w:val="0"/>
              <w:adjustRightInd/>
              <w:snapToGrid/>
              <w:spacing w:line="336" w:lineRule="auto"/>
              <w:jc w:val="left"/>
              <w:textAlignment w:val="auto"/>
              <w:outlineLvl w:val="9"/>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3、菜篮子商品应急储备轮换实行市场化运作，承储企业应按照出陈储新、保证数量和质量的原则，适时轮换，轮换期间在库储备冻猪肉数量不得低于储备任务数量的70%，轮换时间不得超过30天。</w:t>
            </w:r>
          </w:p>
        </w:tc>
      </w:tr>
      <w:tr w14:paraId="50FDF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755" w:type="dxa"/>
            <w:noWrap w:val="0"/>
            <w:vAlign w:val="top"/>
          </w:tcPr>
          <w:p w14:paraId="00CA13BB">
            <w:pPr>
              <w:keepNext w:val="0"/>
              <w:keepLines w:val="0"/>
              <w:pageBreakBefore w:val="0"/>
              <w:widowControl/>
              <w:tabs>
                <w:tab w:val="left" w:pos="420"/>
                <w:tab w:val="left" w:pos="851"/>
              </w:tabs>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4、承储企业在轮换实施10个工作日前报区商务局备案，轮换情况于轮换结束后5个工作日内制作台账报区商务局备案，未经报备的不计入轮换期。</w:t>
            </w:r>
          </w:p>
        </w:tc>
      </w:tr>
      <w:tr w14:paraId="44D40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755" w:type="dxa"/>
            <w:noWrap w:val="0"/>
            <w:vAlign w:val="top"/>
          </w:tcPr>
          <w:p w14:paraId="169C2CC2">
            <w:pPr>
              <w:keepNext w:val="0"/>
              <w:keepLines w:val="0"/>
              <w:pageBreakBefore w:val="0"/>
              <w:widowControl/>
              <w:tabs>
                <w:tab w:val="left" w:pos="420"/>
                <w:tab w:val="left" w:pos="851"/>
              </w:tabs>
              <w:kinsoku/>
              <w:wordWrap/>
              <w:overflowPunct/>
              <w:topLinePunct w:val="0"/>
              <w:autoSpaceDE/>
              <w:autoSpaceDN/>
              <w:bidi w:val="0"/>
              <w:adjustRightInd/>
              <w:snapToGrid/>
              <w:spacing w:line="336" w:lineRule="auto"/>
              <w:jc w:val="left"/>
              <w:textAlignment w:val="auto"/>
              <w:outlineLvl w:val="9"/>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承储企业应建立健全内部各项管理制度，加强储备商品日常管理，落实质量管理和数量监测月报制度，确保账账相符、账实相符。于每月10个工作日内，在“宁波市菜篮子（市场运行）综合服务平台”填报菜篮子商品应急储备月报表。</w:t>
            </w:r>
          </w:p>
        </w:tc>
      </w:tr>
      <w:tr w14:paraId="471FD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755" w:type="dxa"/>
            <w:noWrap w:val="0"/>
            <w:vAlign w:val="top"/>
          </w:tcPr>
          <w:p w14:paraId="7F68F1B0">
            <w:pPr>
              <w:keepNext w:val="0"/>
              <w:keepLines w:val="0"/>
              <w:pageBreakBefore w:val="0"/>
              <w:widowControl/>
              <w:tabs>
                <w:tab w:val="left" w:pos="420"/>
                <w:tab w:val="left" w:pos="851"/>
              </w:tabs>
              <w:kinsoku/>
              <w:wordWrap/>
              <w:overflowPunct/>
              <w:topLinePunct w:val="0"/>
              <w:autoSpaceDE/>
              <w:autoSpaceDN/>
              <w:bidi w:val="0"/>
              <w:adjustRightInd/>
              <w:snapToGrid/>
              <w:spacing w:line="336" w:lineRule="auto"/>
              <w:jc w:val="left"/>
              <w:textAlignment w:val="auto"/>
              <w:outlineLvl w:val="9"/>
              <w:rPr>
                <w:rFonts w:hint="default"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储备投放：</w:t>
            </w:r>
          </w:p>
        </w:tc>
      </w:tr>
      <w:tr w14:paraId="5561E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755" w:type="dxa"/>
            <w:noWrap w:val="0"/>
            <w:vAlign w:val="top"/>
          </w:tcPr>
          <w:p w14:paraId="37EBBA26">
            <w:pPr>
              <w:keepNext w:val="0"/>
              <w:keepLines w:val="0"/>
              <w:pageBreakBefore w:val="0"/>
              <w:widowControl/>
              <w:tabs>
                <w:tab w:val="left" w:pos="420"/>
                <w:tab w:val="left" w:pos="851"/>
              </w:tabs>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1、投放方式。区级菜篮子应急储备商品投放分为应急投放、调控投放、随行就市投放三种形式。</w:t>
            </w:r>
          </w:p>
        </w:tc>
      </w:tr>
      <w:tr w14:paraId="1B0E7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755" w:type="dxa"/>
            <w:noWrap w:val="0"/>
            <w:vAlign w:val="top"/>
          </w:tcPr>
          <w:p w14:paraId="09BD99E3">
            <w:pPr>
              <w:keepNext w:val="0"/>
              <w:keepLines w:val="0"/>
              <w:pageBreakBefore w:val="0"/>
              <w:widowControl/>
              <w:tabs>
                <w:tab w:val="left" w:pos="420"/>
                <w:tab w:val="left" w:pos="851"/>
              </w:tabs>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lang w:eastAsia="zh-CN"/>
              </w:rPr>
              <w:t>）应急投放。出现重大自然灾害、突发公共卫生事件、突发社会安全事件等造成局部区域商品供应短缺或阻断，进行定点定向应急投放储备商品的形式。</w:t>
            </w:r>
          </w:p>
        </w:tc>
      </w:tr>
      <w:tr w14:paraId="057DF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755" w:type="dxa"/>
            <w:noWrap w:val="0"/>
            <w:vAlign w:val="top"/>
          </w:tcPr>
          <w:p w14:paraId="353E4E00">
            <w:pPr>
              <w:keepNext w:val="0"/>
              <w:keepLines w:val="0"/>
              <w:pageBreakBefore w:val="0"/>
              <w:widowControl/>
              <w:tabs>
                <w:tab w:val="left" w:pos="420"/>
                <w:tab w:val="left" w:pos="851"/>
              </w:tabs>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lang w:eastAsia="zh-CN"/>
              </w:rPr>
              <w:t>）调控投放。因重大动物疫情、重大食品安全事故等原因造成市场价格异常上涨，为调控局部市场，保障群众日常消费需求，进行定点定价投放储备商品的形式。</w:t>
            </w:r>
          </w:p>
        </w:tc>
      </w:tr>
      <w:tr w14:paraId="6D624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755" w:type="dxa"/>
            <w:noWrap w:val="0"/>
            <w:vAlign w:val="top"/>
          </w:tcPr>
          <w:p w14:paraId="3F1C6E05">
            <w:pPr>
              <w:keepNext w:val="0"/>
              <w:keepLines w:val="0"/>
              <w:pageBreakBefore w:val="0"/>
              <w:widowControl/>
              <w:tabs>
                <w:tab w:val="left" w:pos="420"/>
                <w:tab w:val="left" w:pos="851"/>
              </w:tabs>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lang w:eastAsia="zh-CN"/>
              </w:rPr>
              <w:t>）随行就市投放。市场价格正常情况下，为繁荣市场，有效增加重大节假日、重大活动期间等重点时段猪肉市场供应，发挥储备投放的市场引导作用，企业可按照原有销售渠道自行销售，适时随行就市投放储备商品的形式。</w:t>
            </w:r>
          </w:p>
        </w:tc>
      </w:tr>
      <w:tr w14:paraId="0AE86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755" w:type="dxa"/>
            <w:noWrap w:val="0"/>
            <w:vAlign w:val="top"/>
          </w:tcPr>
          <w:p w14:paraId="50763D3A">
            <w:pPr>
              <w:keepNext w:val="0"/>
              <w:keepLines w:val="0"/>
              <w:pageBreakBefore w:val="0"/>
              <w:widowControl/>
              <w:tabs>
                <w:tab w:val="left" w:pos="420"/>
                <w:tab w:val="left" w:pos="851"/>
              </w:tabs>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需要动用储备商品时，经区政府同意后，由区商务局向承储单位发出包括储备投放的品种、数量和投放统计等内容的通知，承储单位按照通知要求组织投放。企业做好投放台账记录，包括投放品种、数量、价格等。</w:t>
            </w:r>
          </w:p>
        </w:tc>
      </w:tr>
      <w:tr w14:paraId="5D47E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755" w:type="dxa"/>
            <w:noWrap w:val="0"/>
            <w:vAlign w:val="top"/>
          </w:tcPr>
          <w:p w14:paraId="5579043E">
            <w:pPr>
              <w:keepNext w:val="0"/>
              <w:keepLines w:val="0"/>
              <w:pageBreakBefore w:val="0"/>
              <w:widowControl/>
              <w:tabs>
                <w:tab w:val="left" w:pos="420"/>
                <w:tab w:val="left" w:pos="851"/>
              </w:tabs>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3、应急投放和调控投放价格原则上按市场价格确定，必要时可按低于市场价格投放，由区商务局会同有关部门协商确定投放价格，拟定价差补偿方案报区政府同意后执行。</w:t>
            </w:r>
          </w:p>
        </w:tc>
      </w:tr>
      <w:tr w14:paraId="292E5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755" w:type="dxa"/>
            <w:noWrap w:val="0"/>
            <w:vAlign w:val="top"/>
          </w:tcPr>
          <w:p w14:paraId="4DF67563">
            <w:pPr>
              <w:keepNext w:val="0"/>
              <w:keepLines w:val="0"/>
              <w:pageBreakBefore w:val="0"/>
              <w:widowControl/>
              <w:tabs>
                <w:tab w:val="left" w:pos="420"/>
                <w:tab w:val="left" w:pos="851"/>
              </w:tabs>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4、区商务局对储备投放情况进行检查，或委托第三方进行核查，确保企业按要求落实投放商品。</w:t>
            </w:r>
          </w:p>
        </w:tc>
      </w:tr>
      <w:tr w14:paraId="19B67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755" w:type="dxa"/>
            <w:noWrap w:val="0"/>
            <w:vAlign w:val="top"/>
          </w:tcPr>
          <w:p w14:paraId="215DC40E">
            <w:pPr>
              <w:keepNext w:val="0"/>
              <w:keepLines w:val="0"/>
              <w:pageBreakBefore w:val="0"/>
              <w:widowControl/>
              <w:tabs>
                <w:tab w:val="left" w:pos="420"/>
                <w:tab w:val="left" w:pos="851"/>
              </w:tabs>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5、承储单位应根据投放情况充实储备，原则上45天内恢复原有储备。特殊情况下，不能按时完成补库的，应书面报区商务局批准。</w:t>
            </w:r>
          </w:p>
        </w:tc>
      </w:tr>
      <w:tr w14:paraId="37D9F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755" w:type="dxa"/>
            <w:noWrap w:val="0"/>
            <w:vAlign w:val="top"/>
          </w:tcPr>
          <w:p w14:paraId="153EB447">
            <w:pPr>
              <w:keepNext w:val="0"/>
              <w:keepLines w:val="0"/>
              <w:pageBreakBefore w:val="0"/>
              <w:widowControl/>
              <w:tabs>
                <w:tab w:val="left" w:pos="420"/>
                <w:tab w:val="left" w:pos="851"/>
              </w:tabs>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监督管理和绩效评价：</w:t>
            </w:r>
          </w:p>
        </w:tc>
      </w:tr>
      <w:tr w14:paraId="1D27B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755" w:type="dxa"/>
            <w:noWrap w:val="0"/>
            <w:vAlign w:val="top"/>
          </w:tcPr>
          <w:p w14:paraId="3007FDFA">
            <w:pPr>
              <w:keepNext w:val="0"/>
              <w:keepLines w:val="0"/>
              <w:pageBreakBefore w:val="0"/>
              <w:widowControl/>
              <w:tabs>
                <w:tab w:val="left" w:pos="420"/>
                <w:tab w:val="left" w:pos="851"/>
              </w:tabs>
              <w:kinsoku/>
              <w:wordWrap/>
              <w:overflowPunct/>
              <w:topLinePunct w:val="0"/>
              <w:autoSpaceDE/>
              <w:autoSpaceDN/>
              <w:bidi w:val="0"/>
              <w:adjustRightInd/>
              <w:snapToGrid/>
              <w:spacing w:line="336" w:lineRule="auto"/>
              <w:jc w:val="left"/>
              <w:textAlignment w:val="auto"/>
              <w:outlineLvl w:val="9"/>
              <w:rPr>
                <w:rFonts w:hint="default" w:ascii="宋体" w:hAnsi="宋体" w:eastAsia="宋体" w:cs="宋体"/>
                <w:b/>
                <w:bCs/>
                <w:kern w:val="2"/>
                <w:sz w:val="24"/>
                <w:szCs w:val="24"/>
                <w:lang w:val="en-US" w:eastAsia="zh-CN"/>
              </w:rPr>
            </w:pPr>
            <w:r>
              <w:rPr>
                <w:rFonts w:hint="eastAsia" w:ascii="宋体" w:hAnsi="宋体" w:eastAsia="宋体" w:cs="宋体"/>
                <w:kern w:val="2"/>
                <w:sz w:val="24"/>
                <w:szCs w:val="24"/>
                <w:lang w:val="en-US" w:eastAsia="zh-CN"/>
              </w:rPr>
              <w:t>1、区商务局或委托第三方机构应对承储单位的储备情况进行实地检查，可检查合同、发票、进出库单、付款凭证等资料，确定储备商品所有权和数量。检查结果作为储备任务结束后资金审计依据。</w:t>
            </w:r>
          </w:p>
        </w:tc>
      </w:tr>
      <w:tr w14:paraId="30599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755" w:type="dxa"/>
            <w:noWrap w:val="0"/>
            <w:vAlign w:val="top"/>
          </w:tcPr>
          <w:p w14:paraId="41039FB6">
            <w:pPr>
              <w:keepNext w:val="0"/>
              <w:keepLines w:val="0"/>
              <w:pageBreakBefore w:val="0"/>
              <w:widowControl/>
              <w:tabs>
                <w:tab w:val="left" w:pos="420"/>
                <w:tab w:val="left" w:pos="851"/>
              </w:tabs>
              <w:kinsoku/>
              <w:wordWrap/>
              <w:overflowPunct/>
              <w:topLinePunct w:val="0"/>
              <w:autoSpaceDE/>
              <w:autoSpaceDN/>
              <w:bidi w:val="0"/>
              <w:adjustRightInd/>
              <w:snapToGrid/>
              <w:spacing w:line="336" w:lineRule="auto"/>
              <w:jc w:val="left"/>
              <w:textAlignment w:val="auto"/>
              <w:outlineLvl w:val="9"/>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2、承储单位主动配合商务、其他相关部门或第三方单位的检查。如实提供与储备相关的资料。</w:t>
            </w:r>
          </w:p>
        </w:tc>
      </w:tr>
      <w:tr w14:paraId="1F0D8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755" w:type="dxa"/>
            <w:noWrap w:val="0"/>
            <w:vAlign w:val="top"/>
          </w:tcPr>
          <w:p w14:paraId="224A8A3C">
            <w:pPr>
              <w:keepNext w:val="0"/>
              <w:keepLines w:val="0"/>
              <w:pageBreakBefore w:val="0"/>
              <w:widowControl/>
              <w:tabs>
                <w:tab w:val="left" w:pos="420"/>
                <w:tab w:val="left" w:pos="851"/>
              </w:tabs>
              <w:kinsoku/>
              <w:wordWrap/>
              <w:overflowPunct/>
              <w:topLinePunct w:val="0"/>
              <w:autoSpaceDE/>
              <w:autoSpaceDN/>
              <w:bidi w:val="0"/>
              <w:adjustRightInd/>
              <w:snapToGrid/>
              <w:spacing w:line="336" w:lineRule="auto"/>
              <w:jc w:val="left"/>
              <w:textAlignment w:val="auto"/>
              <w:outlineLvl w:val="9"/>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3、每年对政策执行情况进行绩效评价，根据评价结果及时调整完善政策。</w:t>
            </w:r>
          </w:p>
        </w:tc>
      </w:tr>
      <w:tr w14:paraId="1AC81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755" w:type="dxa"/>
            <w:noWrap w:val="0"/>
            <w:vAlign w:val="top"/>
          </w:tcPr>
          <w:p w14:paraId="2C4B9C08">
            <w:pPr>
              <w:keepNext w:val="0"/>
              <w:keepLines w:val="0"/>
              <w:pageBreakBefore w:val="0"/>
              <w:tabs>
                <w:tab w:val="left" w:pos="420"/>
                <w:tab w:val="left" w:pos="851"/>
              </w:tabs>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kern w:val="2"/>
                <w:sz w:val="24"/>
                <w:szCs w:val="24"/>
              </w:rPr>
            </w:pPr>
            <w:r>
              <w:rPr>
                <w:rFonts w:hint="eastAsia" w:ascii="宋体" w:hAnsi="宋体" w:eastAsia="宋体" w:cs="宋体"/>
                <w:sz w:val="24"/>
              </w:rPr>
              <w:t>▲</w:t>
            </w:r>
            <w:r>
              <w:rPr>
                <w:rFonts w:hint="eastAsia" w:ascii="宋体" w:hAnsi="宋体" w:eastAsia="宋体" w:cs="宋体"/>
                <w:b/>
                <w:kern w:val="2"/>
                <w:sz w:val="24"/>
                <w:szCs w:val="24"/>
              </w:rPr>
              <w:t>资金</w:t>
            </w:r>
            <w:r>
              <w:rPr>
                <w:rFonts w:hint="eastAsia" w:ascii="宋体" w:hAnsi="宋体" w:eastAsia="宋体" w:cs="宋体"/>
                <w:b/>
                <w:kern w:val="2"/>
                <w:sz w:val="24"/>
                <w:szCs w:val="24"/>
                <w:lang w:eastAsia="zh-CN"/>
              </w:rPr>
              <w:t>拨付</w:t>
            </w:r>
            <w:r>
              <w:rPr>
                <w:rFonts w:hint="eastAsia" w:ascii="宋体" w:hAnsi="宋体" w:eastAsia="宋体" w:cs="宋体"/>
                <w:b/>
                <w:kern w:val="2"/>
                <w:sz w:val="24"/>
                <w:szCs w:val="24"/>
              </w:rPr>
              <w:t>：</w:t>
            </w:r>
          </w:p>
        </w:tc>
      </w:tr>
      <w:tr w14:paraId="620F3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755" w:type="dxa"/>
            <w:noWrap w:val="0"/>
            <w:vAlign w:val="top"/>
          </w:tcPr>
          <w:p w14:paraId="2415408D">
            <w:pPr>
              <w:keepNext w:val="0"/>
              <w:keepLines w:val="0"/>
              <w:pageBreakBefore w:val="0"/>
              <w:tabs>
                <w:tab w:val="left" w:pos="420"/>
                <w:tab w:val="left" w:pos="851"/>
              </w:tabs>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1、年度储备期满后，区商务可以委托第三方审计单位，按照商务部门与承储单位的协议约定，对承储单位的各项储备台账进行认真审核，必要时现场查验，确定承储单位的储备履约情况，根据审计结果经区商务局审核并公示后，区财政局下达资金。</w:t>
            </w:r>
          </w:p>
        </w:tc>
      </w:tr>
      <w:tr w14:paraId="110C2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755" w:type="dxa"/>
            <w:noWrap w:val="0"/>
            <w:vAlign w:val="top"/>
          </w:tcPr>
          <w:p w14:paraId="4FC12955">
            <w:pPr>
              <w:keepNext w:val="0"/>
              <w:keepLines w:val="0"/>
              <w:pageBreakBefore w:val="0"/>
              <w:tabs>
                <w:tab w:val="left" w:pos="420"/>
                <w:tab w:val="left" w:pos="851"/>
              </w:tabs>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rPr>
              <w:t>有下列情形之一的，取消储备单位的资金拨付，并可追究违约责任。</w:t>
            </w:r>
          </w:p>
          <w:p w14:paraId="38F4D0F0">
            <w:pPr>
              <w:keepNext w:val="0"/>
              <w:keepLines w:val="0"/>
              <w:pageBreakBefore w:val="0"/>
              <w:tabs>
                <w:tab w:val="left" w:pos="420"/>
                <w:tab w:val="left" w:pos="851"/>
              </w:tabs>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1.未按规定完成储备任务的；</w:t>
            </w:r>
          </w:p>
          <w:p w14:paraId="100A6EC9">
            <w:pPr>
              <w:keepNext w:val="0"/>
              <w:keepLines w:val="0"/>
              <w:pageBreakBefore w:val="0"/>
              <w:tabs>
                <w:tab w:val="left" w:pos="420"/>
                <w:tab w:val="left" w:pos="851"/>
              </w:tabs>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2.无正当理由不配合管理单位进行储备检查的；</w:t>
            </w:r>
          </w:p>
          <w:p w14:paraId="3ADD13F6">
            <w:pPr>
              <w:keepNext w:val="0"/>
              <w:keepLines w:val="0"/>
              <w:pageBreakBefore w:val="0"/>
              <w:tabs>
                <w:tab w:val="left" w:pos="420"/>
                <w:tab w:val="left" w:pos="851"/>
              </w:tabs>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3.经检查储备台账不齐全，难以核实协议履行情况的；</w:t>
            </w:r>
          </w:p>
          <w:p w14:paraId="39ECCD77">
            <w:pPr>
              <w:keepNext w:val="0"/>
              <w:keepLines w:val="0"/>
              <w:pageBreakBefore w:val="0"/>
              <w:tabs>
                <w:tab w:val="left" w:pos="420"/>
                <w:tab w:val="left" w:pos="851"/>
              </w:tabs>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kern w:val="2"/>
                <w:sz w:val="24"/>
                <w:szCs w:val="24"/>
                <w:lang w:eastAsia="zh-CN"/>
              </w:rPr>
            </w:pPr>
            <w:r>
              <w:rPr>
                <w:rFonts w:hint="eastAsia" w:ascii="宋体" w:hAnsi="宋体" w:eastAsia="宋体" w:cs="宋体"/>
                <w:kern w:val="2"/>
                <w:sz w:val="24"/>
                <w:szCs w:val="24"/>
              </w:rPr>
              <w:t>4.未按应急投放要求完成储备商品投放任务的</w:t>
            </w:r>
            <w:r>
              <w:rPr>
                <w:rFonts w:hint="eastAsia" w:ascii="宋体" w:hAnsi="宋体" w:eastAsia="宋体" w:cs="宋体"/>
                <w:kern w:val="2"/>
                <w:sz w:val="24"/>
                <w:szCs w:val="24"/>
                <w:lang w:eastAsia="zh-CN"/>
              </w:rPr>
              <w:t>；</w:t>
            </w:r>
          </w:p>
          <w:p w14:paraId="2144AD8D">
            <w:pPr>
              <w:keepNext w:val="0"/>
              <w:keepLines w:val="0"/>
              <w:pageBreakBefore w:val="0"/>
              <w:tabs>
                <w:tab w:val="left" w:pos="420"/>
                <w:tab w:val="left" w:pos="851"/>
              </w:tabs>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5.未履行本办法和承储合同约定的其他相关义务的。</w:t>
            </w:r>
          </w:p>
          <w:p w14:paraId="1EB17E52">
            <w:pPr>
              <w:keepNext w:val="0"/>
              <w:keepLines w:val="0"/>
              <w:pageBreakBefore w:val="0"/>
              <w:tabs>
                <w:tab w:val="left" w:pos="420"/>
                <w:tab w:val="left" w:pos="851"/>
              </w:tabs>
              <w:kinsoku/>
              <w:wordWrap/>
              <w:overflowPunct/>
              <w:topLinePunct w:val="0"/>
              <w:autoSpaceDE/>
              <w:autoSpaceDN/>
              <w:bidi w:val="0"/>
              <w:adjustRightInd/>
              <w:snapToGrid/>
              <w:spacing w:line="336" w:lineRule="auto"/>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上述情形不及时整改到位的（不可抗原因除外），取消企业本轮的储备资格及下一轮菜篮子商品储备投标资格。</w:t>
            </w:r>
          </w:p>
        </w:tc>
      </w:tr>
    </w:tbl>
    <w:p w14:paraId="6AC349BF">
      <w:pPr>
        <w:keepNext w:val="0"/>
        <w:keepLines w:val="0"/>
        <w:pageBreakBefore w:val="0"/>
        <w:widowControl w:val="0"/>
        <w:kinsoku/>
        <w:wordWrap/>
        <w:overflowPunct/>
        <w:topLinePunct w:val="0"/>
        <w:autoSpaceDE/>
        <w:autoSpaceDN/>
        <w:bidi w:val="0"/>
        <w:adjustRightInd/>
        <w:snapToGrid/>
        <w:spacing w:line="360" w:lineRule="auto"/>
        <w:ind w:left="0"/>
        <w:textAlignment w:val="baseline"/>
        <w:outlineLvl w:val="9"/>
        <w:rPr>
          <w:rFonts w:hint="eastAsia" w:ascii="宋体" w:hAnsi="宋体" w:eastAsia="宋体" w:cs="Times New Roman"/>
          <w:b/>
          <w:kern w:val="0"/>
          <w:sz w:val="24"/>
          <w:szCs w:val="24"/>
          <w:lang w:val="en-US" w:eastAsia="zh-CN"/>
        </w:rPr>
      </w:pPr>
    </w:p>
    <w:p w14:paraId="024BBBF6">
      <w:pPr>
        <w:keepNext w:val="0"/>
        <w:keepLines w:val="0"/>
        <w:pageBreakBefore w:val="0"/>
        <w:widowControl w:val="0"/>
        <w:shd w:val="clear"/>
        <w:kinsoku/>
        <w:wordWrap/>
        <w:overflowPunct/>
        <w:topLinePunct w:val="0"/>
        <w:autoSpaceDE/>
        <w:autoSpaceDN/>
        <w:bidi w:val="0"/>
        <w:adjustRightInd/>
        <w:snapToGrid/>
        <w:spacing w:line="360" w:lineRule="auto"/>
        <w:ind w:left="0"/>
        <w:textAlignment w:val="baseline"/>
        <w:outlineLvl w:val="9"/>
        <w:rPr>
          <w:rFonts w:hint="eastAsia" w:ascii="宋体" w:hAnsi="宋体" w:eastAsia="宋体" w:cs="Times New Roman"/>
          <w:b/>
          <w:kern w:val="0"/>
          <w:sz w:val="24"/>
          <w:szCs w:val="24"/>
          <w:lang w:val="en-US" w:eastAsia="zh-CN"/>
        </w:rPr>
      </w:pPr>
      <w:r>
        <w:rPr>
          <w:rFonts w:hint="eastAsia" w:ascii="宋体" w:hAnsi="宋体" w:eastAsia="宋体" w:cs="Times New Roman"/>
          <w:b/>
          <w:kern w:val="0"/>
          <w:sz w:val="24"/>
          <w:szCs w:val="24"/>
          <w:lang w:val="en-US" w:eastAsia="zh-CN"/>
        </w:rPr>
        <w:t>三、投标要求</w:t>
      </w:r>
    </w:p>
    <w:p w14:paraId="24D4359F">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val="0"/>
        <w:snapToGrid/>
        <w:spacing w:before="0" w:beforeAutospacing="0" w:after="0" w:afterAutospacing="0" w:line="360" w:lineRule="auto"/>
        <w:ind w:left="0" w:leftChars="0" w:firstLine="0" w:firstLineChars="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1、总体思路与项目理解</w:t>
      </w:r>
    </w:p>
    <w:p w14:paraId="76519820">
      <w:pPr>
        <w:keepNext w:val="0"/>
        <w:keepLines w:val="0"/>
        <w:pageBreakBefore w:val="0"/>
        <w:widowControl/>
        <w:numPr>
          <w:ilvl w:val="1"/>
          <w:numId w:val="0"/>
        </w:numPr>
        <w:suppressLineNumbers w:val="0"/>
        <w:pBdr>
          <w:left w:val="none" w:color="auto" w:sz="0" w:space="0"/>
        </w:pBdr>
        <w:shd w:val="clear"/>
        <w:kinsoku/>
        <w:wordWrap/>
        <w:overflowPunct/>
        <w:topLinePunct w:val="0"/>
        <w:autoSpaceDE/>
        <w:autoSpaceDN/>
        <w:bidi w:val="0"/>
        <w:adjustRightInd w:val="0"/>
        <w:snapToGrid/>
        <w:spacing w:before="0" w:beforeAutospacing="0" w:after="0" w:afterAutospacing="0"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（1）供应商需制定详细的项目实施准备计划；明确总体实施安排；规范实施布置。</w:t>
      </w:r>
    </w:p>
    <w:p w14:paraId="6C05AC1E">
      <w:pPr>
        <w:keepNext w:val="0"/>
        <w:keepLines w:val="0"/>
        <w:pageBreakBefore w:val="0"/>
        <w:widowControl/>
        <w:numPr>
          <w:ilvl w:val="1"/>
          <w:numId w:val="0"/>
        </w:numPr>
        <w:suppressLineNumbers w:val="0"/>
        <w:pBdr>
          <w:left w:val="none" w:color="auto" w:sz="0" w:space="0"/>
        </w:pBdr>
        <w:shd w:val="clear"/>
        <w:kinsoku/>
        <w:wordWrap/>
        <w:overflowPunct/>
        <w:topLinePunct w:val="0"/>
        <w:autoSpaceDE/>
        <w:autoSpaceDN/>
        <w:bidi w:val="0"/>
        <w:adjustRightInd w:val="0"/>
        <w:snapToGrid/>
        <w:spacing w:before="0" w:beforeAutospacing="0" w:after="0" w:afterAutospacing="0"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（2）需深入理解项目的应急保障属性，提出针对性储备策略（如节假日期间适当增加储备量，应对消费高峰）。</w:t>
      </w:r>
    </w:p>
    <w:p w14:paraId="54F0DD59">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val="0"/>
        <w:snapToGrid/>
        <w:spacing w:before="0" w:beforeAutospacing="0" w:after="0" w:afterAutospacing="0" w:line="360" w:lineRule="auto"/>
        <w:ind w:left="0" w:leftChars="0" w:firstLine="0" w:firstLineChars="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2、重难点分析与应对措施</w:t>
      </w:r>
    </w:p>
    <w:p w14:paraId="315428A2">
      <w:pPr>
        <w:keepNext w:val="0"/>
        <w:keepLines w:val="0"/>
        <w:pageBreakBefore w:val="0"/>
        <w:widowControl/>
        <w:numPr>
          <w:ilvl w:val="1"/>
          <w:numId w:val="0"/>
        </w:numPr>
        <w:suppressLineNumbers w:val="0"/>
        <w:pBdr>
          <w:left w:val="none" w:color="auto" w:sz="0" w:space="0"/>
        </w:pBdr>
        <w:shd w:val="clear"/>
        <w:kinsoku/>
        <w:wordWrap/>
        <w:overflowPunct/>
        <w:topLinePunct w:val="0"/>
        <w:autoSpaceDE/>
        <w:autoSpaceDN/>
        <w:bidi w:val="0"/>
        <w:adjustRightInd w:val="0"/>
        <w:snapToGrid/>
        <w:spacing w:before="0" w:beforeAutospacing="0" w:after="0" w:afterAutospacing="0"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（1）核心难点：冷链控温稳定性、极端天气下的运输配送能力、储备期间的品质保障。</w:t>
      </w:r>
    </w:p>
    <w:p w14:paraId="6F6D1EE2">
      <w:pPr>
        <w:keepNext w:val="0"/>
        <w:keepLines w:val="0"/>
        <w:pageBreakBefore w:val="0"/>
        <w:widowControl/>
        <w:numPr>
          <w:ilvl w:val="1"/>
          <w:numId w:val="0"/>
        </w:numPr>
        <w:suppressLineNumbers w:val="0"/>
        <w:pBdr>
          <w:left w:val="none" w:color="auto" w:sz="0" w:space="0"/>
        </w:pBdr>
        <w:shd w:val="clear"/>
        <w:kinsoku/>
        <w:wordWrap/>
        <w:overflowPunct/>
        <w:topLinePunct w:val="0"/>
        <w:autoSpaceDE/>
        <w:autoSpaceDN/>
        <w:bidi w:val="0"/>
        <w:adjustRightInd w:val="0"/>
        <w:snapToGrid/>
        <w:spacing w:before="0" w:beforeAutospacing="0" w:after="0" w:afterAutospacing="0"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（2）应对措施：</w:t>
      </w:r>
    </w:p>
    <w:p w14:paraId="447E1D47">
      <w:pPr>
        <w:keepNext w:val="0"/>
        <w:keepLines w:val="0"/>
        <w:pageBreakBefore w:val="0"/>
        <w:widowControl/>
        <w:numPr>
          <w:ilvl w:val="1"/>
          <w:numId w:val="0"/>
        </w:numPr>
        <w:suppressLineNumbers w:val="0"/>
        <w:pBdr>
          <w:left w:val="none" w:color="auto" w:sz="0" w:space="0"/>
        </w:pBdr>
        <w:shd w:val="clear"/>
        <w:kinsoku/>
        <w:wordWrap/>
        <w:overflowPunct/>
        <w:topLinePunct w:val="0"/>
        <w:autoSpaceDE/>
        <w:autoSpaceDN/>
        <w:bidi w:val="0"/>
        <w:adjustRightInd w:val="0"/>
        <w:snapToGrid/>
        <w:spacing w:before="0" w:beforeAutospacing="0" w:after="0" w:afterAutospacing="0"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①冷链控温：配备备用冷库，设置双路供电系统，进行温度巡检，安装智能温度监控系统，实时预警温度异常。</w:t>
      </w:r>
    </w:p>
    <w:p w14:paraId="7D0CA165">
      <w:pPr>
        <w:keepNext w:val="0"/>
        <w:keepLines w:val="0"/>
        <w:pageBreakBefore w:val="0"/>
        <w:widowControl/>
        <w:numPr>
          <w:ilvl w:val="1"/>
          <w:numId w:val="0"/>
        </w:numPr>
        <w:suppressLineNumbers w:val="0"/>
        <w:pBdr>
          <w:left w:val="none" w:color="auto" w:sz="0" w:space="0"/>
        </w:pBdr>
        <w:shd w:val="clear"/>
        <w:kinsoku/>
        <w:wordWrap/>
        <w:overflowPunct/>
        <w:topLinePunct w:val="0"/>
        <w:autoSpaceDE/>
        <w:autoSpaceDN/>
        <w:bidi w:val="0"/>
        <w:adjustRightInd w:val="0"/>
        <w:snapToGrid/>
        <w:spacing w:before="0" w:beforeAutospacing="0" w:after="0" w:afterAutospacing="0"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②极端配送：制定恶劣天气应急预案，配备防滑链、保温箱等应急设备，与第三方物流企业签订紧急运输协议，确保启动应急运输。</w:t>
      </w:r>
    </w:p>
    <w:p w14:paraId="07F98EA9">
      <w:pPr>
        <w:keepNext w:val="0"/>
        <w:keepLines w:val="0"/>
        <w:pageBreakBefore w:val="0"/>
        <w:widowControl/>
        <w:numPr>
          <w:ilvl w:val="1"/>
          <w:numId w:val="0"/>
        </w:numPr>
        <w:suppressLineNumbers w:val="0"/>
        <w:pBdr>
          <w:left w:val="none" w:color="auto" w:sz="0" w:space="0"/>
        </w:pBdr>
        <w:shd w:val="clear"/>
        <w:kinsoku/>
        <w:wordWrap/>
        <w:overflowPunct/>
        <w:topLinePunct w:val="0"/>
        <w:autoSpaceDE/>
        <w:autoSpaceDN/>
        <w:bidi w:val="0"/>
        <w:adjustRightInd w:val="0"/>
        <w:snapToGrid/>
        <w:spacing w:before="0" w:beforeAutospacing="0" w:after="0" w:afterAutospacing="0"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③品质保障：建立每日抽样检测制度，运用区块链技术实现全流程溯源，不合格品完成召回更换。</w:t>
      </w:r>
    </w:p>
    <w:p w14:paraId="0CB70C0F">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val="0"/>
        <w:snapToGrid/>
        <w:spacing w:before="0" w:beforeAutospacing="0" w:after="0" w:afterAutospacing="0" w:line="360" w:lineRule="auto"/>
        <w:ind w:left="0" w:leftChars="0" w:firstLine="0" w:firstLineChars="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3、信息化与产销联动管理</w:t>
      </w:r>
    </w:p>
    <w:p w14:paraId="20222F39">
      <w:pPr>
        <w:keepNext w:val="0"/>
        <w:keepLines w:val="0"/>
        <w:pageBreakBefore w:val="0"/>
        <w:widowControl/>
        <w:numPr>
          <w:ilvl w:val="1"/>
          <w:numId w:val="0"/>
        </w:numPr>
        <w:suppressLineNumbers w:val="0"/>
        <w:pBdr>
          <w:left w:val="none" w:color="auto" w:sz="0" w:space="0"/>
        </w:pBdr>
        <w:shd w:val="clear"/>
        <w:kinsoku/>
        <w:wordWrap/>
        <w:overflowPunct/>
        <w:topLinePunct w:val="0"/>
        <w:autoSpaceDE/>
        <w:autoSpaceDN/>
        <w:bidi w:val="0"/>
        <w:adjustRightInd w:val="0"/>
        <w:snapToGrid/>
        <w:spacing w:before="0" w:beforeAutospacing="0" w:after="0" w:afterAutospacing="0"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（1）信息化管理：搭建冻猪肉储备管理平台，实现库存数据每日更新、需求信息自动接收、投放进度实时追踪。</w:t>
      </w:r>
    </w:p>
    <w:p w14:paraId="1E0541B1">
      <w:pPr>
        <w:keepNext w:val="0"/>
        <w:keepLines w:val="0"/>
        <w:pageBreakBefore w:val="0"/>
        <w:widowControl/>
        <w:numPr>
          <w:ilvl w:val="1"/>
          <w:numId w:val="0"/>
        </w:numPr>
        <w:suppressLineNumbers w:val="0"/>
        <w:pBdr>
          <w:left w:val="none" w:color="auto" w:sz="0" w:space="0"/>
        </w:pBdr>
        <w:shd w:val="clear"/>
        <w:kinsoku/>
        <w:wordWrap/>
        <w:overflowPunct/>
        <w:topLinePunct w:val="0"/>
        <w:autoSpaceDE/>
        <w:autoSpaceDN/>
        <w:bidi w:val="0"/>
        <w:adjustRightInd w:val="0"/>
        <w:snapToGrid/>
        <w:spacing w:before="0" w:beforeAutospacing="0" w:after="0" w:afterAutospacing="0"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（2）产销联动：与屠宰加工企业建立实时信息共享机制，通过销售数据预测市场需求，动态调整储备结构，运用智能系统优化生产计划，确保储备与市场需求匹配。</w:t>
      </w:r>
    </w:p>
    <w:p w14:paraId="74C6A449">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val="0"/>
        <w:snapToGrid/>
        <w:spacing w:before="0" w:beforeAutospacing="0" w:after="0" w:afterAutospacing="0" w:line="360" w:lineRule="auto"/>
        <w:ind w:left="0" w:leftChars="0" w:firstLine="0" w:firstLineChars="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4.承储管理与场所要求</w:t>
      </w:r>
    </w:p>
    <w:p w14:paraId="14C06AC9">
      <w:pPr>
        <w:keepNext w:val="0"/>
        <w:keepLines w:val="0"/>
        <w:pageBreakBefore w:val="0"/>
        <w:widowControl/>
        <w:numPr>
          <w:ilvl w:val="1"/>
          <w:numId w:val="0"/>
        </w:numPr>
        <w:suppressLineNumbers w:val="0"/>
        <w:pBdr>
          <w:left w:val="none" w:color="auto" w:sz="0" w:space="0"/>
        </w:pBdr>
        <w:shd w:val="clear"/>
        <w:kinsoku/>
        <w:wordWrap/>
        <w:overflowPunct/>
        <w:topLinePunct w:val="0"/>
        <w:autoSpaceDE/>
        <w:autoSpaceDN/>
        <w:bidi w:val="0"/>
        <w:adjustRightInd w:val="0"/>
        <w:snapToGrid/>
        <w:spacing w:before="0" w:beforeAutospacing="0" w:after="0" w:afterAutospacing="0"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（1）承储管理：</w:t>
      </w:r>
    </w:p>
    <w:p w14:paraId="398B027F">
      <w:pPr>
        <w:keepNext w:val="0"/>
        <w:keepLines w:val="0"/>
        <w:pageBreakBefore w:val="0"/>
        <w:widowControl/>
        <w:numPr>
          <w:ilvl w:val="1"/>
          <w:numId w:val="0"/>
        </w:numPr>
        <w:suppressLineNumbers w:val="0"/>
        <w:pBdr>
          <w:left w:val="none" w:color="auto" w:sz="0" w:space="0"/>
        </w:pBdr>
        <w:shd w:val="clear"/>
        <w:kinsoku/>
        <w:wordWrap/>
        <w:overflowPunct/>
        <w:topLinePunct w:val="0"/>
        <w:autoSpaceDE/>
        <w:autoSpaceDN/>
        <w:bidi w:val="0"/>
        <w:adjustRightInd w:val="0"/>
        <w:snapToGrid/>
        <w:spacing w:before="0" w:beforeAutospacing="0" w:after="0" w:afterAutospacing="0"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①储存条件：冻猪肉需存放于独立冷库，库内定期清洁消毒，配备防鼠、防虫设施，禁止与有毒有害物品混存。</w:t>
      </w:r>
    </w:p>
    <w:p w14:paraId="6EB1A260">
      <w:pPr>
        <w:keepNext w:val="0"/>
        <w:keepLines w:val="0"/>
        <w:pageBreakBefore w:val="0"/>
        <w:widowControl/>
        <w:numPr>
          <w:ilvl w:val="1"/>
          <w:numId w:val="0"/>
        </w:numPr>
        <w:suppressLineNumbers w:val="0"/>
        <w:pBdr>
          <w:left w:val="none" w:color="auto" w:sz="0" w:space="0"/>
        </w:pBdr>
        <w:shd w:val="clear"/>
        <w:kinsoku/>
        <w:wordWrap/>
        <w:overflowPunct/>
        <w:topLinePunct w:val="0"/>
        <w:autoSpaceDE/>
        <w:autoSpaceDN/>
        <w:bidi w:val="0"/>
        <w:adjustRightInd w:val="0"/>
        <w:snapToGrid/>
        <w:spacing w:before="0" w:beforeAutospacing="0" w:after="0" w:afterAutospacing="0"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②定期抽检：每月进行不少于 1 次全面质量抽检，委托第三方检测机构进行兽药残留、重金属等项目检测。</w:t>
      </w:r>
    </w:p>
    <w:p w14:paraId="33B86B21">
      <w:pPr>
        <w:keepNext w:val="0"/>
        <w:keepLines w:val="0"/>
        <w:pageBreakBefore w:val="0"/>
        <w:widowControl/>
        <w:numPr>
          <w:ilvl w:val="1"/>
          <w:numId w:val="0"/>
        </w:numPr>
        <w:suppressLineNumbers w:val="0"/>
        <w:pBdr>
          <w:left w:val="none" w:color="auto" w:sz="0" w:space="0"/>
        </w:pBdr>
        <w:shd w:val="clear"/>
        <w:kinsoku/>
        <w:wordWrap/>
        <w:overflowPunct/>
        <w:topLinePunct w:val="0"/>
        <w:autoSpaceDE/>
        <w:autoSpaceDN/>
        <w:bidi w:val="0"/>
        <w:adjustRightInd w:val="0"/>
        <w:snapToGrid/>
        <w:spacing w:before="0" w:beforeAutospacing="0" w:after="0" w:afterAutospacing="0"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③追溯记录：完整记录冻猪肉的采购、入库、出库、库存盘点等信息，支持采购单位随时调阅。</w:t>
      </w:r>
    </w:p>
    <w:p w14:paraId="57997306">
      <w:pPr>
        <w:keepNext w:val="0"/>
        <w:keepLines w:val="0"/>
        <w:pageBreakBefore w:val="0"/>
        <w:widowControl/>
        <w:numPr>
          <w:ilvl w:val="1"/>
          <w:numId w:val="0"/>
        </w:numPr>
        <w:suppressLineNumbers w:val="0"/>
        <w:pBdr>
          <w:left w:val="none" w:color="auto" w:sz="0" w:space="0"/>
        </w:pBdr>
        <w:shd w:val="clear"/>
        <w:kinsoku/>
        <w:wordWrap/>
        <w:overflowPunct/>
        <w:topLinePunct w:val="0"/>
        <w:autoSpaceDE/>
        <w:autoSpaceDN/>
        <w:bidi w:val="0"/>
        <w:adjustRightInd w:val="0"/>
        <w:snapToGrid/>
        <w:spacing w:before="0" w:beforeAutospacing="0" w:after="0" w:afterAutospacing="0"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（2）承储场所：</w:t>
      </w:r>
    </w:p>
    <w:p w14:paraId="1EFE3A40">
      <w:pPr>
        <w:keepNext w:val="0"/>
        <w:keepLines w:val="0"/>
        <w:pageBreakBefore w:val="0"/>
        <w:widowControl/>
        <w:numPr>
          <w:ilvl w:val="1"/>
          <w:numId w:val="0"/>
        </w:numPr>
        <w:suppressLineNumbers w:val="0"/>
        <w:pBdr>
          <w:left w:val="none" w:color="auto" w:sz="0" w:space="0"/>
        </w:pBdr>
        <w:shd w:val="clear"/>
        <w:kinsoku/>
        <w:wordWrap/>
        <w:overflowPunct/>
        <w:topLinePunct w:val="0"/>
        <w:autoSpaceDE/>
        <w:autoSpaceDN/>
        <w:bidi w:val="0"/>
        <w:adjustRightInd w:val="0"/>
        <w:snapToGrid/>
        <w:spacing w:before="0" w:beforeAutospacing="0" w:after="0" w:afterAutospacing="0"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①功能区域：划分为待检区、合格储存区、不合格品暂存区，各区标识醒目，间距合理便于搬运。</w:t>
      </w:r>
    </w:p>
    <w:p w14:paraId="715DD734">
      <w:pPr>
        <w:keepNext w:val="0"/>
        <w:keepLines w:val="0"/>
        <w:pageBreakBefore w:val="0"/>
        <w:widowControl/>
        <w:numPr>
          <w:ilvl w:val="1"/>
          <w:numId w:val="0"/>
        </w:numPr>
        <w:suppressLineNumbers w:val="0"/>
        <w:pBdr>
          <w:left w:val="none" w:color="auto" w:sz="0" w:space="0"/>
        </w:pBdr>
        <w:shd w:val="clear"/>
        <w:kinsoku/>
        <w:wordWrap/>
        <w:overflowPunct/>
        <w:topLinePunct w:val="0"/>
        <w:autoSpaceDE/>
        <w:autoSpaceDN/>
        <w:bidi w:val="0"/>
        <w:adjustRightInd w:val="0"/>
        <w:snapToGrid/>
        <w:spacing w:before="0" w:beforeAutospacing="0" w:after="0" w:afterAutospacing="0"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②安全设施：配备火灾报警系统、自动灭火装置、应急疏散通道，定期进行安全检查，提供检查记录及消防验收合格证明。</w:t>
      </w:r>
    </w:p>
    <w:p w14:paraId="5338DDB5">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val="0"/>
        <w:snapToGrid/>
        <w:spacing w:before="0" w:beforeAutospacing="0" w:after="0" w:afterAutospacing="0" w:line="360" w:lineRule="auto"/>
        <w:ind w:left="0" w:leftChars="0" w:firstLine="0" w:firstLineChars="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5.内部管理与储备保障</w:t>
      </w:r>
    </w:p>
    <w:p w14:paraId="4FEE449F">
      <w:pPr>
        <w:keepNext w:val="0"/>
        <w:keepLines w:val="0"/>
        <w:pageBreakBefore w:val="0"/>
        <w:widowControl/>
        <w:numPr>
          <w:ilvl w:val="1"/>
          <w:numId w:val="0"/>
        </w:numPr>
        <w:suppressLineNumbers w:val="0"/>
        <w:pBdr>
          <w:left w:val="none" w:color="auto" w:sz="0" w:space="0"/>
        </w:pBdr>
        <w:shd w:val="clear"/>
        <w:kinsoku/>
        <w:wordWrap/>
        <w:overflowPunct/>
        <w:topLinePunct w:val="0"/>
        <w:autoSpaceDE/>
        <w:autoSpaceDN/>
        <w:bidi w:val="0"/>
        <w:adjustRightInd w:val="0"/>
        <w:snapToGrid/>
        <w:spacing w:before="0" w:beforeAutospacing="0" w:after="0" w:afterAutospacing="0"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（1）内部制度：</w:t>
      </w:r>
    </w:p>
    <w:p w14:paraId="6C893DF1">
      <w:pPr>
        <w:keepNext w:val="0"/>
        <w:keepLines w:val="0"/>
        <w:pageBreakBefore w:val="0"/>
        <w:widowControl/>
        <w:numPr>
          <w:ilvl w:val="1"/>
          <w:numId w:val="0"/>
        </w:numPr>
        <w:suppressLineNumbers w:val="0"/>
        <w:pBdr>
          <w:left w:val="none" w:color="auto" w:sz="0" w:space="0"/>
        </w:pBdr>
        <w:shd w:val="clear"/>
        <w:kinsoku/>
        <w:wordWrap/>
        <w:overflowPunct/>
        <w:topLinePunct w:val="0"/>
        <w:autoSpaceDE/>
        <w:autoSpaceDN/>
        <w:bidi w:val="0"/>
        <w:adjustRightInd w:val="0"/>
        <w:snapToGrid/>
        <w:spacing w:before="0" w:beforeAutospacing="0" w:after="0" w:afterAutospacing="0"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①人事管理：明确储备管理团队岗位职责，制定年度培训计划，提供培训记录及考核结果。</w:t>
      </w:r>
    </w:p>
    <w:p w14:paraId="06DEB79D">
      <w:pPr>
        <w:keepNext w:val="0"/>
        <w:keepLines w:val="0"/>
        <w:pageBreakBefore w:val="0"/>
        <w:widowControl/>
        <w:numPr>
          <w:ilvl w:val="1"/>
          <w:numId w:val="0"/>
        </w:numPr>
        <w:suppressLineNumbers w:val="0"/>
        <w:pBdr>
          <w:left w:val="none" w:color="auto" w:sz="0" w:space="0"/>
        </w:pBdr>
        <w:shd w:val="clear"/>
        <w:kinsoku/>
        <w:wordWrap/>
        <w:overflowPunct/>
        <w:topLinePunct w:val="0"/>
        <w:autoSpaceDE/>
        <w:autoSpaceDN/>
        <w:bidi w:val="0"/>
        <w:adjustRightInd w:val="0"/>
        <w:snapToGrid/>
        <w:spacing w:before="0" w:beforeAutospacing="0" w:after="0" w:afterAutospacing="0"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②安全生产：建立冷链设备操作规程、安全事故应急预案，每季度开展应急演练，提供演练方案及影像资料。</w:t>
      </w:r>
    </w:p>
    <w:p w14:paraId="3F019C7E">
      <w:pPr>
        <w:keepNext w:val="0"/>
        <w:keepLines w:val="0"/>
        <w:pageBreakBefore w:val="0"/>
        <w:widowControl/>
        <w:numPr>
          <w:ilvl w:val="1"/>
          <w:numId w:val="0"/>
        </w:numPr>
        <w:suppressLineNumbers w:val="0"/>
        <w:pBdr>
          <w:left w:val="none" w:color="auto" w:sz="0" w:space="0"/>
        </w:pBdr>
        <w:shd w:val="clear"/>
        <w:kinsoku/>
        <w:wordWrap/>
        <w:overflowPunct/>
        <w:topLinePunct w:val="0"/>
        <w:autoSpaceDE/>
        <w:autoSpaceDN/>
        <w:bidi w:val="0"/>
        <w:adjustRightInd w:val="0"/>
        <w:snapToGrid/>
        <w:spacing w:before="0" w:beforeAutospacing="0" w:after="0" w:afterAutospacing="0"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③财务管理：制定储备资金使用明细台账，每月提交财务报表，年度进行专项审计，确保资金专款专用。</w:t>
      </w:r>
    </w:p>
    <w:p w14:paraId="6A3A9F6A">
      <w:pPr>
        <w:keepNext w:val="0"/>
        <w:keepLines w:val="0"/>
        <w:pageBreakBefore w:val="0"/>
        <w:widowControl/>
        <w:numPr>
          <w:ilvl w:val="1"/>
          <w:numId w:val="0"/>
        </w:numPr>
        <w:suppressLineNumbers w:val="0"/>
        <w:pBdr>
          <w:left w:val="none" w:color="auto" w:sz="0" w:space="0"/>
        </w:pBdr>
        <w:shd w:val="clear"/>
        <w:kinsoku/>
        <w:wordWrap/>
        <w:overflowPunct/>
        <w:topLinePunct w:val="0"/>
        <w:autoSpaceDE/>
        <w:autoSpaceDN/>
        <w:bidi w:val="0"/>
        <w:adjustRightInd w:val="0"/>
        <w:snapToGrid/>
        <w:spacing w:before="0" w:beforeAutospacing="0" w:after="0" w:afterAutospacing="0"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（2）储备保障：</w:t>
      </w:r>
    </w:p>
    <w:p w14:paraId="17190289">
      <w:pPr>
        <w:keepNext w:val="0"/>
        <w:keepLines w:val="0"/>
        <w:pageBreakBefore w:val="0"/>
        <w:widowControl/>
        <w:numPr>
          <w:ilvl w:val="1"/>
          <w:numId w:val="0"/>
        </w:numPr>
        <w:suppressLineNumbers w:val="0"/>
        <w:pBdr>
          <w:left w:val="none" w:color="auto" w:sz="0" w:space="0"/>
        </w:pBdr>
        <w:shd w:val="clear"/>
        <w:kinsoku/>
        <w:wordWrap/>
        <w:overflowPunct/>
        <w:topLinePunct w:val="0"/>
        <w:autoSpaceDE/>
        <w:autoSpaceDN/>
        <w:bidi w:val="0"/>
        <w:adjustRightInd w:val="0"/>
        <w:snapToGrid/>
        <w:spacing w:before="0" w:beforeAutospacing="0" w:after="0" w:afterAutospacing="0"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①商品数量：确保实际储备量不低于采购需求，每周进行库存盘点，提交盘点报告。</w:t>
      </w:r>
    </w:p>
    <w:p w14:paraId="669B5F9F">
      <w:pPr>
        <w:keepNext w:val="0"/>
        <w:keepLines w:val="0"/>
        <w:pageBreakBefore w:val="0"/>
        <w:widowControl/>
        <w:numPr>
          <w:ilvl w:val="1"/>
          <w:numId w:val="0"/>
        </w:numPr>
        <w:suppressLineNumbers w:val="0"/>
        <w:pBdr>
          <w:left w:val="none" w:color="auto" w:sz="0" w:space="0"/>
        </w:pBdr>
        <w:shd w:val="clear"/>
        <w:kinsoku/>
        <w:wordWrap/>
        <w:overflowPunct/>
        <w:topLinePunct w:val="0"/>
        <w:autoSpaceDE/>
        <w:autoSpaceDN/>
        <w:bidi w:val="0"/>
        <w:adjustRightInd w:val="0"/>
        <w:snapToGrid/>
        <w:spacing w:before="0" w:beforeAutospacing="0" w:after="0" w:afterAutospacing="0"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②动态轮换：实行“先进先出”动态轮换机制，需制定轮换计划并报采购单位备案，轮换出库的冻猪肉需经检验合格后可流入市场。</w:t>
      </w:r>
    </w:p>
    <w:p w14:paraId="32EFBFC9">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val="0"/>
        <w:snapToGrid/>
        <w:spacing w:before="0" w:beforeAutospacing="0" w:after="0" w:afterAutospacing="0" w:line="360" w:lineRule="auto"/>
        <w:ind w:left="0" w:leftChars="0" w:firstLine="0" w:firstLineChars="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6.执行与投放方案</w:t>
      </w:r>
    </w:p>
    <w:p w14:paraId="5F9B6BB6">
      <w:pPr>
        <w:keepNext w:val="0"/>
        <w:keepLines w:val="0"/>
        <w:pageBreakBefore w:val="0"/>
        <w:widowControl/>
        <w:numPr>
          <w:ilvl w:val="1"/>
          <w:numId w:val="0"/>
        </w:numPr>
        <w:suppressLineNumbers w:val="0"/>
        <w:pBdr>
          <w:left w:val="none" w:color="auto" w:sz="0" w:space="0"/>
        </w:pBdr>
        <w:shd w:val="clear"/>
        <w:kinsoku/>
        <w:wordWrap/>
        <w:overflowPunct/>
        <w:topLinePunct w:val="0"/>
        <w:autoSpaceDE/>
        <w:autoSpaceDN/>
        <w:bidi w:val="0"/>
        <w:adjustRightInd w:val="0"/>
        <w:snapToGrid/>
        <w:spacing w:before="0" w:beforeAutospacing="0" w:after="0" w:afterAutospacing="0"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（1）执行保障：接到采购单位执行计划后，确认储备冻猪肉品类、数量及交付时间，出库分拣、包装，运输车辆需使用专业冷链车，提供车辆 GPS 定位信息实时查询服务。</w:t>
      </w:r>
    </w:p>
    <w:p w14:paraId="61AC5BAD">
      <w:pPr>
        <w:keepNext w:val="0"/>
        <w:keepLines w:val="0"/>
        <w:pageBreakBefore w:val="0"/>
        <w:widowControl/>
        <w:numPr>
          <w:ilvl w:val="1"/>
          <w:numId w:val="0"/>
        </w:numPr>
        <w:suppressLineNumbers w:val="0"/>
        <w:pBdr>
          <w:left w:val="none" w:color="auto" w:sz="0" w:space="0"/>
        </w:pBdr>
        <w:shd w:val="clear"/>
        <w:kinsoku/>
        <w:wordWrap/>
        <w:overflowPunct/>
        <w:topLinePunct w:val="0"/>
        <w:autoSpaceDE/>
        <w:autoSpaceDN/>
        <w:bidi w:val="0"/>
        <w:adjustRightInd w:val="0"/>
        <w:snapToGrid/>
        <w:spacing w:before="0" w:beforeAutospacing="0" w:after="0" w:afterAutospacing="0"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（2）投放方案：</w:t>
      </w:r>
    </w:p>
    <w:p w14:paraId="6FBFE442">
      <w:pPr>
        <w:keepNext w:val="0"/>
        <w:keepLines w:val="0"/>
        <w:pageBreakBefore w:val="0"/>
        <w:widowControl/>
        <w:numPr>
          <w:ilvl w:val="1"/>
          <w:numId w:val="0"/>
        </w:numPr>
        <w:suppressLineNumbers w:val="0"/>
        <w:pBdr>
          <w:left w:val="none" w:color="auto" w:sz="0" w:space="0"/>
        </w:pBdr>
        <w:shd w:val="clear"/>
        <w:kinsoku/>
        <w:wordWrap/>
        <w:overflowPunct/>
        <w:topLinePunct w:val="0"/>
        <w:autoSpaceDE/>
        <w:autoSpaceDN/>
        <w:bidi w:val="0"/>
        <w:adjustRightInd w:val="0"/>
        <w:snapToGrid/>
        <w:spacing w:before="0" w:beforeAutospacing="0" w:after="0" w:afterAutospacing="0"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①常规投放：按照指定时间、地点送达，提供详细的投放清单及签收单，签收单需包含产品名称、数量、规格、送达时间等信息。</w:t>
      </w:r>
    </w:p>
    <w:p w14:paraId="770C2741">
      <w:pPr>
        <w:keepNext w:val="0"/>
        <w:keepLines w:val="0"/>
        <w:pageBreakBefore w:val="0"/>
        <w:widowControl/>
        <w:numPr>
          <w:ilvl w:val="1"/>
          <w:numId w:val="0"/>
        </w:numPr>
        <w:suppressLineNumbers w:val="0"/>
        <w:pBdr>
          <w:left w:val="none" w:color="auto" w:sz="0" w:space="0"/>
        </w:pBdr>
        <w:shd w:val="clear"/>
        <w:kinsoku/>
        <w:wordWrap/>
        <w:overflowPunct/>
        <w:topLinePunct w:val="0"/>
        <w:autoSpaceDE/>
        <w:autoSpaceDN/>
        <w:bidi w:val="0"/>
        <w:adjustRightInd w:val="0"/>
        <w:snapToGrid/>
        <w:spacing w:before="0" w:beforeAutospacing="0" w:after="0" w:afterAutospacing="0"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②应急投放：建立三级应急响应机制，制定不同响应级别下的资源调配、运输路线优化方案，配备备用运输车辆及人员。</w:t>
      </w:r>
    </w:p>
    <w:p w14:paraId="6166F52C">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val="0"/>
        <w:snapToGrid/>
        <w:spacing w:before="0" w:beforeAutospacing="0" w:after="0" w:afterAutospacing="0" w:line="360" w:lineRule="auto"/>
        <w:ind w:left="0" w:leftChars="0" w:firstLine="0" w:firstLineChars="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7、质量与应急保障</w:t>
      </w:r>
    </w:p>
    <w:p w14:paraId="35B9820D">
      <w:pPr>
        <w:keepNext w:val="0"/>
        <w:keepLines w:val="0"/>
        <w:pageBreakBefore w:val="0"/>
        <w:widowControl/>
        <w:numPr>
          <w:ilvl w:val="1"/>
          <w:numId w:val="0"/>
        </w:numPr>
        <w:suppressLineNumbers w:val="0"/>
        <w:pBdr>
          <w:left w:val="none" w:color="auto" w:sz="0" w:space="0"/>
        </w:pBdr>
        <w:shd w:val="clear"/>
        <w:kinsoku/>
        <w:wordWrap/>
        <w:overflowPunct/>
        <w:topLinePunct w:val="0"/>
        <w:autoSpaceDE/>
        <w:autoSpaceDN/>
        <w:bidi w:val="0"/>
        <w:adjustRightInd w:val="0"/>
        <w:snapToGrid/>
        <w:spacing w:before="0" w:beforeAutospacing="0" w:after="0" w:afterAutospacing="0"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（1）质量控制：</w:t>
      </w:r>
    </w:p>
    <w:p w14:paraId="77211444">
      <w:pPr>
        <w:keepNext w:val="0"/>
        <w:keepLines w:val="0"/>
        <w:pageBreakBefore w:val="0"/>
        <w:widowControl/>
        <w:numPr>
          <w:ilvl w:val="1"/>
          <w:numId w:val="0"/>
        </w:numPr>
        <w:suppressLineNumbers w:val="0"/>
        <w:pBdr>
          <w:left w:val="none" w:color="auto" w:sz="0" w:space="0"/>
        </w:pBdr>
        <w:shd w:val="clear"/>
        <w:kinsoku/>
        <w:wordWrap/>
        <w:overflowPunct/>
        <w:topLinePunct w:val="0"/>
        <w:autoSpaceDE/>
        <w:autoSpaceDN/>
        <w:bidi w:val="0"/>
        <w:adjustRightInd w:val="0"/>
        <w:snapToGrid/>
        <w:spacing w:before="0" w:beforeAutospacing="0" w:after="0" w:afterAutospacing="0"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①采购环节：严格审核屠宰加工企业资质，每批次冻猪肉需提供出厂检验报告。</w:t>
      </w:r>
    </w:p>
    <w:p w14:paraId="1ED1FC36">
      <w:pPr>
        <w:keepNext w:val="0"/>
        <w:keepLines w:val="0"/>
        <w:pageBreakBefore w:val="0"/>
        <w:widowControl/>
        <w:numPr>
          <w:ilvl w:val="1"/>
          <w:numId w:val="0"/>
        </w:numPr>
        <w:suppressLineNumbers w:val="0"/>
        <w:pBdr>
          <w:left w:val="none" w:color="auto" w:sz="0" w:space="0"/>
        </w:pBdr>
        <w:shd w:val="clear"/>
        <w:kinsoku/>
        <w:wordWrap/>
        <w:overflowPunct/>
        <w:topLinePunct w:val="0"/>
        <w:autoSpaceDE/>
        <w:autoSpaceDN/>
        <w:bidi w:val="0"/>
        <w:adjustRightInd w:val="0"/>
        <w:snapToGrid/>
        <w:spacing w:before="0" w:beforeAutospacing="0" w:after="0" w:afterAutospacing="0"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②仓储环节：每日记录冷库温度、湿度数据，定期对冷链设备进行维护保养，提供维护记录及设备运行状态报告。</w:t>
      </w:r>
    </w:p>
    <w:p w14:paraId="603FEDDE">
      <w:pPr>
        <w:keepNext w:val="0"/>
        <w:keepLines w:val="0"/>
        <w:pageBreakBefore w:val="0"/>
        <w:widowControl/>
        <w:numPr>
          <w:ilvl w:val="1"/>
          <w:numId w:val="0"/>
        </w:numPr>
        <w:suppressLineNumbers w:val="0"/>
        <w:pBdr>
          <w:left w:val="none" w:color="auto" w:sz="0" w:space="0"/>
        </w:pBdr>
        <w:shd w:val="clear"/>
        <w:kinsoku/>
        <w:wordWrap/>
        <w:overflowPunct/>
        <w:topLinePunct w:val="0"/>
        <w:autoSpaceDE/>
        <w:autoSpaceDN/>
        <w:bidi w:val="0"/>
        <w:adjustRightInd w:val="0"/>
        <w:snapToGrid/>
        <w:spacing w:before="0" w:beforeAutospacing="0" w:after="0" w:afterAutospacing="0"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（2）应急体系：</w:t>
      </w:r>
    </w:p>
    <w:p w14:paraId="029529DA">
      <w:pPr>
        <w:keepNext w:val="0"/>
        <w:keepLines w:val="0"/>
        <w:pageBreakBefore w:val="0"/>
        <w:widowControl/>
        <w:numPr>
          <w:ilvl w:val="1"/>
          <w:numId w:val="0"/>
        </w:numPr>
        <w:suppressLineNumbers w:val="0"/>
        <w:pBdr>
          <w:left w:val="none" w:color="auto" w:sz="0" w:space="0"/>
        </w:pBdr>
        <w:shd w:val="clear"/>
        <w:kinsoku/>
        <w:wordWrap/>
        <w:overflowPunct/>
        <w:topLinePunct w:val="0"/>
        <w:autoSpaceDE/>
        <w:autoSpaceDN/>
        <w:bidi w:val="0"/>
        <w:adjustRightInd w:val="0"/>
        <w:snapToGrid/>
        <w:spacing w:before="0" w:beforeAutospacing="0" w:after="0" w:afterAutospacing="0"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①预警机制：与市场监管部门、气象部门对接，实时获取市场价格波动、极端天气等预警信息，制定预警阈值及响应触发条件。</w:t>
      </w:r>
    </w:p>
    <w:p w14:paraId="4C48635C">
      <w:pPr>
        <w:keepNext w:val="0"/>
        <w:keepLines w:val="0"/>
        <w:pageBreakBefore w:val="0"/>
        <w:widowControl/>
        <w:numPr>
          <w:ilvl w:val="1"/>
          <w:numId w:val="0"/>
        </w:numPr>
        <w:suppressLineNumbers w:val="0"/>
        <w:pBdr>
          <w:left w:val="none" w:color="auto" w:sz="0" w:space="0"/>
        </w:pBdr>
        <w:shd w:val="clear"/>
        <w:kinsoku/>
        <w:wordWrap/>
        <w:overflowPunct/>
        <w:topLinePunct w:val="0"/>
        <w:autoSpaceDE/>
        <w:autoSpaceDN/>
        <w:bidi w:val="0"/>
        <w:adjustRightInd w:val="0"/>
        <w:snapToGrid/>
        <w:spacing w:before="0" w:beforeAutospacing="0" w:after="0" w:afterAutospacing="0"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②后期处置：应急投放结束后，提交投放总结报告，完成储备量补充，分析储备缺口并提出优化建议。</w:t>
      </w:r>
    </w:p>
    <w:p w14:paraId="5BB231F9">
      <w:pPr>
        <w:keepNext w:val="0"/>
        <w:keepLines w:val="0"/>
        <w:pageBreakBefore w:val="0"/>
        <w:widowControl/>
        <w:numPr>
          <w:ilvl w:val="0"/>
          <w:numId w:val="0"/>
        </w:numPr>
        <w:suppressLineNumbers w:val="0"/>
        <w:pBdr>
          <w:left w:val="none" w:color="auto" w:sz="0" w:space="0"/>
        </w:pBdr>
        <w:shd w:val="clear"/>
        <w:kinsoku/>
        <w:wordWrap/>
        <w:overflowPunct/>
        <w:topLinePunct w:val="0"/>
        <w:autoSpaceDE/>
        <w:autoSpaceDN/>
        <w:bidi w:val="0"/>
        <w:adjustRightInd w:val="0"/>
        <w:snapToGrid/>
        <w:spacing w:before="0" w:beforeAutospacing="0" w:after="0" w:afterAutospacing="0" w:line="360" w:lineRule="auto"/>
        <w:ind w:left="0" w:leftChars="0" w:firstLine="0" w:firstLineChars="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8、服务响应与承诺</w:t>
      </w:r>
    </w:p>
    <w:p w14:paraId="28D04928">
      <w:pPr>
        <w:keepNext w:val="0"/>
        <w:keepLines w:val="0"/>
        <w:pageBreakBefore w:val="0"/>
        <w:widowControl/>
        <w:numPr>
          <w:ilvl w:val="1"/>
          <w:numId w:val="0"/>
        </w:numPr>
        <w:suppressLineNumbers w:val="0"/>
        <w:pBdr>
          <w:left w:val="none" w:color="auto" w:sz="0" w:space="0"/>
        </w:pBdr>
        <w:shd w:val="clear"/>
        <w:kinsoku/>
        <w:wordWrap/>
        <w:overflowPunct/>
        <w:topLinePunct w:val="0"/>
        <w:autoSpaceDE/>
        <w:autoSpaceDN/>
        <w:bidi w:val="0"/>
        <w:adjustRightInd w:val="0"/>
        <w:snapToGrid/>
        <w:spacing w:before="0" w:beforeAutospacing="0" w:after="0" w:afterAutospacing="0"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（1）提供 24 小时应急服务热线。</w:t>
      </w:r>
    </w:p>
    <w:p w14:paraId="47572007">
      <w:pPr>
        <w:keepNext w:val="0"/>
        <w:keepLines w:val="0"/>
        <w:pageBreakBefore w:val="0"/>
        <w:widowControl/>
        <w:numPr>
          <w:ilvl w:val="1"/>
          <w:numId w:val="0"/>
        </w:numPr>
        <w:suppressLineNumbers w:val="0"/>
        <w:pBdr>
          <w:left w:val="none" w:color="auto" w:sz="0" w:space="0"/>
        </w:pBdr>
        <w:shd w:val="clear"/>
        <w:kinsoku/>
        <w:wordWrap/>
        <w:overflowPunct/>
        <w:topLinePunct w:val="0"/>
        <w:autoSpaceDE/>
        <w:autoSpaceDN/>
        <w:bidi w:val="0"/>
        <w:adjustRightInd w:val="0"/>
        <w:snapToGrid/>
        <w:spacing w:before="0" w:beforeAutospacing="0" w:after="0" w:afterAutospacing="0"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（2）承诺储备冻猪肉合格率，应急投放及时率，客户投诉处理率等内容。</w:t>
      </w:r>
    </w:p>
    <w:p w14:paraId="2E0FA07A">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b w:val="0"/>
          <w:bCs/>
          <w:color w:val="auto"/>
          <w:kern w:val="0"/>
          <w:sz w:val="24"/>
          <w:szCs w:val="24"/>
          <w:highlight w:val="yellow"/>
          <w:lang w:val="en-US" w:eastAsia="zh-CN"/>
        </w:rPr>
      </w:pPr>
    </w:p>
    <w:p w14:paraId="23105503">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br w:type="page"/>
      </w:r>
    </w:p>
    <w:p w14:paraId="6C2805D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ascii="宋体" w:hAnsi="宋体" w:cs="宋体"/>
          <w:b/>
          <w:sz w:val="36"/>
          <w:szCs w:val="36"/>
        </w:rPr>
      </w:pPr>
      <w:bookmarkStart w:id="30" w:name="_Toc24150"/>
      <w:r>
        <w:rPr>
          <w:rFonts w:hint="eastAsia" w:ascii="宋体" w:hAnsi="宋体" w:cs="宋体"/>
          <w:b/>
          <w:sz w:val="36"/>
          <w:szCs w:val="36"/>
        </w:rPr>
        <w:t xml:space="preserve">第四部分  </w:t>
      </w:r>
      <w:bookmarkStart w:id="31" w:name="_Toc184313302"/>
      <w:bookmarkEnd w:id="31"/>
      <w:bookmarkStart w:id="32" w:name="_Toc184312123"/>
      <w:bookmarkEnd w:id="32"/>
      <w:bookmarkStart w:id="33" w:name="_Toc184310337"/>
      <w:bookmarkEnd w:id="33"/>
      <w:bookmarkStart w:id="34" w:name="_Toc184312111"/>
      <w:bookmarkEnd w:id="34"/>
      <w:bookmarkStart w:id="35" w:name="_Toc184312122"/>
      <w:bookmarkEnd w:id="35"/>
      <w:bookmarkStart w:id="36" w:name="_Toc184310289"/>
      <w:bookmarkEnd w:id="36"/>
      <w:bookmarkStart w:id="37" w:name="_Toc184308060"/>
      <w:bookmarkEnd w:id="37"/>
      <w:bookmarkStart w:id="38" w:name="_Toc184308095"/>
      <w:bookmarkEnd w:id="38"/>
      <w:bookmarkStart w:id="39" w:name="_Toc184310312"/>
      <w:bookmarkEnd w:id="39"/>
      <w:bookmarkStart w:id="40" w:name="_Toc184314450"/>
      <w:bookmarkEnd w:id="40"/>
      <w:bookmarkStart w:id="41" w:name="_Toc184308040"/>
      <w:bookmarkEnd w:id="41"/>
      <w:bookmarkStart w:id="42" w:name="_Toc184308058"/>
      <w:bookmarkEnd w:id="42"/>
      <w:bookmarkStart w:id="43" w:name="_Toc184313264"/>
      <w:bookmarkEnd w:id="43"/>
      <w:bookmarkStart w:id="44" w:name="_Toc184313270"/>
      <w:bookmarkEnd w:id="44"/>
      <w:bookmarkStart w:id="45" w:name="_Toc184308071"/>
      <w:bookmarkEnd w:id="45"/>
      <w:bookmarkStart w:id="46" w:name="_Toc184312095"/>
      <w:bookmarkEnd w:id="46"/>
      <w:bookmarkStart w:id="47" w:name="_Toc184314443"/>
      <w:bookmarkEnd w:id="47"/>
      <w:bookmarkStart w:id="48" w:name="_Toc184314426"/>
      <w:bookmarkEnd w:id="48"/>
      <w:bookmarkStart w:id="49" w:name="_Toc184310310"/>
      <w:bookmarkEnd w:id="49"/>
      <w:bookmarkStart w:id="50" w:name="_Toc184308096"/>
      <w:bookmarkEnd w:id="50"/>
      <w:bookmarkStart w:id="51" w:name="_Toc184312137"/>
      <w:bookmarkEnd w:id="51"/>
      <w:bookmarkStart w:id="52" w:name="_Toc184313284"/>
      <w:bookmarkEnd w:id="52"/>
      <w:bookmarkStart w:id="53" w:name="_Toc184314482"/>
      <w:bookmarkEnd w:id="53"/>
      <w:bookmarkStart w:id="54" w:name="_Toc184312090"/>
      <w:bookmarkEnd w:id="54"/>
      <w:bookmarkStart w:id="55" w:name="_Toc184310323"/>
      <w:bookmarkEnd w:id="55"/>
      <w:bookmarkStart w:id="56" w:name="_Toc184312104"/>
      <w:bookmarkEnd w:id="56"/>
      <w:bookmarkStart w:id="57" w:name="_Toc184312082"/>
      <w:bookmarkEnd w:id="57"/>
      <w:bookmarkStart w:id="58" w:name="_Toc184310294"/>
      <w:bookmarkEnd w:id="58"/>
      <w:bookmarkStart w:id="59" w:name="_Toc184313286"/>
      <w:bookmarkEnd w:id="59"/>
      <w:bookmarkStart w:id="60" w:name="_Toc184310333"/>
      <w:bookmarkEnd w:id="60"/>
      <w:bookmarkStart w:id="61" w:name="_Toc184313244"/>
      <w:bookmarkEnd w:id="61"/>
      <w:bookmarkStart w:id="62" w:name="_Toc184314410"/>
      <w:bookmarkEnd w:id="62"/>
      <w:bookmarkStart w:id="63" w:name="_Toc184314430"/>
      <w:bookmarkEnd w:id="63"/>
      <w:bookmarkStart w:id="64" w:name="_Toc184313292"/>
      <w:bookmarkEnd w:id="64"/>
      <w:bookmarkStart w:id="65" w:name="_Toc184314460"/>
      <w:bookmarkEnd w:id="65"/>
      <w:bookmarkStart w:id="66" w:name="_Toc184314466"/>
      <w:bookmarkEnd w:id="66"/>
      <w:bookmarkStart w:id="67" w:name="_Toc184308043"/>
      <w:bookmarkEnd w:id="67"/>
      <w:bookmarkStart w:id="68" w:name="_Toc184314454"/>
      <w:bookmarkEnd w:id="68"/>
      <w:bookmarkStart w:id="69" w:name="_Toc184313306"/>
      <w:bookmarkEnd w:id="69"/>
      <w:bookmarkStart w:id="70" w:name="_Toc184310307"/>
      <w:bookmarkEnd w:id="70"/>
      <w:bookmarkStart w:id="71" w:name="_Toc184308049"/>
      <w:bookmarkEnd w:id="71"/>
      <w:bookmarkStart w:id="72" w:name="_Toc184314444"/>
      <w:bookmarkEnd w:id="72"/>
      <w:bookmarkStart w:id="73" w:name="_Toc184312120"/>
      <w:bookmarkEnd w:id="73"/>
      <w:bookmarkStart w:id="74" w:name="_Toc184314479"/>
      <w:bookmarkEnd w:id="74"/>
      <w:bookmarkStart w:id="75" w:name="_Toc184308056"/>
      <w:bookmarkEnd w:id="75"/>
      <w:bookmarkStart w:id="76" w:name="_Toc184314413"/>
      <w:bookmarkEnd w:id="76"/>
      <w:bookmarkStart w:id="77" w:name="_Toc184313251"/>
      <w:bookmarkEnd w:id="77"/>
      <w:bookmarkStart w:id="78" w:name="_Toc184310318"/>
      <w:bookmarkEnd w:id="78"/>
      <w:bookmarkStart w:id="79" w:name="_Toc184310282"/>
      <w:bookmarkEnd w:id="79"/>
      <w:bookmarkStart w:id="80" w:name="_Toc184312100"/>
      <w:bookmarkEnd w:id="80"/>
      <w:bookmarkStart w:id="81" w:name="_Toc184312076"/>
      <w:bookmarkEnd w:id="81"/>
      <w:bookmarkStart w:id="82" w:name="_Toc184308098"/>
      <w:bookmarkEnd w:id="82"/>
      <w:bookmarkStart w:id="83" w:name="_Toc184312101"/>
      <w:bookmarkEnd w:id="83"/>
      <w:bookmarkStart w:id="84" w:name="_Toc184310336"/>
      <w:bookmarkEnd w:id="84"/>
      <w:bookmarkStart w:id="85" w:name="_Toc184314434"/>
      <w:bookmarkEnd w:id="85"/>
      <w:bookmarkStart w:id="86" w:name="_Toc184314471"/>
      <w:bookmarkEnd w:id="86"/>
      <w:bookmarkStart w:id="87" w:name="_Toc184310338"/>
      <w:bookmarkEnd w:id="87"/>
      <w:bookmarkStart w:id="88" w:name="_Toc184310280"/>
      <w:bookmarkEnd w:id="88"/>
      <w:bookmarkStart w:id="89" w:name="_Toc184314462"/>
      <w:bookmarkEnd w:id="89"/>
      <w:bookmarkStart w:id="90" w:name="_Toc184308052"/>
      <w:bookmarkEnd w:id="90"/>
      <w:bookmarkStart w:id="91" w:name="_Toc184313266"/>
      <w:bookmarkEnd w:id="91"/>
      <w:bookmarkStart w:id="92" w:name="_Toc184310273"/>
      <w:bookmarkEnd w:id="92"/>
      <w:bookmarkStart w:id="93" w:name="_Toc184312130"/>
      <w:bookmarkEnd w:id="93"/>
      <w:bookmarkStart w:id="94" w:name="_Toc184308094"/>
      <w:bookmarkEnd w:id="94"/>
      <w:bookmarkStart w:id="95" w:name="_Toc184312087"/>
      <w:bookmarkEnd w:id="95"/>
      <w:bookmarkStart w:id="96" w:name="_Toc184312078"/>
      <w:bookmarkEnd w:id="96"/>
      <w:bookmarkStart w:id="97" w:name="_Toc184313250"/>
      <w:bookmarkEnd w:id="97"/>
      <w:bookmarkStart w:id="98" w:name="_Toc184312093"/>
      <w:bookmarkEnd w:id="98"/>
      <w:bookmarkStart w:id="99" w:name="_Toc184312136"/>
      <w:bookmarkEnd w:id="99"/>
      <w:bookmarkStart w:id="100" w:name="_Toc184313260"/>
      <w:bookmarkEnd w:id="100"/>
      <w:bookmarkStart w:id="101" w:name="_Toc184313245"/>
      <w:bookmarkEnd w:id="101"/>
      <w:bookmarkStart w:id="102" w:name="_Toc184313293"/>
      <w:bookmarkEnd w:id="102"/>
      <w:bookmarkStart w:id="103" w:name="_Toc184308055"/>
      <w:bookmarkEnd w:id="103"/>
      <w:bookmarkStart w:id="104" w:name="_Toc184314449"/>
      <w:bookmarkEnd w:id="104"/>
      <w:bookmarkStart w:id="105" w:name="_Toc184313299"/>
      <w:bookmarkEnd w:id="105"/>
      <w:bookmarkStart w:id="106" w:name="_Toc184312089"/>
      <w:bookmarkEnd w:id="106"/>
      <w:bookmarkStart w:id="107" w:name="_Toc184310335"/>
      <w:bookmarkEnd w:id="107"/>
      <w:bookmarkStart w:id="108" w:name="_Toc184312099"/>
      <w:bookmarkEnd w:id="108"/>
      <w:bookmarkStart w:id="109" w:name="_Toc184310297"/>
      <w:bookmarkEnd w:id="109"/>
      <w:bookmarkStart w:id="110" w:name="_Toc184314469"/>
      <w:bookmarkEnd w:id="110"/>
      <w:bookmarkStart w:id="111" w:name="_Toc184310299"/>
      <w:bookmarkEnd w:id="111"/>
      <w:bookmarkStart w:id="112" w:name="_Toc184312096"/>
      <w:bookmarkEnd w:id="112"/>
      <w:bookmarkStart w:id="113" w:name="_Toc184310326"/>
      <w:bookmarkEnd w:id="113"/>
      <w:bookmarkStart w:id="114" w:name="_Toc184314461"/>
      <w:bookmarkEnd w:id="114"/>
      <w:bookmarkStart w:id="115" w:name="_Toc184312125"/>
      <w:bookmarkEnd w:id="115"/>
      <w:bookmarkStart w:id="116" w:name="_Toc184308070"/>
      <w:bookmarkEnd w:id="116"/>
      <w:bookmarkStart w:id="117" w:name="_Toc184308065"/>
      <w:bookmarkEnd w:id="117"/>
      <w:bookmarkStart w:id="118" w:name="_Toc184308074"/>
      <w:bookmarkEnd w:id="118"/>
      <w:bookmarkStart w:id="119" w:name="_Toc184310281"/>
      <w:bookmarkEnd w:id="119"/>
      <w:bookmarkStart w:id="120" w:name="_Toc184314414"/>
      <w:bookmarkEnd w:id="120"/>
      <w:bookmarkStart w:id="121" w:name="_Toc184312129"/>
      <w:bookmarkEnd w:id="121"/>
      <w:bookmarkStart w:id="122" w:name="_Toc184313248"/>
      <w:bookmarkEnd w:id="122"/>
      <w:bookmarkStart w:id="123" w:name="_Toc184312085"/>
      <w:bookmarkEnd w:id="123"/>
      <w:bookmarkStart w:id="124" w:name="_Toc184310305"/>
      <w:bookmarkEnd w:id="124"/>
      <w:bookmarkStart w:id="125" w:name="_Toc184314431"/>
      <w:bookmarkEnd w:id="125"/>
      <w:bookmarkStart w:id="126" w:name="_Toc184310287"/>
      <w:bookmarkEnd w:id="126"/>
      <w:bookmarkStart w:id="127" w:name="_Toc184314411"/>
      <w:bookmarkEnd w:id="127"/>
      <w:bookmarkStart w:id="128" w:name="_Toc184312126"/>
      <w:bookmarkEnd w:id="128"/>
      <w:bookmarkStart w:id="129" w:name="_Toc184308075"/>
      <w:bookmarkEnd w:id="129"/>
      <w:bookmarkStart w:id="130" w:name="_Toc184314455"/>
      <w:bookmarkEnd w:id="130"/>
      <w:bookmarkStart w:id="131" w:name="_Toc184313253"/>
      <w:bookmarkEnd w:id="131"/>
      <w:bookmarkStart w:id="132" w:name="_Toc184312102"/>
      <w:bookmarkEnd w:id="132"/>
      <w:bookmarkStart w:id="133" w:name="_Toc184312134"/>
      <w:bookmarkEnd w:id="133"/>
      <w:bookmarkStart w:id="134" w:name="_Toc184310329"/>
      <w:bookmarkEnd w:id="134"/>
      <w:bookmarkStart w:id="135" w:name="_Toc184312094"/>
      <w:bookmarkEnd w:id="135"/>
      <w:bookmarkStart w:id="136" w:name="_Toc184314418"/>
      <w:bookmarkEnd w:id="136"/>
      <w:bookmarkStart w:id="137" w:name="_Toc184310277"/>
      <w:bookmarkEnd w:id="137"/>
      <w:bookmarkStart w:id="138" w:name="_Toc184310296"/>
      <w:bookmarkEnd w:id="138"/>
      <w:bookmarkStart w:id="139" w:name="_Toc184308042"/>
      <w:bookmarkEnd w:id="139"/>
      <w:bookmarkStart w:id="140" w:name="_Toc184314470"/>
      <w:bookmarkEnd w:id="140"/>
      <w:bookmarkStart w:id="141" w:name="_Toc184312077"/>
      <w:bookmarkEnd w:id="141"/>
      <w:bookmarkStart w:id="142" w:name="_Toc184313295"/>
      <w:bookmarkEnd w:id="142"/>
      <w:bookmarkStart w:id="143" w:name="_Toc184312132"/>
      <w:bookmarkEnd w:id="143"/>
      <w:bookmarkStart w:id="144" w:name="_Toc184310309"/>
      <w:bookmarkEnd w:id="144"/>
      <w:bookmarkStart w:id="145" w:name="_Toc184310331"/>
      <w:bookmarkEnd w:id="145"/>
      <w:bookmarkStart w:id="146" w:name="_Toc184310344"/>
      <w:bookmarkEnd w:id="146"/>
      <w:bookmarkStart w:id="147" w:name="_Toc184313278"/>
      <w:bookmarkEnd w:id="147"/>
      <w:bookmarkStart w:id="148" w:name="_Toc184308088"/>
      <w:bookmarkEnd w:id="148"/>
      <w:bookmarkStart w:id="149" w:name="_Toc184314473"/>
      <w:bookmarkEnd w:id="149"/>
      <w:bookmarkStart w:id="150" w:name="_Toc184310316"/>
      <w:bookmarkEnd w:id="150"/>
      <w:bookmarkStart w:id="151" w:name="_Toc184310311"/>
      <w:bookmarkEnd w:id="151"/>
      <w:bookmarkStart w:id="152" w:name="_Toc184308067"/>
      <w:bookmarkEnd w:id="152"/>
      <w:bookmarkStart w:id="153" w:name="_Toc184314467"/>
      <w:bookmarkEnd w:id="153"/>
      <w:bookmarkStart w:id="154" w:name="_Toc184313274"/>
      <w:bookmarkEnd w:id="154"/>
      <w:bookmarkStart w:id="155" w:name="_Toc184308039"/>
      <w:bookmarkEnd w:id="155"/>
      <w:bookmarkStart w:id="156" w:name="_Toc184308103"/>
      <w:bookmarkEnd w:id="156"/>
      <w:bookmarkStart w:id="157" w:name="_Toc184312128"/>
      <w:bookmarkEnd w:id="157"/>
      <w:bookmarkStart w:id="158" w:name="_Toc184310286"/>
      <w:bookmarkEnd w:id="158"/>
      <w:bookmarkStart w:id="159" w:name="_Toc184314420"/>
      <w:bookmarkEnd w:id="159"/>
      <w:bookmarkStart w:id="160" w:name="_Toc184310313"/>
      <w:bookmarkEnd w:id="160"/>
      <w:bookmarkStart w:id="161" w:name="_Toc184313279"/>
      <w:bookmarkEnd w:id="161"/>
      <w:bookmarkStart w:id="162" w:name="_Toc184310292"/>
      <w:bookmarkEnd w:id="162"/>
      <w:bookmarkStart w:id="163" w:name="_Toc184312072"/>
      <w:bookmarkEnd w:id="163"/>
      <w:bookmarkStart w:id="164" w:name="_Toc184312135"/>
      <w:bookmarkEnd w:id="164"/>
      <w:bookmarkStart w:id="165" w:name="_Toc184310288"/>
      <w:bookmarkEnd w:id="165"/>
      <w:bookmarkStart w:id="166" w:name="_Toc184312112"/>
      <w:bookmarkEnd w:id="166"/>
      <w:bookmarkStart w:id="167" w:name="_Toc184308041"/>
      <w:bookmarkEnd w:id="167"/>
      <w:bookmarkStart w:id="168" w:name="_Toc184314472"/>
      <w:bookmarkEnd w:id="168"/>
      <w:bookmarkStart w:id="169" w:name="_Toc184308079"/>
      <w:bookmarkEnd w:id="169"/>
      <w:bookmarkStart w:id="170" w:name="_Toc184314445"/>
      <w:bookmarkEnd w:id="170"/>
      <w:bookmarkStart w:id="171" w:name="_Toc184314436"/>
      <w:bookmarkEnd w:id="171"/>
      <w:bookmarkStart w:id="172" w:name="_Toc184308082"/>
      <w:bookmarkEnd w:id="172"/>
      <w:bookmarkStart w:id="173" w:name="_Toc184312116"/>
      <w:bookmarkEnd w:id="173"/>
      <w:bookmarkStart w:id="174" w:name="_Toc184314474"/>
      <w:bookmarkEnd w:id="174"/>
      <w:bookmarkStart w:id="175" w:name="_Toc184310300"/>
      <w:bookmarkEnd w:id="175"/>
      <w:bookmarkStart w:id="176" w:name="_Toc184310328"/>
      <w:bookmarkEnd w:id="176"/>
      <w:bookmarkStart w:id="177" w:name="_Toc184310276"/>
      <w:bookmarkEnd w:id="177"/>
      <w:bookmarkStart w:id="178" w:name="_Toc184314464"/>
      <w:bookmarkEnd w:id="178"/>
      <w:bookmarkStart w:id="179" w:name="_Toc184310272"/>
      <w:bookmarkEnd w:id="179"/>
      <w:bookmarkStart w:id="180" w:name="_Toc184314423"/>
      <w:bookmarkEnd w:id="180"/>
      <w:bookmarkStart w:id="181" w:name="_Toc184314435"/>
      <w:bookmarkEnd w:id="181"/>
      <w:bookmarkStart w:id="182" w:name="_Toc184310324"/>
      <w:bookmarkEnd w:id="182"/>
      <w:bookmarkStart w:id="183" w:name="_Toc184308105"/>
      <w:bookmarkEnd w:id="183"/>
      <w:bookmarkStart w:id="184" w:name="_Toc184308086"/>
      <w:bookmarkEnd w:id="184"/>
      <w:bookmarkStart w:id="185" w:name="_Toc184313241"/>
      <w:bookmarkEnd w:id="185"/>
      <w:bookmarkStart w:id="186" w:name="_Toc184313246"/>
      <w:bookmarkEnd w:id="186"/>
      <w:bookmarkStart w:id="187" w:name="_Toc184310295"/>
      <w:bookmarkEnd w:id="187"/>
      <w:bookmarkStart w:id="188" w:name="_Toc184308081"/>
      <w:bookmarkEnd w:id="188"/>
      <w:bookmarkStart w:id="189" w:name="_Toc184308085"/>
      <w:bookmarkEnd w:id="189"/>
      <w:bookmarkStart w:id="190" w:name="_Toc184310342"/>
      <w:bookmarkEnd w:id="190"/>
      <w:bookmarkStart w:id="191" w:name="_Toc184308097"/>
      <w:bookmarkEnd w:id="191"/>
      <w:bookmarkStart w:id="192" w:name="_Toc184314478"/>
      <w:bookmarkEnd w:id="192"/>
      <w:bookmarkStart w:id="193" w:name="_Toc184310334"/>
      <w:bookmarkEnd w:id="193"/>
      <w:bookmarkStart w:id="194" w:name="_Toc184312073"/>
      <w:bookmarkEnd w:id="194"/>
      <w:bookmarkStart w:id="195" w:name="_Toc184308089"/>
      <w:bookmarkEnd w:id="195"/>
      <w:bookmarkStart w:id="196" w:name="_Toc184313307"/>
      <w:bookmarkEnd w:id="196"/>
      <w:bookmarkStart w:id="197" w:name="_Toc184314438"/>
      <w:bookmarkEnd w:id="197"/>
      <w:bookmarkStart w:id="198" w:name="_Toc184314475"/>
      <w:bookmarkEnd w:id="198"/>
      <w:bookmarkStart w:id="199" w:name="_Toc184313269"/>
      <w:bookmarkEnd w:id="199"/>
      <w:bookmarkStart w:id="200" w:name="_Toc184313263"/>
      <w:bookmarkEnd w:id="200"/>
      <w:bookmarkStart w:id="201" w:name="_Toc184312118"/>
      <w:bookmarkEnd w:id="201"/>
      <w:bookmarkStart w:id="202" w:name="_Toc184313304"/>
      <w:bookmarkEnd w:id="202"/>
      <w:bookmarkStart w:id="203" w:name="_Toc184313291"/>
      <w:bookmarkEnd w:id="203"/>
      <w:bookmarkStart w:id="204" w:name="_Toc184312133"/>
      <w:bookmarkEnd w:id="204"/>
      <w:bookmarkStart w:id="205" w:name="_Toc184310303"/>
      <w:bookmarkEnd w:id="205"/>
      <w:bookmarkStart w:id="206" w:name="_Toc184313297"/>
      <w:bookmarkEnd w:id="206"/>
      <w:bookmarkStart w:id="207" w:name="_Toc184310322"/>
      <w:bookmarkEnd w:id="207"/>
      <w:bookmarkStart w:id="208" w:name="_Toc184308084"/>
      <w:bookmarkEnd w:id="208"/>
      <w:bookmarkStart w:id="209" w:name="_Toc184312079"/>
      <w:bookmarkEnd w:id="209"/>
      <w:bookmarkStart w:id="210" w:name="_Toc184314429"/>
      <w:bookmarkEnd w:id="210"/>
      <w:bookmarkStart w:id="211" w:name="_Toc184310341"/>
      <w:bookmarkEnd w:id="211"/>
      <w:bookmarkStart w:id="212" w:name="_Toc184308062"/>
      <w:bookmarkEnd w:id="212"/>
      <w:bookmarkStart w:id="213" w:name="_Toc184313305"/>
      <w:bookmarkEnd w:id="213"/>
      <w:bookmarkStart w:id="214" w:name="_Toc184310340"/>
      <w:bookmarkEnd w:id="214"/>
      <w:bookmarkStart w:id="215" w:name="_Toc184310321"/>
      <w:bookmarkEnd w:id="215"/>
      <w:bookmarkStart w:id="216" w:name="_Toc184308080"/>
      <w:bookmarkEnd w:id="216"/>
      <w:bookmarkStart w:id="217" w:name="_Toc184313290"/>
      <w:bookmarkEnd w:id="217"/>
      <w:bookmarkStart w:id="218" w:name="_Toc184313271"/>
      <w:bookmarkEnd w:id="218"/>
      <w:bookmarkStart w:id="219" w:name="_Toc184313288"/>
      <w:bookmarkEnd w:id="219"/>
      <w:bookmarkStart w:id="220" w:name="_Toc184312070"/>
      <w:bookmarkEnd w:id="220"/>
      <w:bookmarkStart w:id="221" w:name="_Toc184314468"/>
      <w:bookmarkEnd w:id="221"/>
      <w:bookmarkStart w:id="222" w:name="_Toc184314481"/>
      <w:bookmarkEnd w:id="222"/>
      <w:bookmarkStart w:id="223" w:name="_Toc184312097"/>
      <w:bookmarkEnd w:id="223"/>
      <w:bookmarkStart w:id="224" w:name="_Toc184312138"/>
      <w:bookmarkEnd w:id="224"/>
      <w:bookmarkStart w:id="225" w:name="_Toc184313285"/>
      <w:bookmarkEnd w:id="225"/>
      <w:bookmarkStart w:id="226" w:name="_Toc184312083"/>
      <w:bookmarkEnd w:id="226"/>
      <w:bookmarkStart w:id="227" w:name="_Toc184308054"/>
      <w:bookmarkEnd w:id="227"/>
      <w:bookmarkStart w:id="228" w:name="_Toc184314457"/>
      <w:bookmarkEnd w:id="228"/>
      <w:bookmarkStart w:id="229" w:name="_Toc184314415"/>
      <w:bookmarkEnd w:id="229"/>
      <w:bookmarkStart w:id="230" w:name="_Toc184313256"/>
      <w:bookmarkEnd w:id="230"/>
      <w:bookmarkStart w:id="231" w:name="_Toc184310285"/>
      <w:bookmarkEnd w:id="231"/>
      <w:bookmarkStart w:id="232" w:name="_Toc184314456"/>
      <w:bookmarkEnd w:id="232"/>
      <w:bookmarkStart w:id="233" w:name="_Toc184313252"/>
      <w:bookmarkEnd w:id="233"/>
      <w:bookmarkStart w:id="234" w:name="_Toc184312139"/>
      <w:bookmarkEnd w:id="234"/>
      <w:bookmarkStart w:id="235" w:name="_Toc184313298"/>
      <w:bookmarkEnd w:id="235"/>
      <w:bookmarkStart w:id="236" w:name="_Toc184313259"/>
      <w:bookmarkEnd w:id="236"/>
      <w:bookmarkStart w:id="237" w:name="_Toc184313310"/>
      <w:bookmarkEnd w:id="237"/>
      <w:bookmarkStart w:id="238" w:name="_Toc184308064"/>
      <w:bookmarkEnd w:id="238"/>
      <w:bookmarkStart w:id="239" w:name="_Toc184313265"/>
      <w:bookmarkEnd w:id="239"/>
      <w:bookmarkStart w:id="240" w:name="_Toc184310319"/>
      <w:bookmarkEnd w:id="240"/>
      <w:bookmarkStart w:id="241" w:name="_Toc184312127"/>
      <w:bookmarkEnd w:id="241"/>
      <w:bookmarkStart w:id="242" w:name="_Toc184313254"/>
      <w:bookmarkEnd w:id="242"/>
      <w:bookmarkStart w:id="243" w:name="_Toc184310315"/>
      <w:bookmarkEnd w:id="243"/>
      <w:bookmarkStart w:id="244" w:name="_Toc184310332"/>
      <w:bookmarkEnd w:id="244"/>
      <w:bookmarkStart w:id="245" w:name="_Toc184313243"/>
      <w:bookmarkEnd w:id="245"/>
      <w:bookmarkStart w:id="246" w:name="_Toc184308050"/>
      <w:bookmarkEnd w:id="246"/>
      <w:bookmarkStart w:id="247" w:name="_Toc184308069"/>
      <w:bookmarkEnd w:id="247"/>
      <w:bookmarkStart w:id="248" w:name="_Toc184308046"/>
      <w:bookmarkEnd w:id="248"/>
      <w:bookmarkStart w:id="249" w:name="_Toc184312074"/>
      <w:bookmarkEnd w:id="249"/>
      <w:bookmarkStart w:id="250" w:name="_Toc184312131"/>
      <w:bookmarkEnd w:id="250"/>
      <w:bookmarkStart w:id="251" w:name="_Toc184312103"/>
      <w:bookmarkEnd w:id="251"/>
      <w:bookmarkStart w:id="252" w:name="_Toc184308051"/>
      <w:bookmarkEnd w:id="252"/>
      <w:bookmarkStart w:id="253" w:name="_Toc184313249"/>
      <w:bookmarkEnd w:id="253"/>
      <w:bookmarkStart w:id="254" w:name="_Toc184308107"/>
      <w:bookmarkEnd w:id="254"/>
      <w:bookmarkStart w:id="255" w:name="_Toc184313281"/>
      <w:bookmarkEnd w:id="255"/>
      <w:bookmarkStart w:id="256" w:name="_Toc184314458"/>
      <w:bookmarkEnd w:id="256"/>
      <w:bookmarkStart w:id="257" w:name="_Toc184308091"/>
      <w:bookmarkEnd w:id="257"/>
      <w:bookmarkStart w:id="258" w:name="_Toc184308059"/>
      <w:bookmarkEnd w:id="258"/>
      <w:bookmarkStart w:id="259" w:name="_Toc184313239"/>
      <w:bookmarkEnd w:id="259"/>
      <w:bookmarkStart w:id="260" w:name="_Toc184313272"/>
      <w:bookmarkEnd w:id="260"/>
      <w:bookmarkStart w:id="261" w:name="_Toc184314441"/>
      <w:bookmarkEnd w:id="261"/>
      <w:bookmarkStart w:id="262" w:name="_Toc184314446"/>
      <w:bookmarkEnd w:id="262"/>
      <w:bookmarkStart w:id="263" w:name="_Toc184310293"/>
      <w:bookmarkEnd w:id="263"/>
      <w:bookmarkStart w:id="264" w:name="_Toc184310306"/>
      <w:bookmarkEnd w:id="264"/>
      <w:bookmarkStart w:id="265" w:name="_Toc184314424"/>
      <w:bookmarkEnd w:id="265"/>
      <w:bookmarkStart w:id="266" w:name="_Toc184314476"/>
      <w:bookmarkEnd w:id="266"/>
      <w:bookmarkStart w:id="267" w:name="_Toc184312115"/>
      <w:bookmarkEnd w:id="267"/>
      <w:bookmarkStart w:id="268" w:name="_Toc184312069"/>
      <w:bookmarkEnd w:id="268"/>
      <w:bookmarkStart w:id="269" w:name="_Toc184312081"/>
      <w:bookmarkEnd w:id="269"/>
      <w:bookmarkStart w:id="270" w:name="_Toc184313301"/>
      <w:bookmarkEnd w:id="270"/>
      <w:bookmarkStart w:id="271" w:name="_Toc184313309"/>
      <w:bookmarkEnd w:id="271"/>
      <w:bookmarkStart w:id="272" w:name="_Toc184314480"/>
      <w:bookmarkEnd w:id="272"/>
      <w:bookmarkStart w:id="273" w:name="_Toc184310304"/>
      <w:bookmarkEnd w:id="273"/>
      <w:bookmarkStart w:id="274" w:name="_Toc184314465"/>
      <w:bookmarkEnd w:id="274"/>
      <w:bookmarkStart w:id="275" w:name="_Toc184308044"/>
      <w:bookmarkEnd w:id="275"/>
      <w:bookmarkStart w:id="276" w:name="_Toc184313275"/>
      <w:bookmarkEnd w:id="276"/>
      <w:bookmarkStart w:id="277" w:name="_Toc184313283"/>
      <w:bookmarkEnd w:id="277"/>
      <w:bookmarkStart w:id="278" w:name="_Toc184312098"/>
      <w:bookmarkEnd w:id="278"/>
      <w:bookmarkStart w:id="279" w:name="_Toc184312084"/>
      <w:bookmarkEnd w:id="279"/>
      <w:bookmarkStart w:id="280" w:name="_Toc184308045"/>
      <w:bookmarkEnd w:id="280"/>
      <w:bookmarkStart w:id="281" w:name="_Toc184313261"/>
      <w:bookmarkEnd w:id="281"/>
      <w:bookmarkStart w:id="282" w:name="_Toc184308078"/>
      <w:bookmarkEnd w:id="282"/>
      <w:bookmarkStart w:id="283" w:name="_Toc184313308"/>
      <w:bookmarkEnd w:id="283"/>
      <w:bookmarkStart w:id="284" w:name="_Toc184308100"/>
      <w:bookmarkEnd w:id="284"/>
      <w:bookmarkStart w:id="285" w:name="_Toc184313296"/>
      <w:bookmarkEnd w:id="285"/>
      <w:bookmarkStart w:id="286" w:name="_Toc184314439"/>
      <w:bookmarkEnd w:id="286"/>
      <w:bookmarkStart w:id="287" w:name="_Toc184310330"/>
      <w:bookmarkEnd w:id="287"/>
      <w:bookmarkStart w:id="288" w:name="_Toc184312068"/>
      <w:bookmarkEnd w:id="288"/>
      <w:bookmarkStart w:id="289" w:name="_Toc184312108"/>
      <w:bookmarkEnd w:id="289"/>
      <w:bookmarkStart w:id="290" w:name="_Toc184312080"/>
      <w:bookmarkEnd w:id="290"/>
      <w:bookmarkStart w:id="291" w:name="_Toc184312086"/>
      <w:bookmarkEnd w:id="291"/>
      <w:bookmarkStart w:id="292" w:name="_Toc184314477"/>
      <w:bookmarkEnd w:id="292"/>
      <w:bookmarkStart w:id="293" w:name="_Toc184314417"/>
      <w:bookmarkEnd w:id="293"/>
      <w:bookmarkStart w:id="294" w:name="_Toc184310290"/>
      <w:bookmarkEnd w:id="294"/>
      <w:bookmarkStart w:id="295" w:name="_Toc184314427"/>
      <w:bookmarkEnd w:id="295"/>
      <w:bookmarkStart w:id="296" w:name="_Toc184308104"/>
      <w:bookmarkEnd w:id="296"/>
      <w:bookmarkStart w:id="297" w:name="_Toc184310283"/>
      <w:bookmarkEnd w:id="297"/>
      <w:bookmarkStart w:id="298" w:name="_Toc184308092"/>
      <w:bookmarkEnd w:id="298"/>
      <w:bookmarkStart w:id="299" w:name="_Toc184312067"/>
      <w:bookmarkEnd w:id="299"/>
      <w:bookmarkStart w:id="300" w:name="_Toc184314425"/>
      <w:bookmarkEnd w:id="300"/>
      <w:bookmarkStart w:id="301" w:name="_Toc184310279"/>
      <w:bookmarkEnd w:id="301"/>
      <w:bookmarkStart w:id="302" w:name="_Toc184313287"/>
      <w:bookmarkEnd w:id="302"/>
      <w:bookmarkStart w:id="303" w:name="_Toc184313255"/>
      <w:bookmarkEnd w:id="303"/>
      <w:bookmarkStart w:id="304" w:name="_Toc184313257"/>
      <w:bookmarkEnd w:id="304"/>
      <w:bookmarkStart w:id="305" w:name="_Toc184312107"/>
      <w:bookmarkEnd w:id="305"/>
      <w:bookmarkStart w:id="306" w:name="_Toc184314416"/>
      <w:bookmarkEnd w:id="306"/>
      <w:bookmarkStart w:id="307" w:name="_Toc184308053"/>
      <w:bookmarkEnd w:id="307"/>
      <w:bookmarkStart w:id="308" w:name="_Toc184310298"/>
      <w:bookmarkEnd w:id="308"/>
      <w:bookmarkStart w:id="309" w:name="_Toc184313289"/>
      <w:bookmarkEnd w:id="309"/>
      <w:bookmarkStart w:id="310" w:name="_Toc184313258"/>
      <w:bookmarkEnd w:id="310"/>
      <w:bookmarkStart w:id="311" w:name="_Toc184313247"/>
      <w:bookmarkEnd w:id="311"/>
      <w:bookmarkStart w:id="312" w:name="_Toc184312124"/>
      <w:bookmarkEnd w:id="312"/>
      <w:bookmarkStart w:id="313" w:name="_Toc184313277"/>
      <w:bookmarkEnd w:id="313"/>
      <w:bookmarkStart w:id="314" w:name="_Toc184308061"/>
      <w:bookmarkEnd w:id="314"/>
      <w:bookmarkStart w:id="315" w:name="_Toc184308057"/>
      <w:bookmarkEnd w:id="315"/>
      <w:bookmarkStart w:id="316" w:name="_Toc184312121"/>
      <w:bookmarkEnd w:id="316"/>
      <w:bookmarkStart w:id="317" w:name="_Toc184310278"/>
      <w:bookmarkEnd w:id="317"/>
      <w:bookmarkStart w:id="318" w:name="_Toc184308093"/>
      <w:bookmarkEnd w:id="318"/>
      <w:bookmarkStart w:id="319" w:name="_Toc184312113"/>
      <w:bookmarkEnd w:id="319"/>
      <w:bookmarkStart w:id="320" w:name="_Toc184308072"/>
      <w:bookmarkEnd w:id="320"/>
      <w:bookmarkStart w:id="321" w:name="_Toc184310320"/>
      <w:bookmarkEnd w:id="321"/>
      <w:bookmarkStart w:id="322" w:name="_Toc184313276"/>
      <w:bookmarkEnd w:id="322"/>
      <w:bookmarkStart w:id="323" w:name="_Toc184310317"/>
      <w:bookmarkEnd w:id="323"/>
      <w:bookmarkStart w:id="324" w:name="_Toc184310325"/>
      <w:bookmarkEnd w:id="324"/>
      <w:bookmarkStart w:id="325" w:name="_Toc184308037"/>
      <w:bookmarkEnd w:id="325"/>
      <w:bookmarkStart w:id="326" w:name="_Toc184310275"/>
      <w:bookmarkEnd w:id="326"/>
      <w:bookmarkStart w:id="327" w:name="_Toc184313238"/>
      <w:bookmarkEnd w:id="327"/>
      <w:bookmarkStart w:id="328" w:name="_Toc184310291"/>
      <w:bookmarkEnd w:id="328"/>
      <w:bookmarkStart w:id="329" w:name="_Toc184313282"/>
      <w:bookmarkEnd w:id="329"/>
      <w:bookmarkStart w:id="330" w:name="_Toc184314448"/>
      <w:bookmarkEnd w:id="330"/>
      <w:bookmarkStart w:id="331" w:name="_Toc184314432"/>
      <w:bookmarkEnd w:id="331"/>
      <w:bookmarkStart w:id="332" w:name="_Toc184308101"/>
      <w:bookmarkEnd w:id="332"/>
      <w:bookmarkStart w:id="333" w:name="_Toc184308068"/>
      <w:bookmarkEnd w:id="333"/>
      <w:bookmarkStart w:id="334" w:name="_Toc184308087"/>
      <w:bookmarkEnd w:id="334"/>
      <w:bookmarkStart w:id="335" w:name="_Toc184314422"/>
      <w:bookmarkEnd w:id="335"/>
      <w:bookmarkStart w:id="336" w:name="_Toc184314452"/>
      <w:bookmarkEnd w:id="336"/>
      <w:bookmarkStart w:id="337" w:name="_Toc184308047"/>
      <w:bookmarkEnd w:id="337"/>
      <w:bookmarkStart w:id="338" w:name="_Toc184308102"/>
      <w:bookmarkEnd w:id="338"/>
      <w:bookmarkStart w:id="339" w:name="_Toc184313300"/>
      <w:bookmarkEnd w:id="339"/>
      <w:bookmarkStart w:id="340" w:name="_Toc184308083"/>
      <w:bookmarkEnd w:id="340"/>
      <w:bookmarkStart w:id="341" w:name="_Toc184312088"/>
      <w:bookmarkEnd w:id="341"/>
      <w:bookmarkStart w:id="342" w:name="_Toc184308090"/>
      <w:bookmarkEnd w:id="342"/>
      <w:bookmarkStart w:id="343" w:name="_Toc184312071"/>
      <w:bookmarkEnd w:id="343"/>
      <w:bookmarkStart w:id="344" w:name="_Toc184308038"/>
      <w:bookmarkEnd w:id="344"/>
      <w:bookmarkStart w:id="345" w:name="_Toc184312075"/>
      <w:bookmarkEnd w:id="345"/>
      <w:bookmarkStart w:id="346" w:name="_Toc184310343"/>
      <w:bookmarkEnd w:id="346"/>
      <w:bookmarkStart w:id="347" w:name="_Toc184314451"/>
      <w:bookmarkEnd w:id="347"/>
      <w:bookmarkStart w:id="348" w:name="_Toc184308076"/>
      <w:bookmarkEnd w:id="348"/>
      <w:bookmarkStart w:id="349" w:name="_Toc184314419"/>
      <w:bookmarkEnd w:id="349"/>
      <w:bookmarkStart w:id="350" w:name="_Toc184314412"/>
      <w:bookmarkEnd w:id="350"/>
      <w:bookmarkStart w:id="351" w:name="_Toc184312117"/>
      <w:bookmarkEnd w:id="351"/>
      <w:bookmarkStart w:id="352" w:name="_Toc184314433"/>
      <w:bookmarkEnd w:id="352"/>
      <w:bookmarkStart w:id="353" w:name="_Toc184308099"/>
      <w:bookmarkEnd w:id="353"/>
      <w:bookmarkStart w:id="354" w:name="_Toc184313268"/>
      <w:bookmarkEnd w:id="354"/>
      <w:bookmarkStart w:id="355" w:name="_Toc184313273"/>
      <w:bookmarkEnd w:id="355"/>
      <w:bookmarkStart w:id="356" w:name="_Toc184314459"/>
      <w:bookmarkEnd w:id="356"/>
      <w:bookmarkStart w:id="357" w:name="_Toc184308066"/>
      <w:bookmarkEnd w:id="357"/>
      <w:bookmarkStart w:id="358" w:name="_Toc184308063"/>
      <w:bookmarkEnd w:id="358"/>
      <w:bookmarkStart w:id="359" w:name="_Toc184312109"/>
      <w:bookmarkEnd w:id="359"/>
      <w:bookmarkStart w:id="360" w:name="_Toc184314453"/>
      <w:bookmarkEnd w:id="360"/>
      <w:bookmarkStart w:id="361" w:name="_Toc184314421"/>
      <w:bookmarkEnd w:id="361"/>
      <w:bookmarkStart w:id="362" w:name="_Toc184313240"/>
      <w:bookmarkEnd w:id="362"/>
      <w:bookmarkStart w:id="363" w:name="_Toc184308036"/>
      <w:bookmarkEnd w:id="363"/>
      <w:bookmarkStart w:id="364" w:name="_Toc184312091"/>
      <w:bookmarkEnd w:id="364"/>
      <w:bookmarkStart w:id="365" w:name="_Toc184308048"/>
      <w:bookmarkEnd w:id="365"/>
      <w:bookmarkStart w:id="366" w:name="_Toc184310302"/>
      <w:bookmarkEnd w:id="366"/>
      <w:bookmarkStart w:id="367" w:name="_Toc184310327"/>
      <w:bookmarkEnd w:id="367"/>
      <w:bookmarkStart w:id="368" w:name="_Toc184308108"/>
      <w:bookmarkEnd w:id="368"/>
      <w:bookmarkStart w:id="369" w:name="_Toc184312105"/>
      <w:bookmarkEnd w:id="369"/>
      <w:bookmarkStart w:id="370" w:name="_Toc184313294"/>
      <w:bookmarkEnd w:id="370"/>
      <w:bookmarkStart w:id="371" w:name="_Toc184314428"/>
      <w:bookmarkEnd w:id="371"/>
      <w:bookmarkStart w:id="372" w:name="_Toc184310339"/>
      <w:bookmarkEnd w:id="372"/>
      <w:bookmarkStart w:id="373" w:name="_Toc184308073"/>
      <w:bookmarkEnd w:id="373"/>
      <w:bookmarkStart w:id="374" w:name="_Toc184310301"/>
      <w:bookmarkEnd w:id="374"/>
      <w:bookmarkStart w:id="375" w:name="_Toc184313242"/>
      <w:bookmarkEnd w:id="375"/>
      <w:bookmarkStart w:id="376" w:name="_Toc184313280"/>
      <w:bookmarkEnd w:id="376"/>
      <w:bookmarkStart w:id="377" w:name="_Toc184310274"/>
      <w:bookmarkEnd w:id="377"/>
      <w:bookmarkStart w:id="378" w:name="_Toc184313267"/>
      <w:bookmarkEnd w:id="378"/>
      <w:bookmarkStart w:id="379" w:name="_Toc184314437"/>
      <w:bookmarkEnd w:id="379"/>
      <w:bookmarkStart w:id="380" w:name="_Toc184312110"/>
      <w:bookmarkEnd w:id="380"/>
      <w:bookmarkStart w:id="381" w:name="_Toc184308106"/>
      <w:bookmarkEnd w:id="381"/>
      <w:bookmarkStart w:id="382" w:name="_Toc184310308"/>
      <w:bookmarkEnd w:id="382"/>
      <w:bookmarkStart w:id="383" w:name="_Toc184312114"/>
      <w:bookmarkEnd w:id="383"/>
      <w:bookmarkStart w:id="384" w:name="_Toc184313262"/>
      <w:bookmarkEnd w:id="384"/>
      <w:bookmarkStart w:id="385" w:name="_Toc184314442"/>
      <w:bookmarkEnd w:id="385"/>
      <w:bookmarkStart w:id="386" w:name="_Toc184312106"/>
      <w:bookmarkEnd w:id="386"/>
      <w:bookmarkStart w:id="387" w:name="_Toc184312119"/>
      <w:bookmarkEnd w:id="387"/>
      <w:bookmarkStart w:id="388" w:name="_Toc184313303"/>
      <w:bookmarkEnd w:id="388"/>
      <w:bookmarkStart w:id="389" w:name="_Toc184308077"/>
      <w:bookmarkEnd w:id="389"/>
      <w:bookmarkStart w:id="390" w:name="_Toc184312092"/>
      <w:bookmarkEnd w:id="390"/>
      <w:bookmarkStart w:id="391" w:name="_Toc184314463"/>
      <w:bookmarkEnd w:id="391"/>
      <w:bookmarkStart w:id="392" w:name="_Toc184314440"/>
      <w:bookmarkEnd w:id="392"/>
      <w:bookmarkStart w:id="393" w:name="_Toc184310284"/>
      <w:bookmarkEnd w:id="393"/>
      <w:bookmarkStart w:id="394" w:name="_Toc184310314"/>
      <w:bookmarkEnd w:id="394"/>
      <w:bookmarkStart w:id="395" w:name="_Toc184314447"/>
      <w:bookmarkEnd w:id="395"/>
      <w:r>
        <w:rPr>
          <w:rFonts w:hint="eastAsia" w:ascii="宋体" w:hAnsi="宋体" w:cs="宋体"/>
          <w:b/>
          <w:sz w:val="36"/>
          <w:szCs w:val="36"/>
        </w:rPr>
        <w:t>评标办法</w:t>
      </w:r>
      <w:bookmarkEnd w:id="30"/>
    </w:p>
    <w:p w14:paraId="08669280">
      <w:pPr>
        <w:kinsoku/>
        <w:wordWrap/>
        <w:overflowPunct/>
        <w:topLinePunct w:val="0"/>
        <w:bidi w:val="0"/>
        <w:snapToGrid w:val="0"/>
        <w:spacing w:line="360" w:lineRule="auto"/>
        <w:jc w:val="center"/>
        <w:outlineLvl w:val="9"/>
        <w:rPr>
          <w:rFonts w:hint="eastAsia" w:ascii="宋体" w:hAnsi="宋体" w:eastAsia="宋体" w:cs="宋体"/>
          <w:b/>
          <w:sz w:val="32"/>
          <w:szCs w:val="20"/>
          <w:highlight w:val="none"/>
          <w:lang w:eastAsia="zh-CN"/>
        </w:rPr>
      </w:pPr>
      <w:r>
        <w:rPr>
          <w:rFonts w:hint="eastAsia" w:ascii="宋体" w:hAnsi="宋体" w:cs="宋体"/>
          <w:b/>
          <w:sz w:val="32"/>
          <w:szCs w:val="20"/>
          <w:highlight w:val="none"/>
        </w:rPr>
        <w:t>评标办法前附表</w:t>
      </w:r>
    </w:p>
    <w:tbl>
      <w:tblPr>
        <w:tblStyle w:val="62"/>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278"/>
        <w:gridCol w:w="5237"/>
        <w:gridCol w:w="658"/>
        <w:gridCol w:w="658"/>
      </w:tblGrid>
      <w:tr w14:paraId="24833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203" w:type="dxa"/>
            <w:gridSpan w:val="3"/>
            <w:noWrap w:val="0"/>
            <w:vAlign w:val="center"/>
          </w:tcPr>
          <w:p w14:paraId="6B0B9835">
            <w:pPr>
              <w:pageBreakBefore w:val="0"/>
              <w:kinsoku/>
              <w:wordWrap/>
              <w:overflowPunct/>
              <w:topLinePunct w:val="0"/>
              <w:autoSpaceDE/>
              <w:autoSpaceDN/>
              <w:bidi w:val="0"/>
              <w:adjustRightInd/>
              <w:jc w:val="center"/>
              <w:outlineLvl w:val="9"/>
              <w:rPr>
                <w:rFonts w:hint="eastAsia" w:ascii="宋体" w:hAnsi="宋体" w:eastAsia="宋体" w:cs="宋体"/>
                <w:b/>
                <w:bCs/>
                <w:szCs w:val="21"/>
              </w:rPr>
            </w:pPr>
            <w:r>
              <w:rPr>
                <w:rFonts w:hint="eastAsia" w:ascii="宋体" w:hAnsi="宋体" w:eastAsia="宋体" w:cs="宋体"/>
                <w:b/>
                <w:bCs/>
                <w:szCs w:val="21"/>
              </w:rPr>
              <w:t>评分内容</w:t>
            </w:r>
          </w:p>
        </w:tc>
        <w:tc>
          <w:tcPr>
            <w:tcW w:w="658" w:type="dxa"/>
            <w:noWrap w:val="0"/>
            <w:vAlign w:val="center"/>
          </w:tcPr>
          <w:p w14:paraId="04B2F740">
            <w:pPr>
              <w:pageBreakBefore w:val="0"/>
              <w:kinsoku/>
              <w:wordWrap/>
              <w:overflowPunct/>
              <w:topLinePunct w:val="0"/>
              <w:autoSpaceDE/>
              <w:autoSpaceDN/>
              <w:bidi w:val="0"/>
              <w:adjustRightInd/>
              <w:jc w:val="center"/>
              <w:outlineLvl w:val="9"/>
              <w:rPr>
                <w:rFonts w:hint="eastAsia" w:ascii="宋体" w:hAnsi="宋体" w:eastAsia="宋体" w:cs="宋体"/>
                <w:b/>
                <w:bCs/>
                <w:szCs w:val="21"/>
              </w:rPr>
            </w:pPr>
            <w:r>
              <w:rPr>
                <w:rFonts w:hint="eastAsia" w:ascii="宋体" w:hAnsi="宋体" w:eastAsia="宋体" w:cs="宋体"/>
                <w:b/>
                <w:bCs/>
                <w:szCs w:val="21"/>
              </w:rPr>
              <w:t>分值</w:t>
            </w:r>
          </w:p>
        </w:tc>
        <w:tc>
          <w:tcPr>
            <w:tcW w:w="658" w:type="dxa"/>
            <w:noWrap w:val="0"/>
            <w:vAlign w:val="center"/>
          </w:tcPr>
          <w:p w14:paraId="7EEB5108">
            <w:pPr>
              <w:pageBreakBefore w:val="0"/>
              <w:kinsoku/>
              <w:wordWrap/>
              <w:overflowPunct/>
              <w:topLinePunct w:val="0"/>
              <w:autoSpaceDE/>
              <w:autoSpaceDN/>
              <w:bidi w:val="0"/>
              <w:adjustRightInd/>
              <w:jc w:val="center"/>
              <w:outlineLvl w:val="9"/>
              <w:rPr>
                <w:rFonts w:hint="default" w:ascii="宋体" w:hAnsi="宋体" w:eastAsia="宋体" w:cs="宋体"/>
                <w:b/>
                <w:bCs/>
                <w:szCs w:val="21"/>
                <w:lang w:val="en-US" w:eastAsia="zh-CN"/>
              </w:rPr>
            </w:pPr>
            <w:r>
              <w:rPr>
                <w:rFonts w:hint="eastAsia" w:ascii="宋体" w:hAnsi="宋体" w:eastAsia="宋体" w:cs="宋体"/>
                <w:b/>
                <w:bCs/>
                <w:szCs w:val="21"/>
                <w:lang w:val="en-US" w:eastAsia="zh-CN"/>
              </w:rPr>
              <w:t>评审形式</w:t>
            </w:r>
          </w:p>
        </w:tc>
      </w:tr>
      <w:tr w14:paraId="554A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688" w:type="dxa"/>
            <w:vMerge w:val="restart"/>
            <w:noWrap w:val="0"/>
            <w:vAlign w:val="center"/>
          </w:tcPr>
          <w:p w14:paraId="3A679449">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eastAsia="zh-CN"/>
              </w:rPr>
              <w:t>商务</w:t>
            </w:r>
            <w:r>
              <w:rPr>
                <w:rFonts w:hint="eastAsia" w:ascii="宋体" w:hAnsi="宋体" w:eastAsia="宋体" w:cs="宋体"/>
                <w:bCs/>
                <w:color w:val="auto"/>
                <w:kern w:val="2"/>
                <w:sz w:val="21"/>
                <w:szCs w:val="21"/>
                <w:highlight w:val="none"/>
              </w:rPr>
              <w:t>技术分</w:t>
            </w:r>
          </w:p>
          <w:p w14:paraId="4A3F1604">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rPr>
              <w:t>85</w:t>
            </w:r>
            <w:r>
              <w:rPr>
                <w:rFonts w:hint="eastAsia" w:ascii="宋体" w:hAnsi="宋体" w:eastAsia="宋体" w:cs="宋体"/>
                <w:bCs/>
                <w:color w:val="auto"/>
                <w:kern w:val="2"/>
                <w:sz w:val="21"/>
                <w:szCs w:val="21"/>
                <w:highlight w:val="none"/>
              </w:rPr>
              <w:t>分</w:t>
            </w:r>
          </w:p>
        </w:tc>
        <w:tc>
          <w:tcPr>
            <w:tcW w:w="1278" w:type="dxa"/>
            <w:noWrap w:val="0"/>
            <w:vAlign w:val="center"/>
          </w:tcPr>
          <w:p w14:paraId="09B17FCA">
            <w:pPr>
              <w:pageBreakBefore w:val="0"/>
              <w:kinsoku/>
              <w:wordWrap/>
              <w:overflowPunct/>
              <w:topLinePunct w:val="0"/>
              <w:autoSpaceDE/>
              <w:autoSpaceDN/>
              <w:bidi w:val="0"/>
              <w:adjustRightInd/>
              <w:jc w:val="left"/>
              <w:outlineLvl w:val="9"/>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服务</w:t>
            </w:r>
            <w:r>
              <w:rPr>
                <w:rFonts w:hint="eastAsia" w:ascii="宋体" w:hAnsi="宋体" w:eastAsia="宋体" w:cs="宋体"/>
                <w:szCs w:val="21"/>
              </w:rPr>
              <w:t>响应（</w:t>
            </w:r>
            <w:r>
              <w:rPr>
                <w:rFonts w:hint="eastAsia" w:ascii="宋体" w:hAnsi="宋体" w:eastAsia="宋体" w:cs="宋体"/>
                <w:szCs w:val="21"/>
                <w:lang w:val="en-US" w:eastAsia="zh-CN"/>
              </w:rPr>
              <w:t>15</w:t>
            </w:r>
            <w:r>
              <w:rPr>
                <w:rFonts w:hint="eastAsia" w:ascii="宋体" w:hAnsi="宋体" w:eastAsia="宋体" w:cs="宋体"/>
                <w:szCs w:val="21"/>
              </w:rPr>
              <w:t>分）</w:t>
            </w:r>
          </w:p>
        </w:tc>
        <w:tc>
          <w:tcPr>
            <w:tcW w:w="5237" w:type="dxa"/>
            <w:noWrap w:val="0"/>
            <w:vAlign w:val="center"/>
          </w:tcPr>
          <w:p w14:paraId="077879A9">
            <w:pPr>
              <w:pageBreakBefore w:val="0"/>
              <w:kinsoku/>
              <w:wordWrap/>
              <w:overflowPunct/>
              <w:topLinePunct w:val="0"/>
              <w:autoSpaceDE/>
              <w:autoSpaceDN/>
              <w:bidi w:val="0"/>
              <w:adjustRightInd/>
              <w:outlineLvl w:val="9"/>
              <w:rPr>
                <w:rFonts w:hint="eastAsia" w:ascii="宋体" w:hAnsi="宋体" w:eastAsia="宋体" w:cs="宋体"/>
                <w:szCs w:val="21"/>
              </w:rPr>
            </w:pPr>
            <w:r>
              <w:rPr>
                <w:rFonts w:hint="eastAsia" w:ascii="宋体" w:hAnsi="宋体" w:eastAsia="宋体" w:cs="宋体"/>
                <w:szCs w:val="21"/>
              </w:rPr>
              <w:t>根据</w:t>
            </w:r>
            <w:r>
              <w:rPr>
                <w:rFonts w:hint="eastAsia" w:ascii="宋体" w:hAnsi="宋体" w:eastAsia="宋体" w:cs="宋体"/>
                <w:szCs w:val="21"/>
                <w:lang w:eastAsia="zh-CN"/>
              </w:rPr>
              <w:t>供应商</w:t>
            </w:r>
            <w:r>
              <w:rPr>
                <w:rFonts w:hint="eastAsia" w:ascii="宋体" w:hAnsi="宋体" w:eastAsia="宋体" w:cs="宋体"/>
                <w:szCs w:val="21"/>
              </w:rPr>
              <w:t xml:space="preserve">提供的服务响应情况进行评审：完全符合招标文件“第三部分   采购需求 </w:t>
            </w:r>
            <w:r>
              <w:rPr>
                <w:rFonts w:hint="eastAsia" w:ascii="宋体" w:hAnsi="宋体" w:eastAsia="宋体" w:cs="宋体"/>
                <w:szCs w:val="21"/>
                <w:lang w:val="en-US" w:eastAsia="zh-CN"/>
              </w:rPr>
              <w:t xml:space="preserve"> </w:t>
            </w:r>
            <w:r>
              <w:rPr>
                <w:rFonts w:hint="eastAsia" w:ascii="宋体" w:hAnsi="宋体" w:eastAsia="宋体" w:cs="宋体"/>
                <w:szCs w:val="21"/>
              </w:rPr>
              <w:t>三、储备要求”所有指标的得</w:t>
            </w:r>
            <w:r>
              <w:rPr>
                <w:rFonts w:hint="eastAsia" w:ascii="宋体" w:hAnsi="宋体" w:eastAsia="宋体" w:cs="宋体"/>
                <w:szCs w:val="21"/>
                <w:lang w:val="en-US" w:eastAsia="zh-CN"/>
              </w:rPr>
              <w:t>15</w:t>
            </w:r>
            <w:r>
              <w:rPr>
                <w:rFonts w:hint="eastAsia" w:ascii="宋体" w:hAnsi="宋体" w:eastAsia="宋体" w:cs="宋体"/>
                <w:szCs w:val="21"/>
              </w:rPr>
              <w:t>分；若存在负偏离的，每负偏离一条扣2分。</w:t>
            </w:r>
          </w:p>
          <w:p w14:paraId="4B88758C">
            <w:pPr>
              <w:pageBreakBefore w:val="0"/>
              <w:kinsoku/>
              <w:wordWrap/>
              <w:overflowPunct/>
              <w:topLinePunct w:val="0"/>
              <w:autoSpaceDE/>
              <w:autoSpaceDN/>
              <w:bidi w:val="0"/>
              <w:adjustRightInd/>
              <w:outlineLvl w:val="9"/>
              <w:rPr>
                <w:rFonts w:hint="eastAsia" w:ascii="宋体" w:hAnsi="宋体" w:eastAsia="宋体" w:cs="宋体"/>
                <w:szCs w:val="21"/>
                <w:lang w:val="en-US" w:eastAsia="zh-CN"/>
              </w:rPr>
            </w:pPr>
            <w:r>
              <w:rPr>
                <w:rFonts w:hint="eastAsia" w:ascii="宋体" w:hAnsi="宋体" w:eastAsia="宋体" w:cs="宋体"/>
                <w:b/>
                <w:bCs/>
                <w:szCs w:val="21"/>
                <w:highlight w:val="none"/>
              </w:rPr>
              <w:t>注：</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1</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最小序号计为一条；（2）</w:t>
            </w:r>
            <w:r>
              <w:rPr>
                <w:rFonts w:hint="eastAsia" w:ascii="宋体" w:hAnsi="宋体" w:eastAsia="宋体" w:cs="宋体"/>
                <w:b/>
                <w:bCs/>
                <w:szCs w:val="21"/>
                <w:highlight w:val="none"/>
              </w:rPr>
              <w:t>当有供应商此项分值扣减至0分时，该供应商投标将被拒绝，其投标文件作无效标处理，不再进行评审。</w:t>
            </w:r>
          </w:p>
        </w:tc>
        <w:tc>
          <w:tcPr>
            <w:tcW w:w="658" w:type="dxa"/>
            <w:noWrap w:val="0"/>
            <w:vAlign w:val="center"/>
          </w:tcPr>
          <w:p w14:paraId="46D6295F">
            <w:pPr>
              <w:pageBreakBefore w:val="0"/>
              <w:kinsoku/>
              <w:wordWrap/>
              <w:overflowPunct/>
              <w:topLinePunct w:val="0"/>
              <w:autoSpaceDE/>
              <w:autoSpaceDN/>
              <w:bidi w:val="0"/>
              <w:adjustRightInd/>
              <w:jc w:val="center"/>
              <w:outlineLvl w:val="9"/>
              <w:rPr>
                <w:rFonts w:hint="default" w:ascii="宋体" w:hAnsi="宋体" w:eastAsia="宋体" w:cs="宋体"/>
                <w:szCs w:val="21"/>
                <w:lang w:val="en-US" w:eastAsia="zh-CN"/>
              </w:rPr>
            </w:pPr>
            <w:r>
              <w:rPr>
                <w:rFonts w:hint="eastAsia" w:ascii="宋体" w:hAnsi="宋体" w:eastAsia="宋体" w:cs="宋体"/>
                <w:szCs w:val="21"/>
                <w:lang w:val="en-US" w:eastAsia="zh-CN"/>
              </w:rPr>
              <w:t>15</w:t>
            </w:r>
          </w:p>
        </w:tc>
        <w:tc>
          <w:tcPr>
            <w:tcW w:w="658" w:type="dxa"/>
            <w:noWrap w:val="0"/>
            <w:vAlign w:val="center"/>
          </w:tcPr>
          <w:p w14:paraId="0D92A0ED">
            <w:pPr>
              <w:pageBreakBefore w:val="0"/>
              <w:kinsoku/>
              <w:wordWrap/>
              <w:overflowPunct/>
              <w:topLinePunct w:val="0"/>
              <w:autoSpaceDE/>
              <w:autoSpaceDN/>
              <w:bidi w:val="0"/>
              <w:adjustRightInd/>
              <w:jc w:val="center"/>
              <w:outlineLvl w:val="9"/>
              <w:rPr>
                <w:rFonts w:hint="default" w:ascii="宋体" w:hAnsi="宋体" w:eastAsia="宋体" w:cs="宋体"/>
                <w:szCs w:val="21"/>
                <w:lang w:val="en-US" w:eastAsia="zh-CN"/>
              </w:rPr>
            </w:pPr>
            <w:r>
              <w:rPr>
                <w:rFonts w:hint="eastAsia" w:ascii="宋体" w:hAnsi="宋体" w:cs="宋体"/>
                <w:szCs w:val="21"/>
                <w:lang w:val="en-US" w:eastAsia="zh-CN"/>
              </w:rPr>
              <w:t>客观评审</w:t>
            </w:r>
          </w:p>
        </w:tc>
      </w:tr>
      <w:tr w14:paraId="08B4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88" w:type="dxa"/>
            <w:vMerge w:val="continue"/>
            <w:noWrap w:val="0"/>
            <w:vAlign w:val="center"/>
          </w:tcPr>
          <w:p w14:paraId="6A650641">
            <w:pPr>
              <w:pageBreakBefore w:val="0"/>
              <w:kinsoku/>
              <w:wordWrap/>
              <w:overflowPunct/>
              <w:topLinePunct w:val="0"/>
              <w:autoSpaceDE/>
              <w:autoSpaceDN/>
              <w:bidi w:val="0"/>
              <w:adjustRightInd/>
              <w:jc w:val="center"/>
              <w:outlineLvl w:val="9"/>
              <w:rPr>
                <w:rFonts w:hint="eastAsia" w:ascii="宋体" w:hAnsi="宋体" w:eastAsia="宋体" w:cs="宋体"/>
                <w:szCs w:val="21"/>
                <w:lang w:val="en-US" w:eastAsia="zh-CN"/>
              </w:rPr>
            </w:pPr>
          </w:p>
        </w:tc>
        <w:tc>
          <w:tcPr>
            <w:tcW w:w="1278" w:type="dxa"/>
            <w:noWrap w:val="0"/>
            <w:vAlign w:val="center"/>
          </w:tcPr>
          <w:p w14:paraId="581AFB11">
            <w:pPr>
              <w:pageBreakBefore w:val="0"/>
              <w:kinsoku/>
              <w:wordWrap/>
              <w:overflowPunct/>
              <w:topLinePunct w:val="0"/>
              <w:autoSpaceDE/>
              <w:autoSpaceDN/>
              <w:bidi w:val="0"/>
              <w:adjustRightInd/>
              <w:jc w:val="left"/>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eastAsia="宋体" w:cs="宋体"/>
                <w:szCs w:val="21"/>
              </w:rPr>
              <w:t>总体思路</w:t>
            </w:r>
            <w:r>
              <w:rPr>
                <w:rFonts w:hint="eastAsia" w:ascii="宋体" w:hAnsi="宋体" w:eastAsia="宋体" w:cs="宋体"/>
                <w:szCs w:val="21"/>
                <w:lang w:eastAsia="zh-CN"/>
              </w:rPr>
              <w:t>（</w:t>
            </w:r>
            <w:r>
              <w:rPr>
                <w:rFonts w:hint="eastAsia" w:ascii="宋体" w:hAnsi="宋体" w:eastAsia="宋体" w:cs="宋体"/>
                <w:szCs w:val="21"/>
                <w:lang w:val="en-US" w:eastAsia="zh-CN"/>
              </w:rPr>
              <w:t>5分</w:t>
            </w:r>
            <w:r>
              <w:rPr>
                <w:rFonts w:hint="eastAsia" w:ascii="宋体" w:hAnsi="宋体" w:eastAsia="宋体" w:cs="宋体"/>
                <w:szCs w:val="21"/>
                <w:lang w:eastAsia="zh-CN"/>
              </w:rPr>
              <w:t>）</w:t>
            </w:r>
          </w:p>
        </w:tc>
        <w:tc>
          <w:tcPr>
            <w:tcW w:w="5237" w:type="dxa"/>
            <w:noWrap w:val="0"/>
            <w:vAlign w:val="center"/>
          </w:tcPr>
          <w:p w14:paraId="31431678">
            <w:pPr>
              <w:pageBreakBefore w:val="0"/>
              <w:kinsoku/>
              <w:wordWrap/>
              <w:overflowPunct/>
              <w:topLinePunct w:val="0"/>
              <w:autoSpaceDE/>
              <w:autoSpaceDN/>
              <w:bidi w:val="0"/>
              <w:adjustRightInd/>
              <w:outlineLvl w:val="9"/>
              <w:rPr>
                <w:rFonts w:hint="eastAsia" w:ascii="宋体" w:hAnsi="宋体" w:eastAsia="宋体" w:cs="宋体"/>
                <w:szCs w:val="21"/>
              </w:rPr>
            </w:pPr>
            <w:r>
              <w:rPr>
                <w:rFonts w:hint="eastAsia" w:ascii="宋体" w:hAnsi="宋体" w:eastAsia="宋体" w:cs="宋体"/>
                <w:szCs w:val="21"/>
              </w:rPr>
              <w:t>根据</w:t>
            </w:r>
            <w:r>
              <w:rPr>
                <w:rFonts w:hint="eastAsia" w:ascii="宋体" w:hAnsi="宋体" w:eastAsia="宋体" w:cs="宋体"/>
                <w:szCs w:val="21"/>
                <w:lang w:val="en-US" w:eastAsia="zh-CN"/>
              </w:rPr>
              <w:t>供应商</w:t>
            </w:r>
            <w:r>
              <w:rPr>
                <w:rFonts w:hint="eastAsia" w:ascii="宋体" w:hAnsi="宋体" w:eastAsia="宋体" w:cs="宋体"/>
                <w:szCs w:val="21"/>
              </w:rPr>
              <w:t>针对本项目实施的总体思路：项目实施准备、总体实施安排以及实施规范性布置等内容进行评议。</w:t>
            </w:r>
          </w:p>
          <w:p w14:paraId="72CA20BD">
            <w:pPr>
              <w:pageBreakBefore w:val="0"/>
              <w:numPr>
                <w:ilvl w:val="0"/>
                <w:numId w:val="1"/>
              </w:numPr>
              <w:kinsoku/>
              <w:wordWrap/>
              <w:overflowPunct/>
              <w:topLinePunct w:val="0"/>
              <w:autoSpaceDE/>
              <w:autoSpaceDN/>
              <w:bidi w:val="0"/>
              <w:adjustRightInd/>
              <w:ind w:left="420" w:leftChars="0" w:hanging="420" w:firstLineChars="0"/>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准备充分、安排周全、布置规范的得5分；</w:t>
            </w:r>
          </w:p>
          <w:p w14:paraId="2A5E55BC">
            <w:pPr>
              <w:pageBreakBefore w:val="0"/>
              <w:numPr>
                <w:ilvl w:val="0"/>
                <w:numId w:val="1"/>
              </w:numPr>
              <w:kinsoku/>
              <w:wordWrap/>
              <w:overflowPunct/>
              <w:topLinePunct w:val="0"/>
              <w:autoSpaceDE/>
              <w:autoSpaceDN/>
              <w:bidi w:val="0"/>
              <w:adjustRightInd/>
              <w:ind w:left="420" w:leftChars="0" w:hanging="420" w:firstLineChars="0"/>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准备较充分、安排较周全、布置较规范的得3分；</w:t>
            </w:r>
          </w:p>
          <w:p w14:paraId="6C56BE38">
            <w:pPr>
              <w:pageBreakBefore w:val="0"/>
              <w:numPr>
                <w:ilvl w:val="0"/>
                <w:numId w:val="1"/>
              </w:numPr>
              <w:kinsoku/>
              <w:wordWrap/>
              <w:overflowPunct/>
              <w:topLinePunct w:val="0"/>
              <w:autoSpaceDE/>
              <w:autoSpaceDN/>
              <w:bidi w:val="0"/>
              <w:adjustRightInd/>
              <w:ind w:left="420" w:leftChars="0" w:hanging="420" w:firstLineChars="0"/>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准备欠充分、安排欠周全、布置欠规范的得1分；</w:t>
            </w:r>
          </w:p>
          <w:p w14:paraId="7BAC3B6E">
            <w:pPr>
              <w:pageBreakBefore w:val="0"/>
              <w:numPr>
                <w:ilvl w:val="0"/>
                <w:numId w:val="1"/>
              </w:numPr>
              <w:kinsoku/>
              <w:wordWrap/>
              <w:overflowPunct/>
              <w:topLinePunct w:val="0"/>
              <w:autoSpaceDE/>
              <w:autoSpaceDN/>
              <w:bidi w:val="0"/>
              <w:adjustRightInd/>
              <w:ind w:left="420" w:leftChars="0" w:hanging="420" w:firstLineChars="0"/>
              <w:outlineLvl w:val="9"/>
              <w:rPr>
                <w:rFonts w:hint="default" w:ascii="宋体" w:hAnsi="宋体" w:eastAsia="宋体" w:cs="宋体"/>
                <w:szCs w:val="21"/>
                <w:lang w:val="en-US" w:eastAsia="zh-CN"/>
              </w:rPr>
            </w:pPr>
            <w:r>
              <w:rPr>
                <w:rFonts w:hint="eastAsia" w:ascii="宋体" w:hAnsi="宋体" w:eastAsia="宋体" w:cs="宋体"/>
                <w:szCs w:val="21"/>
                <w:lang w:val="en-US" w:eastAsia="zh-CN"/>
              </w:rPr>
              <w:t>无相关内容不得分。</w:t>
            </w:r>
          </w:p>
        </w:tc>
        <w:tc>
          <w:tcPr>
            <w:tcW w:w="658" w:type="dxa"/>
            <w:noWrap w:val="0"/>
            <w:vAlign w:val="center"/>
          </w:tcPr>
          <w:p w14:paraId="1A7829E2">
            <w:pPr>
              <w:pageBreakBefore w:val="0"/>
              <w:kinsoku/>
              <w:wordWrap/>
              <w:overflowPunct/>
              <w:topLinePunct w:val="0"/>
              <w:autoSpaceDE/>
              <w:autoSpaceDN/>
              <w:bidi w:val="0"/>
              <w:adjustRightInd/>
              <w:jc w:val="center"/>
              <w:outlineLvl w:val="9"/>
              <w:rPr>
                <w:rFonts w:hint="default" w:ascii="宋体" w:hAnsi="宋体" w:eastAsia="宋体" w:cs="宋体"/>
                <w:szCs w:val="21"/>
                <w:lang w:val="en-US" w:eastAsia="zh-CN"/>
              </w:rPr>
            </w:pPr>
            <w:r>
              <w:rPr>
                <w:rFonts w:hint="eastAsia" w:ascii="宋体" w:hAnsi="宋体" w:eastAsia="宋体" w:cs="宋体"/>
                <w:szCs w:val="21"/>
                <w:lang w:val="en-US" w:eastAsia="zh-CN"/>
              </w:rPr>
              <w:t>5</w:t>
            </w:r>
          </w:p>
        </w:tc>
        <w:tc>
          <w:tcPr>
            <w:tcW w:w="658" w:type="dxa"/>
            <w:noWrap w:val="0"/>
            <w:vAlign w:val="center"/>
          </w:tcPr>
          <w:p w14:paraId="4414F921">
            <w:pPr>
              <w:pageBreakBefore w:val="0"/>
              <w:kinsoku/>
              <w:wordWrap/>
              <w:overflowPunct/>
              <w:topLinePunct w:val="0"/>
              <w:autoSpaceDE/>
              <w:autoSpaceDN/>
              <w:bidi w:val="0"/>
              <w:adjustRightInd/>
              <w:jc w:val="center"/>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主观评审</w:t>
            </w:r>
          </w:p>
        </w:tc>
      </w:tr>
      <w:tr w14:paraId="0CAB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88" w:type="dxa"/>
            <w:vMerge w:val="continue"/>
            <w:noWrap w:val="0"/>
            <w:vAlign w:val="center"/>
          </w:tcPr>
          <w:p w14:paraId="59BFFC8A">
            <w:pPr>
              <w:pageBreakBefore w:val="0"/>
              <w:kinsoku/>
              <w:wordWrap/>
              <w:overflowPunct/>
              <w:topLinePunct w:val="0"/>
              <w:autoSpaceDE/>
              <w:autoSpaceDN/>
              <w:bidi w:val="0"/>
              <w:adjustRightInd/>
              <w:jc w:val="center"/>
              <w:outlineLvl w:val="9"/>
              <w:rPr>
                <w:rFonts w:hint="eastAsia" w:ascii="宋体" w:hAnsi="宋体" w:eastAsia="宋体" w:cs="宋体"/>
                <w:szCs w:val="21"/>
                <w:lang w:val="en-US" w:eastAsia="zh-CN"/>
              </w:rPr>
            </w:pPr>
          </w:p>
        </w:tc>
        <w:tc>
          <w:tcPr>
            <w:tcW w:w="1278" w:type="dxa"/>
            <w:noWrap w:val="0"/>
            <w:vAlign w:val="center"/>
          </w:tcPr>
          <w:p w14:paraId="0CDB3534">
            <w:pPr>
              <w:pageBreakBefore w:val="0"/>
              <w:kinsoku/>
              <w:wordWrap/>
              <w:overflowPunct/>
              <w:topLinePunct w:val="0"/>
              <w:autoSpaceDE/>
              <w:autoSpaceDN/>
              <w:bidi w:val="0"/>
              <w:adjustRightInd/>
              <w:jc w:val="left"/>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3、项目理解（5分）</w:t>
            </w:r>
          </w:p>
        </w:tc>
        <w:tc>
          <w:tcPr>
            <w:tcW w:w="5237" w:type="dxa"/>
            <w:noWrap w:val="0"/>
            <w:vAlign w:val="center"/>
          </w:tcPr>
          <w:p w14:paraId="0AB49745">
            <w:pPr>
              <w:pageBreakBefore w:val="0"/>
              <w:kinsoku/>
              <w:wordWrap/>
              <w:overflowPunct/>
              <w:topLinePunct w:val="0"/>
              <w:autoSpaceDE/>
              <w:autoSpaceDN/>
              <w:bidi w:val="0"/>
              <w:adjustRightInd/>
              <w:outlineLvl w:val="9"/>
              <w:rPr>
                <w:rFonts w:hint="eastAsia" w:ascii="宋体" w:hAnsi="宋体" w:eastAsia="宋体" w:cs="Times New Roman"/>
                <w:lang w:val="en-US" w:eastAsia="zh-CN"/>
              </w:rPr>
            </w:pPr>
            <w:r>
              <w:rPr>
                <w:rFonts w:hint="eastAsia" w:ascii="宋体" w:hAnsi="宋体" w:eastAsia="宋体" w:cs="宋体"/>
                <w:szCs w:val="21"/>
              </w:rPr>
              <w:t>根据</w:t>
            </w:r>
            <w:r>
              <w:rPr>
                <w:rFonts w:hint="eastAsia" w:ascii="宋体" w:hAnsi="宋体" w:eastAsia="宋体" w:cs="宋体"/>
                <w:szCs w:val="21"/>
                <w:lang w:val="en-US" w:eastAsia="zh-CN"/>
              </w:rPr>
              <w:t>供应商</w:t>
            </w:r>
            <w:r>
              <w:rPr>
                <w:rFonts w:hint="eastAsia" w:ascii="宋体" w:hAnsi="宋体" w:eastAsia="宋体" w:cs="宋体"/>
                <w:szCs w:val="21"/>
              </w:rPr>
              <w:t>针对本项目的现有情况了解熟悉程度、现状调查情况、问题剖析情况</w:t>
            </w:r>
            <w:r>
              <w:rPr>
                <w:rFonts w:hint="eastAsia" w:ascii="宋体" w:hAnsi="宋体" w:eastAsia="宋体" w:cs="Times New Roman"/>
                <w:lang w:val="en-US" w:eastAsia="zh-CN"/>
              </w:rPr>
              <w:t>进行评议。</w:t>
            </w:r>
          </w:p>
          <w:p w14:paraId="50A907F1">
            <w:pPr>
              <w:pageBreakBefore w:val="0"/>
              <w:numPr>
                <w:ilvl w:val="0"/>
                <w:numId w:val="2"/>
              </w:numPr>
              <w:kinsoku/>
              <w:wordWrap/>
              <w:overflowPunct/>
              <w:topLinePunct w:val="0"/>
              <w:autoSpaceDE/>
              <w:autoSpaceDN/>
              <w:bidi w:val="0"/>
              <w:adjustRightInd/>
              <w:ind w:left="420" w:leftChars="0" w:hanging="420" w:firstLineChars="0"/>
              <w:outlineLvl w:val="9"/>
              <w:rPr>
                <w:rFonts w:hint="eastAsia" w:ascii="宋体" w:hAnsi="宋体" w:eastAsia="宋体" w:cs="宋体"/>
                <w:szCs w:val="21"/>
                <w:lang w:val="en-US" w:eastAsia="zh-CN"/>
              </w:rPr>
            </w:pPr>
            <w:r>
              <w:rPr>
                <w:rFonts w:hint="eastAsia" w:ascii="宋体" w:hAnsi="宋体" w:eastAsia="宋体" w:cs="Times New Roman"/>
                <w:lang w:val="en-US" w:eastAsia="zh-CN"/>
              </w:rPr>
              <w:t>熟悉项目特征、现状了解透彻、问题</w:t>
            </w:r>
            <w:r>
              <w:rPr>
                <w:rFonts w:hint="eastAsia" w:ascii="宋体" w:hAnsi="宋体" w:eastAsia="宋体" w:cs="宋体"/>
                <w:szCs w:val="21"/>
              </w:rPr>
              <w:t>剖析</w:t>
            </w:r>
            <w:r>
              <w:rPr>
                <w:rFonts w:hint="eastAsia" w:ascii="宋体" w:hAnsi="宋体" w:eastAsia="宋体" w:cs="宋体"/>
                <w:szCs w:val="21"/>
                <w:lang w:val="en-US" w:eastAsia="zh-CN"/>
              </w:rPr>
              <w:t>到位的得5分；</w:t>
            </w:r>
          </w:p>
          <w:p w14:paraId="08A3053A">
            <w:pPr>
              <w:pageBreakBefore w:val="0"/>
              <w:numPr>
                <w:ilvl w:val="0"/>
                <w:numId w:val="2"/>
              </w:numPr>
              <w:kinsoku/>
              <w:wordWrap/>
              <w:overflowPunct/>
              <w:topLinePunct w:val="0"/>
              <w:autoSpaceDE/>
              <w:autoSpaceDN/>
              <w:bidi w:val="0"/>
              <w:adjustRightInd/>
              <w:ind w:left="420" w:leftChars="0" w:hanging="420" w:firstLineChars="0"/>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较</w:t>
            </w:r>
            <w:r>
              <w:rPr>
                <w:rFonts w:hint="eastAsia" w:ascii="宋体" w:hAnsi="宋体" w:eastAsia="宋体" w:cs="Times New Roman"/>
                <w:lang w:val="en-US" w:eastAsia="zh-CN"/>
              </w:rPr>
              <w:t>熟悉项目特征、现状了解</w:t>
            </w:r>
            <w:r>
              <w:rPr>
                <w:rFonts w:hint="eastAsia" w:ascii="宋体" w:hAnsi="宋体" w:eastAsia="宋体" w:cs="宋体"/>
                <w:szCs w:val="21"/>
                <w:lang w:val="en-US" w:eastAsia="zh-CN"/>
              </w:rPr>
              <w:t>较</w:t>
            </w:r>
            <w:r>
              <w:rPr>
                <w:rFonts w:hint="eastAsia" w:ascii="宋体" w:hAnsi="宋体" w:eastAsia="宋体" w:cs="Times New Roman"/>
                <w:lang w:val="en-US" w:eastAsia="zh-CN"/>
              </w:rPr>
              <w:t>透彻、问题</w:t>
            </w:r>
            <w:r>
              <w:rPr>
                <w:rFonts w:hint="eastAsia" w:ascii="宋体" w:hAnsi="宋体" w:eastAsia="宋体" w:cs="宋体"/>
                <w:szCs w:val="21"/>
              </w:rPr>
              <w:t>剖析</w:t>
            </w:r>
            <w:r>
              <w:rPr>
                <w:rFonts w:hint="eastAsia" w:ascii="宋体" w:hAnsi="宋体" w:eastAsia="宋体" w:cs="宋体"/>
                <w:szCs w:val="21"/>
                <w:lang w:val="en-US" w:eastAsia="zh-CN"/>
              </w:rPr>
              <w:t>较到位的得3分；</w:t>
            </w:r>
          </w:p>
          <w:p w14:paraId="21C64714">
            <w:pPr>
              <w:pageBreakBefore w:val="0"/>
              <w:numPr>
                <w:ilvl w:val="0"/>
                <w:numId w:val="2"/>
              </w:numPr>
              <w:kinsoku/>
              <w:wordWrap/>
              <w:overflowPunct/>
              <w:topLinePunct w:val="0"/>
              <w:autoSpaceDE/>
              <w:autoSpaceDN/>
              <w:bidi w:val="0"/>
              <w:adjustRightInd/>
              <w:ind w:left="420" w:leftChars="0" w:hanging="420" w:firstLineChars="0"/>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欠较</w:t>
            </w:r>
            <w:r>
              <w:rPr>
                <w:rFonts w:hint="eastAsia" w:ascii="宋体" w:hAnsi="宋体" w:eastAsia="宋体" w:cs="Times New Roman"/>
                <w:lang w:val="en-US" w:eastAsia="zh-CN"/>
              </w:rPr>
              <w:t>熟悉项目特征、现状了解</w:t>
            </w:r>
            <w:r>
              <w:rPr>
                <w:rFonts w:hint="eastAsia" w:ascii="宋体" w:hAnsi="宋体" w:eastAsia="宋体" w:cs="宋体"/>
                <w:szCs w:val="21"/>
                <w:lang w:val="en-US" w:eastAsia="zh-CN"/>
              </w:rPr>
              <w:t>欠</w:t>
            </w:r>
            <w:r>
              <w:rPr>
                <w:rFonts w:hint="eastAsia" w:ascii="宋体" w:hAnsi="宋体" w:eastAsia="宋体" w:cs="Times New Roman"/>
                <w:lang w:val="en-US" w:eastAsia="zh-CN"/>
              </w:rPr>
              <w:t>透彻、问题</w:t>
            </w:r>
            <w:r>
              <w:rPr>
                <w:rFonts w:hint="eastAsia" w:ascii="宋体" w:hAnsi="宋体" w:eastAsia="宋体" w:cs="宋体"/>
                <w:szCs w:val="21"/>
              </w:rPr>
              <w:t>剖析</w:t>
            </w:r>
            <w:r>
              <w:rPr>
                <w:rFonts w:hint="eastAsia" w:ascii="宋体" w:hAnsi="宋体" w:eastAsia="宋体" w:cs="宋体"/>
                <w:szCs w:val="21"/>
                <w:lang w:val="en-US" w:eastAsia="zh-CN"/>
              </w:rPr>
              <w:t>欠到位的得1分；</w:t>
            </w:r>
          </w:p>
          <w:p w14:paraId="189D325C">
            <w:pPr>
              <w:pageBreakBefore w:val="0"/>
              <w:numPr>
                <w:ilvl w:val="0"/>
                <w:numId w:val="2"/>
              </w:numPr>
              <w:kinsoku/>
              <w:wordWrap/>
              <w:overflowPunct/>
              <w:topLinePunct w:val="0"/>
              <w:autoSpaceDE/>
              <w:autoSpaceDN/>
              <w:bidi w:val="0"/>
              <w:adjustRightInd/>
              <w:ind w:left="420" w:leftChars="0" w:hanging="420" w:firstLineChars="0"/>
              <w:outlineLvl w:val="9"/>
              <w:rPr>
                <w:rFonts w:hint="default" w:ascii="宋体" w:hAnsi="宋体" w:eastAsia="宋体" w:cs="宋体"/>
                <w:szCs w:val="21"/>
                <w:lang w:val="en-US" w:eastAsia="zh-CN"/>
              </w:rPr>
            </w:pPr>
            <w:r>
              <w:rPr>
                <w:rFonts w:hint="eastAsia" w:ascii="宋体" w:hAnsi="宋体" w:eastAsia="宋体" w:cs="宋体"/>
                <w:szCs w:val="21"/>
                <w:lang w:val="en-US" w:eastAsia="zh-CN"/>
              </w:rPr>
              <w:t>无相关内容不得分。</w:t>
            </w:r>
          </w:p>
        </w:tc>
        <w:tc>
          <w:tcPr>
            <w:tcW w:w="658" w:type="dxa"/>
            <w:noWrap w:val="0"/>
            <w:vAlign w:val="center"/>
          </w:tcPr>
          <w:p w14:paraId="7633879A">
            <w:pPr>
              <w:pageBreakBefore w:val="0"/>
              <w:kinsoku/>
              <w:wordWrap/>
              <w:overflowPunct/>
              <w:topLinePunct w:val="0"/>
              <w:autoSpaceDE/>
              <w:autoSpaceDN/>
              <w:bidi w:val="0"/>
              <w:adjustRightInd/>
              <w:jc w:val="center"/>
              <w:outlineLvl w:val="9"/>
              <w:rPr>
                <w:rFonts w:hint="default" w:ascii="宋体" w:hAnsi="宋体" w:eastAsia="宋体" w:cs="宋体"/>
                <w:szCs w:val="21"/>
                <w:lang w:val="en-US" w:eastAsia="zh-CN"/>
              </w:rPr>
            </w:pPr>
            <w:r>
              <w:rPr>
                <w:rFonts w:hint="eastAsia" w:ascii="宋体" w:hAnsi="宋体" w:eastAsia="宋体" w:cs="宋体"/>
                <w:szCs w:val="21"/>
                <w:lang w:val="en-US" w:eastAsia="zh-CN"/>
              </w:rPr>
              <w:t>5</w:t>
            </w:r>
          </w:p>
        </w:tc>
        <w:tc>
          <w:tcPr>
            <w:tcW w:w="658" w:type="dxa"/>
            <w:noWrap w:val="0"/>
            <w:vAlign w:val="center"/>
          </w:tcPr>
          <w:p w14:paraId="5B22EABE">
            <w:pPr>
              <w:pageBreakBefore w:val="0"/>
              <w:kinsoku/>
              <w:wordWrap/>
              <w:overflowPunct/>
              <w:topLinePunct w:val="0"/>
              <w:autoSpaceDE/>
              <w:autoSpaceDN/>
              <w:bidi w:val="0"/>
              <w:adjustRightInd/>
              <w:jc w:val="center"/>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主观评审</w:t>
            </w:r>
          </w:p>
        </w:tc>
      </w:tr>
      <w:tr w14:paraId="49086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688" w:type="dxa"/>
            <w:vMerge w:val="continue"/>
            <w:noWrap w:val="0"/>
            <w:vAlign w:val="center"/>
          </w:tcPr>
          <w:p w14:paraId="2DCB972E">
            <w:pPr>
              <w:pageBreakBefore w:val="0"/>
              <w:kinsoku/>
              <w:wordWrap/>
              <w:overflowPunct/>
              <w:topLinePunct w:val="0"/>
              <w:autoSpaceDE/>
              <w:autoSpaceDN/>
              <w:bidi w:val="0"/>
              <w:adjustRightInd/>
              <w:jc w:val="center"/>
              <w:outlineLvl w:val="9"/>
              <w:rPr>
                <w:rFonts w:hint="eastAsia" w:ascii="宋体" w:hAnsi="宋体" w:eastAsia="宋体" w:cs="宋体"/>
                <w:szCs w:val="21"/>
                <w:lang w:val="en-US" w:eastAsia="zh-CN"/>
              </w:rPr>
            </w:pPr>
          </w:p>
        </w:tc>
        <w:tc>
          <w:tcPr>
            <w:tcW w:w="1278" w:type="dxa"/>
            <w:noWrap w:val="0"/>
            <w:vAlign w:val="center"/>
          </w:tcPr>
          <w:p w14:paraId="464131AB">
            <w:pPr>
              <w:pageBreakBefore w:val="0"/>
              <w:kinsoku/>
              <w:wordWrap/>
              <w:overflowPunct/>
              <w:topLinePunct w:val="0"/>
              <w:autoSpaceDE/>
              <w:autoSpaceDN/>
              <w:bidi w:val="0"/>
              <w:adjustRightInd/>
              <w:jc w:val="left"/>
              <w:outlineLvl w:val="9"/>
              <w:rPr>
                <w:rFonts w:hint="default" w:ascii="宋体" w:hAnsi="宋体" w:eastAsia="宋体" w:cs="宋体"/>
                <w:szCs w:val="21"/>
                <w:lang w:val="en-US" w:eastAsia="zh-CN"/>
              </w:rPr>
            </w:pPr>
            <w:r>
              <w:rPr>
                <w:rFonts w:hint="eastAsia" w:ascii="宋体" w:hAnsi="宋体" w:eastAsia="宋体" w:cs="宋体"/>
                <w:szCs w:val="21"/>
                <w:lang w:val="en-US" w:eastAsia="zh-CN"/>
              </w:rPr>
              <w:t>4、重难点分析（5分）</w:t>
            </w:r>
          </w:p>
        </w:tc>
        <w:tc>
          <w:tcPr>
            <w:tcW w:w="5237" w:type="dxa"/>
            <w:noWrap w:val="0"/>
            <w:vAlign w:val="center"/>
          </w:tcPr>
          <w:p w14:paraId="5D5FAE86">
            <w:pPr>
              <w:pageBreakBefore w:val="0"/>
              <w:kinsoku/>
              <w:wordWrap/>
              <w:overflowPunct/>
              <w:topLinePunct w:val="0"/>
              <w:autoSpaceDE/>
              <w:autoSpaceDN/>
              <w:bidi w:val="0"/>
              <w:adjustRightInd/>
              <w:outlineLvl w:val="9"/>
              <w:rPr>
                <w:rFonts w:hint="eastAsia" w:ascii="宋体" w:hAnsi="宋体" w:eastAsia="宋体" w:cs="宋体"/>
                <w:szCs w:val="21"/>
                <w:lang w:eastAsia="zh-CN"/>
              </w:rPr>
            </w:pPr>
            <w:r>
              <w:rPr>
                <w:rFonts w:hint="eastAsia" w:ascii="宋体" w:hAnsi="宋体" w:eastAsia="宋体" w:cs="宋体"/>
                <w:szCs w:val="21"/>
              </w:rPr>
              <w:t>根据</w:t>
            </w:r>
            <w:r>
              <w:rPr>
                <w:rFonts w:hint="eastAsia" w:ascii="宋体" w:hAnsi="宋体" w:eastAsia="宋体" w:cs="宋体"/>
                <w:szCs w:val="21"/>
                <w:lang w:val="en-US" w:eastAsia="zh-CN"/>
              </w:rPr>
              <w:t>供应商</w:t>
            </w:r>
            <w:r>
              <w:rPr>
                <w:rFonts w:hint="eastAsia" w:ascii="宋体" w:hAnsi="宋体" w:eastAsia="宋体" w:cs="宋体"/>
                <w:szCs w:val="21"/>
              </w:rPr>
              <w:t>针对本项目提供的工作关键点、难点的分析及应对措施，</w:t>
            </w:r>
            <w:r>
              <w:rPr>
                <w:rFonts w:hint="eastAsia" w:ascii="宋体" w:hAnsi="宋体" w:eastAsia="宋体" w:cs="宋体"/>
                <w:szCs w:val="21"/>
                <w:lang w:val="en-US" w:eastAsia="zh-CN"/>
              </w:rPr>
              <w:t>项目实施</w:t>
            </w:r>
            <w:r>
              <w:rPr>
                <w:rFonts w:hint="eastAsia" w:ascii="宋体" w:hAnsi="宋体" w:eastAsia="宋体" w:cs="宋体"/>
                <w:szCs w:val="21"/>
              </w:rPr>
              <w:t>过程中可能遇到的问题及应对措施等内容进行评议</w:t>
            </w:r>
            <w:r>
              <w:rPr>
                <w:rFonts w:hint="eastAsia" w:ascii="宋体" w:hAnsi="宋体" w:eastAsia="宋体" w:cs="宋体"/>
                <w:szCs w:val="21"/>
                <w:lang w:eastAsia="zh-CN"/>
              </w:rPr>
              <w:t>。</w:t>
            </w:r>
          </w:p>
          <w:p w14:paraId="62508D60">
            <w:pPr>
              <w:pageBreakBefore w:val="0"/>
              <w:numPr>
                <w:ilvl w:val="0"/>
                <w:numId w:val="2"/>
              </w:numPr>
              <w:kinsoku/>
              <w:wordWrap/>
              <w:overflowPunct/>
              <w:topLinePunct w:val="0"/>
              <w:autoSpaceDE/>
              <w:autoSpaceDN/>
              <w:bidi w:val="0"/>
              <w:adjustRightInd/>
              <w:ind w:left="420" w:leftChars="0" w:hanging="420" w:firstLineChars="0"/>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精准锁定冷链控温、极端配送、品质保障难点，备用冷库，应急响应；每日抽检+区块链溯源；双供电、备用供应商应对设备故障等风险，执行严密。得5分。</w:t>
            </w:r>
          </w:p>
          <w:p w14:paraId="61E610DF">
            <w:pPr>
              <w:pageBreakBefore w:val="0"/>
              <w:numPr>
                <w:ilvl w:val="0"/>
                <w:numId w:val="2"/>
              </w:numPr>
              <w:kinsoku/>
              <w:wordWrap/>
              <w:overflowPunct/>
              <w:topLinePunct w:val="0"/>
              <w:autoSpaceDE/>
              <w:autoSpaceDN/>
              <w:bidi w:val="0"/>
              <w:adjustRightInd/>
              <w:ind w:left="420" w:leftChars="0" w:hanging="420" w:firstLineChars="0"/>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识别基础难点但缺细化，用老旧冷链设备，人工巡检，仅应对常规问题，重大风险预案缺失，保障力弱。得3分。</w:t>
            </w:r>
          </w:p>
          <w:p w14:paraId="33AFA755">
            <w:pPr>
              <w:pageBreakBefore w:val="0"/>
              <w:numPr>
                <w:ilvl w:val="0"/>
                <w:numId w:val="2"/>
              </w:numPr>
              <w:kinsoku/>
              <w:wordWrap/>
              <w:overflowPunct/>
              <w:topLinePunct w:val="0"/>
              <w:autoSpaceDE/>
              <w:autoSpaceDN/>
              <w:bidi w:val="0"/>
              <w:adjustRightInd/>
              <w:ind w:left="420" w:leftChars="0" w:hanging="420" w:firstLineChars="0"/>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无针对性分析，无品质监测与应急预案，曾现肉品解冻事故，无法满足应急需求，风险极大。得1分。</w:t>
            </w:r>
          </w:p>
          <w:p w14:paraId="4EA18DA6">
            <w:pPr>
              <w:pageBreakBefore w:val="0"/>
              <w:numPr>
                <w:ilvl w:val="0"/>
                <w:numId w:val="2"/>
              </w:numPr>
              <w:kinsoku/>
              <w:wordWrap/>
              <w:overflowPunct/>
              <w:topLinePunct w:val="0"/>
              <w:autoSpaceDE/>
              <w:autoSpaceDN/>
              <w:bidi w:val="0"/>
              <w:adjustRightInd/>
              <w:ind w:left="420" w:leftChars="0" w:hanging="420" w:firstLineChars="0"/>
              <w:outlineLvl w:val="9"/>
              <w:rPr>
                <w:rFonts w:hint="default" w:ascii="宋体" w:hAnsi="宋体" w:eastAsia="宋体" w:cs="宋体"/>
                <w:szCs w:val="21"/>
                <w:lang w:val="en-US" w:eastAsia="zh-CN"/>
              </w:rPr>
            </w:pPr>
            <w:r>
              <w:rPr>
                <w:rFonts w:hint="eastAsia" w:ascii="宋体" w:hAnsi="宋体" w:eastAsia="宋体" w:cs="宋体"/>
                <w:szCs w:val="21"/>
                <w:lang w:val="en-US" w:eastAsia="zh-CN"/>
              </w:rPr>
              <w:t>无相关内容不得分。</w:t>
            </w:r>
          </w:p>
        </w:tc>
        <w:tc>
          <w:tcPr>
            <w:tcW w:w="658" w:type="dxa"/>
            <w:noWrap w:val="0"/>
            <w:vAlign w:val="center"/>
          </w:tcPr>
          <w:p w14:paraId="27B101F2">
            <w:pPr>
              <w:pageBreakBefore w:val="0"/>
              <w:kinsoku/>
              <w:wordWrap/>
              <w:overflowPunct/>
              <w:topLinePunct w:val="0"/>
              <w:autoSpaceDE/>
              <w:autoSpaceDN/>
              <w:bidi w:val="0"/>
              <w:adjustRightInd/>
              <w:jc w:val="center"/>
              <w:outlineLvl w:val="9"/>
              <w:rPr>
                <w:rFonts w:hint="default" w:ascii="宋体" w:hAnsi="宋体" w:eastAsia="宋体" w:cs="宋体"/>
                <w:szCs w:val="21"/>
                <w:lang w:val="en-US" w:eastAsia="zh-CN"/>
              </w:rPr>
            </w:pPr>
            <w:r>
              <w:rPr>
                <w:rFonts w:hint="eastAsia" w:ascii="宋体" w:hAnsi="宋体" w:eastAsia="宋体" w:cs="宋体"/>
                <w:szCs w:val="21"/>
                <w:lang w:val="en-US" w:eastAsia="zh-CN"/>
              </w:rPr>
              <w:t>5</w:t>
            </w:r>
          </w:p>
        </w:tc>
        <w:tc>
          <w:tcPr>
            <w:tcW w:w="658" w:type="dxa"/>
            <w:noWrap w:val="0"/>
            <w:vAlign w:val="center"/>
          </w:tcPr>
          <w:p w14:paraId="168EDEEE">
            <w:pPr>
              <w:pageBreakBefore w:val="0"/>
              <w:kinsoku/>
              <w:wordWrap/>
              <w:overflowPunct/>
              <w:topLinePunct w:val="0"/>
              <w:autoSpaceDE/>
              <w:autoSpaceDN/>
              <w:bidi w:val="0"/>
              <w:adjustRightInd/>
              <w:jc w:val="center"/>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主观评审</w:t>
            </w:r>
          </w:p>
        </w:tc>
      </w:tr>
      <w:tr w14:paraId="01460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88" w:type="dxa"/>
            <w:vMerge w:val="continue"/>
            <w:noWrap w:val="0"/>
            <w:vAlign w:val="center"/>
          </w:tcPr>
          <w:p w14:paraId="3408C759">
            <w:pPr>
              <w:pageBreakBefore w:val="0"/>
              <w:kinsoku/>
              <w:wordWrap/>
              <w:overflowPunct/>
              <w:topLinePunct w:val="0"/>
              <w:autoSpaceDE/>
              <w:autoSpaceDN/>
              <w:bidi w:val="0"/>
              <w:adjustRightInd/>
              <w:jc w:val="center"/>
              <w:outlineLvl w:val="9"/>
              <w:rPr>
                <w:rFonts w:hint="eastAsia" w:ascii="宋体" w:hAnsi="宋体" w:eastAsia="宋体" w:cs="宋体"/>
                <w:szCs w:val="21"/>
              </w:rPr>
            </w:pPr>
          </w:p>
        </w:tc>
        <w:tc>
          <w:tcPr>
            <w:tcW w:w="1278" w:type="dxa"/>
            <w:noWrap w:val="0"/>
            <w:vAlign w:val="center"/>
          </w:tcPr>
          <w:p w14:paraId="00D8E3DE">
            <w:pPr>
              <w:pageBreakBefore w:val="0"/>
              <w:kinsoku/>
              <w:wordWrap/>
              <w:overflowPunct/>
              <w:topLinePunct w:val="0"/>
              <w:autoSpaceDE/>
              <w:autoSpaceDN/>
              <w:bidi w:val="0"/>
              <w:adjustRightInd/>
              <w:jc w:val="left"/>
              <w:outlineLvl w:val="9"/>
              <w:rPr>
                <w:rFonts w:hint="default" w:ascii="宋体" w:hAnsi="宋体" w:eastAsia="宋体" w:cs="宋体"/>
                <w:szCs w:val="21"/>
                <w:lang w:val="en-US" w:eastAsia="zh-CN"/>
              </w:rPr>
            </w:pPr>
            <w:r>
              <w:rPr>
                <w:rFonts w:hint="eastAsia" w:ascii="宋体" w:hAnsi="宋体" w:eastAsia="宋体" w:cs="宋体"/>
                <w:szCs w:val="21"/>
                <w:lang w:val="en-US" w:eastAsia="zh-CN"/>
              </w:rPr>
              <w:t>5、信息化管理措施（5分）</w:t>
            </w:r>
          </w:p>
        </w:tc>
        <w:tc>
          <w:tcPr>
            <w:tcW w:w="5237" w:type="dxa"/>
            <w:noWrap w:val="0"/>
            <w:vAlign w:val="center"/>
          </w:tcPr>
          <w:p w14:paraId="0BE4E886">
            <w:pPr>
              <w:pageBreakBefore w:val="0"/>
              <w:kinsoku/>
              <w:wordWrap/>
              <w:overflowPunct/>
              <w:topLinePunct w:val="0"/>
              <w:autoSpaceDE/>
              <w:autoSpaceDN/>
              <w:bidi w:val="0"/>
              <w:adjustRightInd/>
              <w:outlineLvl w:val="9"/>
              <w:rPr>
                <w:rFonts w:hint="eastAsia" w:ascii="宋体" w:hAnsi="宋体" w:eastAsia="宋体" w:cs="Times New Roman"/>
                <w:lang w:val="en-US" w:eastAsia="zh-CN"/>
              </w:rPr>
            </w:pPr>
            <w:r>
              <w:rPr>
                <w:rFonts w:hint="eastAsia" w:ascii="宋体" w:hAnsi="宋体" w:eastAsia="宋体" w:cs="Times New Roman"/>
                <w:lang w:val="en-US" w:eastAsia="zh-CN"/>
              </w:rPr>
              <w:t>根据供应商针对本项目制定的</w:t>
            </w:r>
            <w:r>
              <w:rPr>
                <w:rFonts w:hint="eastAsia" w:ascii="宋体" w:hAnsi="宋体" w:eastAsia="宋体" w:cs="Times New Roman"/>
              </w:rPr>
              <w:t>信息化管理</w:t>
            </w:r>
            <w:r>
              <w:rPr>
                <w:rFonts w:hint="eastAsia" w:ascii="宋体" w:hAnsi="宋体" w:eastAsia="宋体" w:cs="Times New Roman"/>
                <w:lang w:val="en-US" w:eastAsia="zh-CN"/>
              </w:rPr>
              <w:t>措施（信息资源共享化、标准规范统一化、客户服务综合化）进行评议。</w:t>
            </w:r>
          </w:p>
          <w:p w14:paraId="03B2CF53">
            <w:pPr>
              <w:pageBreakBefore w:val="0"/>
              <w:numPr>
                <w:ilvl w:val="0"/>
                <w:numId w:val="2"/>
              </w:numPr>
              <w:kinsoku/>
              <w:wordWrap/>
              <w:overflowPunct/>
              <w:topLinePunct w:val="0"/>
              <w:autoSpaceDE/>
              <w:autoSpaceDN/>
              <w:bidi w:val="0"/>
              <w:adjustRightInd/>
              <w:ind w:left="420" w:leftChars="0" w:hanging="420" w:firstLineChars="0"/>
              <w:outlineLvl w:val="9"/>
              <w:rPr>
                <w:rFonts w:hint="eastAsia" w:ascii="宋体" w:hAnsi="宋体" w:eastAsia="宋体" w:cs="Times New Roman"/>
                <w:lang w:val="en-US" w:eastAsia="zh-CN"/>
              </w:rPr>
            </w:pPr>
            <w:r>
              <w:rPr>
                <w:rFonts w:hint="eastAsia" w:ascii="宋体" w:hAnsi="宋体" w:eastAsia="宋体" w:cs="Times New Roman"/>
                <w:lang w:val="en-US" w:eastAsia="zh-CN"/>
              </w:rPr>
              <w:t>信息资源全面、标准规范统一、客户服务全面细致的得5分；</w:t>
            </w:r>
          </w:p>
          <w:p w14:paraId="121B1484">
            <w:pPr>
              <w:pageBreakBefore w:val="0"/>
              <w:numPr>
                <w:ilvl w:val="0"/>
                <w:numId w:val="2"/>
              </w:numPr>
              <w:kinsoku/>
              <w:wordWrap/>
              <w:overflowPunct/>
              <w:topLinePunct w:val="0"/>
              <w:autoSpaceDE/>
              <w:autoSpaceDN/>
              <w:bidi w:val="0"/>
              <w:adjustRightInd/>
              <w:ind w:left="420" w:leftChars="0" w:hanging="420" w:firstLineChars="0"/>
              <w:outlineLvl w:val="9"/>
              <w:rPr>
                <w:rFonts w:hint="eastAsia" w:ascii="宋体" w:hAnsi="宋体" w:eastAsia="宋体" w:cs="Times New Roman"/>
                <w:lang w:val="en-US" w:eastAsia="zh-CN"/>
              </w:rPr>
            </w:pPr>
            <w:r>
              <w:rPr>
                <w:rFonts w:hint="eastAsia" w:ascii="宋体" w:hAnsi="宋体" w:eastAsia="宋体" w:cs="Times New Roman"/>
                <w:lang w:val="en-US" w:eastAsia="zh-CN"/>
              </w:rPr>
              <w:t>信息资源较全面、标准规范较统一、客户服务较全面细致的得3分；</w:t>
            </w:r>
          </w:p>
          <w:p w14:paraId="1D31CA1A">
            <w:pPr>
              <w:pageBreakBefore w:val="0"/>
              <w:numPr>
                <w:ilvl w:val="0"/>
                <w:numId w:val="2"/>
              </w:numPr>
              <w:kinsoku/>
              <w:wordWrap/>
              <w:overflowPunct/>
              <w:topLinePunct w:val="0"/>
              <w:autoSpaceDE/>
              <w:autoSpaceDN/>
              <w:bidi w:val="0"/>
              <w:adjustRightInd/>
              <w:ind w:left="420" w:leftChars="0" w:hanging="420" w:firstLineChars="0"/>
              <w:outlineLvl w:val="9"/>
              <w:rPr>
                <w:rFonts w:hint="eastAsia" w:ascii="宋体" w:hAnsi="宋体" w:eastAsia="宋体" w:cs="Times New Roman"/>
                <w:lang w:val="en-US" w:eastAsia="zh-CN"/>
              </w:rPr>
            </w:pPr>
            <w:r>
              <w:rPr>
                <w:rFonts w:hint="eastAsia" w:ascii="宋体" w:hAnsi="宋体" w:eastAsia="宋体" w:cs="Times New Roman"/>
                <w:lang w:val="en-US" w:eastAsia="zh-CN"/>
              </w:rPr>
              <w:t>信息资源欠全面、标准规范欠统一、客户服务欠全面细致的得1分；</w:t>
            </w:r>
          </w:p>
          <w:p w14:paraId="5B2CBE8A">
            <w:pPr>
              <w:pageBreakBefore w:val="0"/>
              <w:numPr>
                <w:ilvl w:val="0"/>
                <w:numId w:val="2"/>
              </w:numPr>
              <w:kinsoku/>
              <w:wordWrap/>
              <w:overflowPunct/>
              <w:topLinePunct w:val="0"/>
              <w:autoSpaceDE/>
              <w:autoSpaceDN/>
              <w:bidi w:val="0"/>
              <w:adjustRightInd/>
              <w:ind w:left="420" w:leftChars="0" w:hanging="420" w:firstLineChars="0"/>
              <w:outlineLvl w:val="9"/>
              <w:rPr>
                <w:rFonts w:hint="default" w:ascii="宋体" w:hAnsi="宋体" w:eastAsia="宋体" w:cs="宋体"/>
                <w:szCs w:val="21"/>
                <w:lang w:val="en-US" w:eastAsia="zh-CN"/>
              </w:rPr>
            </w:pPr>
            <w:r>
              <w:rPr>
                <w:rFonts w:hint="eastAsia" w:ascii="宋体" w:hAnsi="宋体" w:eastAsia="宋体" w:cs="宋体"/>
                <w:szCs w:val="21"/>
                <w:lang w:val="en-US" w:eastAsia="zh-CN"/>
              </w:rPr>
              <w:t>无相关内容不得分。</w:t>
            </w:r>
          </w:p>
        </w:tc>
        <w:tc>
          <w:tcPr>
            <w:tcW w:w="658" w:type="dxa"/>
            <w:noWrap w:val="0"/>
            <w:vAlign w:val="center"/>
          </w:tcPr>
          <w:p w14:paraId="75E0448C">
            <w:pPr>
              <w:pageBreakBefore w:val="0"/>
              <w:kinsoku/>
              <w:wordWrap/>
              <w:overflowPunct/>
              <w:topLinePunct w:val="0"/>
              <w:autoSpaceDE/>
              <w:autoSpaceDN/>
              <w:bidi w:val="0"/>
              <w:adjustRightInd/>
              <w:jc w:val="center"/>
              <w:outlineLvl w:val="9"/>
              <w:rPr>
                <w:rFonts w:hint="default" w:ascii="宋体" w:hAnsi="宋体" w:eastAsia="宋体" w:cs="宋体"/>
                <w:szCs w:val="21"/>
                <w:lang w:val="en-US" w:eastAsia="zh-CN"/>
              </w:rPr>
            </w:pPr>
            <w:r>
              <w:rPr>
                <w:rFonts w:hint="eastAsia" w:ascii="宋体" w:hAnsi="宋体" w:eastAsia="宋体" w:cs="宋体"/>
                <w:szCs w:val="21"/>
                <w:lang w:val="en-US" w:eastAsia="zh-CN"/>
              </w:rPr>
              <w:t>5</w:t>
            </w:r>
          </w:p>
        </w:tc>
        <w:tc>
          <w:tcPr>
            <w:tcW w:w="658" w:type="dxa"/>
            <w:noWrap w:val="0"/>
            <w:vAlign w:val="center"/>
          </w:tcPr>
          <w:p w14:paraId="3636B27F">
            <w:pPr>
              <w:pageBreakBefore w:val="0"/>
              <w:kinsoku/>
              <w:wordWrap/>
              <w:overflowPunct/>
              <w:topLinePunct w:val="0"/>
              <w:autoSpaceDE/>
              <w:autoSpaceDN/>
              <w:bidi w:val="0"/>
              <w:adjustRightInd/>
              <w:jc w:val="center"/>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主观评审</w:t>
            </w:r>
          </w:p>
        </w:tc>
      </w:tr>
      <w:tr w14:paraId="23D9C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88" w:type="dxa"/>
            <w:vMerge w:val="continue"/>
            <w:noWrap w:val="0"/>
            <w:vAlign w:val="center"/>
          </w:tcPr>
          <w:p w14:paraId="52191BA9">
            <w:pPr>
              <w:pageBreakBefore w:val="0"/>
              <w:kinsoku/>
              <w:wordWrap/>
              <w:overflowPunct/>
              <w:topLinePunct w:val="0"/>
              <w:autoSpaceDE/>
              <w:autoSpaceDN/>
              <w:bidi w:val="0"/>
              <w:adjustRightInd/>
              <w:jc w:val="center"/>
              <w:outlineLvl w:val="9"/>
              <w:rPr>
                <w:rFonts w:hint="eastAsia" w:ascii="宋体" w:hAnsi="宋体" w:eastAsia="宋体" w:cs="宋体"/>
                <w:szCs w:val="21"/>
              </w:rPr>
            </w:pPr>
          </w:p>
        </w:tc>
        <w:tc>
          <w:tcPr>
            <w:tcW w:w="1278" w:type="dxa"/>
            <w:noWrap w:val="0"/>
            <w:vAlign w:val="center"/>
          </w:tcPr>
          <w:p w14:paraId="494CD11E">
            <w:pPr>
              <w:pageBreakBefore w:val="0"/>
              <w:kinsoku/>
              <w:wordWrap/>
              <w:overflowPunct/>
              <w:topLinePunct w:val="0"/>
              <w:autoSpaceDE/>
              <w:autoSpaceDN/>
              <w:bidi w:val="0"/>
              <w:adjustRightInd/>
              <w:jc w:val="left"/>
              <w:outlineLvl w:val="9"/>
              <w:rPr>
                <w:rFonts w:hint="default" w:ascii="宋体" w:hAnsi="宋体" w:eastAsia="宋体" w:cs="宋体"/>
                <w:szCs w:val="21"/>
                <w:lang w:val="en-US" w:eastAsia="zh-CN"/>
              </w:rPr>
            </w:pPr>
            <w:r>
              <w:rPr>
                <w:rFonts w:hint="eastAsia" w:ascii="宋体" w:hAnsi="宋体" w:eastAsia="宋体" w:cs="宋体"/>
                <w:szCs w:val="21"/>
                <w:lang w:val="en-US" w:eastAsia="zh-CN"/>
              </w:rPr>
              <w:t>6、产销联动措施（5分）</w:t>
            </w:r>
          </w:p>
        </w:tc>
        <w:tc>
          <w:tcPr>
            <w:tcW w:w="5237" w:type="dxa"/>
            <w:noWrap w:val="0"/>
            <w:vAlign w:val="center"/>
          </w:tcPr>
          <w:p w14:paraId="4F45E8F4">
            <w:pPr>
              <w:numPr>
                <w:ilvl w:val="0"/>
                <w:numId w:val="0"/>
              </w:numPr>
              <w:kinsoku/>
              <w:wordWrap/>
              <w:overflowPunct/>
              <w:topLinePunct w:val="0"/>
              <w:bidi w:val="0"/>
              <w:ind w:leftChars="0"/>
              <w:textAlignment w:val="baseline"/>
              <w:outlineLvl w:val="9"/>
              <w:rPr>
                <w:rFonts w:hint="eastAsia" w:cs="宋体" w:asciiTheme="minorEastAsia" w:hAnsiTheme="minorEastAsia" w:eastAsiaTheme="minorEastAsia"/>
                <w:sz w:val="21"/>
                <w:szCs w:val="21"/>
                <w:lang w:val="en-US" w:eastAsia="zh-CN"/>
              </w:rPr>
            </w:pPr>
            <w:r>
              <w:rPr>
                <w:rFonts w:hint="eastAsia" w:ascii="宋体" w:hAnsi="宋体" w:eastAsia="宋体" w:cs="Times New Roman"/>
                <w:lang w:val="en-US" w:eastAsia="zh-CN"/>
              </w:rPr>
              <w:t>根据供应商针对本项目制定的</w:t>
            </w:r>
            <w:r>
              <w:rPr>
                <w:rFonts w:hint="eastAsia" w:ascii="宋体" w:hAnsi="宋体" w:eastAsia="宋体" w:cs="宋体"/>
                <w:szCs w:val="21"/>
                <w:lang w:val="en-US" w:eastAsia="zh-CN"/>
              </w:rPr>
              <w:t>产销联动措施（信息共享与交流、优化生产计划与运作、市场预测与销售推广）</w:t>
            </w:r>
            <w:r>
              <w:rPr>
                <w:rFonts w:hint="eastAsia" w:ascii="宋体" w:hAnsi="宋体" w:eastAsia="宋体" w:cs="Times New Roman"/>
                <w:lang w:val="en-US" w:eastAsia="zh-CN"/>
              </w:rPr>
              <w:t>进行评议。</w:t>
            </w:r>
          </w:p>
          <w:p w14:paraId="3E959AA1">
            <w:pPr>
              <w:numPr>
                <w:ilvl w:val="0"/>
                <w:numId w:val="3"/>
              </w:numPr>
              <w:kinsoku/>
              <w:wordWrap/>
              <w:overflowPunct/>
              <w:topLinePunct w:val="0"/>
              <w:bidi w:val="0"/>
              <w:ind w:left="420" w:leftChars="0" w:hanging="420" w:firstLineChars="0"/>
              <w:textAlignment w:val="baseline"/>
              <w:outlineLvl w:val="9"/>
              <w:rPr>
                <w:rFonts w:hint="eastAsia" w:ascii="宋体" w:hAnsi="宋体" w:eastAsia="宋体" w:cs="宋体"/>
                <w:szCs w:val="21"/>
              </w:rPr>
            </w:pPr>
            <w:r>
              <w:rPr>
                <w:rFonts w:hint="eastAsia" w:ascii="宋体" w:hAnsi="宋体" w:eastAsia="宋体" w:cs="宋体"/>
                <w:szCs w:val="21"/>
              </w:rPr>
              <w:t>搭建实时信息交互平台，实现数据全链路共享；运用智能系统动态调整生产计划，精准匹配订单需求；依托大数据预测市场，定制差异化推广策略，生产销售紧密协同，形成高效闭环。</w:t>
            </w:r>
            <w:r>
              <w:rPr>
                <w:rFonts w:hint="eastAsia" w:ascii="宋体" w:hAnsi="宋体" w:eastAsia="宋体" w:cs="宋体"/>
                <w:szCs w:val="21"/>
                <w:lang w:val="en-US" w:eastAsia="zh-CN"/>
              </w:rPr>
              <w:t>得5分。</w:t>
            </w:r>
          </w:p>
          <w:p w14:paraId="45A63878">
            <w:pPr>
              <w:numPr>
                <w:ilvl w:val="0"/>
                <w:numId w:val="3"/>
              </w:numPr>
              <w:kinsoku/>
              <w:wordWrap/>
              <w:overflowPunct/>
              <w:topLinePunct w:val="0"/>
              <w:bidi w:val="0"/>
              <w:ind w:left="420" w:leftChars="0" w:hanging="420" w:firstLineChars="0"/>
              <w:textAlignment w:val="baseline"/>
              <w:outlineLvl w:val="9"/>
              <w:rPr>
                <w:rFonts w:hint="eastAsia" w:ascii="宋体" w:hAnsi="宋体" w:eastAsia="宋体" w:cs="宋体"/>
                <w:szCs w:val="21"/>
              </w:rPr>
            </w:pPr>
            <w:r>
              <w:rPr>
                <w:rFonts w:hint="eastAsia" w:ascii="宋体" w:hAnsi="宋体" w:eastAsia="宋体" w:cs="宋体"/>
                <w:szCs w:val="21"/>
              </w:rPr>
              <w:t>采用人工传递信息，数据更新不及时；生产计划调整滞后，难应对突发需求；市场预测依赖历史数据，联动效率欠佳。</w:t>
            </w:r>
            <w:r>
              <w:rPr>
                <w:rFonts w:hint="eastAsia" w:ascii="宋体" w:hAnsi="宋体" w:eastAsia="宋体" w:cs="宋体"/>
                <w:szCs w:val="21"/>
                <w:lang w:val="en-US" w:eastAsia="zh-CN"/>
              </w:rPr>
              <w:t>得3分。</w:t>
            </w:r>
          </w:p>
          <w:p w14:paraId="0D1950A8">
            <w:pPr>
              <w:numPr>
                <w:ilvl w:val="0"/>
                <w:numId w:val="3"/>
              </w:numPr>
              <w:kinsoku/>
              <w:wordWrap/>
              <w:overflowPunct/>
              <w:topLinePunct w:val="0"/>
              <w:bidi w:val="0"/>
              <w:ind w:left="420" w:leftChars="0" w:hanging="420" w:firstLineChars="0"/>
              <w:textAlignment w:val="baseline"/>
              <w:outlineLvl w:val="9"/>
              <w:rPr>
                <w:rFonts w:hint="default" w:ascii="宋体" w:hAnsi="宋体" w:eastAsia="宋体" w:cs="Times New Roman"/>
                <w:lang w:val="en-US" w:eastAsia="zh-CN"/>
              </w:rPr>
            </w:pPr>
            <w:r>
              <w:rPr>
                <w:rFonts w:hint="default" w:ascii="宋体" w:hAnsi="宋体" w:eastAsia="宋体" w:cs="Times New Roman"/>
                <w:lang w:val="en-US" w:eastAsia="zh-CN"/>
              </w:rPr>
              <w:t>产销环节割裂，无信息共享机制；生产计划混乱，库存积压与断供频发。</w:t>
            </w:r>
            <w:r>
              <w:rPr>
                <w:rFonts w:hint="eastAsia" w:ascii="宋体" w:hAnsi="宋体" w:eastAsia="宋体" w:cs="Times New Roman"/>
                <w:lang w:val="en-US" w:eastAsia="zh-CN"/>
              </w:rPr>
              <w:t>得1分。</w:t>
            </w:r>
          </w:p>
          <w:p w14:paraId="06178075">
            <w:pPr>
              <w:numPr>
                <w:ilvl w:val="0"/>
                <w:numId w:val="3"/>
              </w:numPr>
              <w:kinsoku/>
              <w:wordWrap/>
              <w:overflowPunct/>
              <w:topLinePunct w:val="0"/>
              <w:bidi w:val="0"/>
              <w:ind w:left="420" w:leftChars="0" w:hanging="420" w:firstLineChars="0"/>
              <w:textAlignment w:val="baseline"/>
              <w:outlineLvl w:val="9"/>
              <w:rPr>
                <w:rFonts w:hint="default" w:ascii="宋体" w:hAnsi="宋体" w:eastAsia="宋体" w:cs="Times New Roman"/>
                <w:lang w:val="en-US" w:eastAsia="zh-CN"/>
              </w:rPr>
            </w:pPr>
            <w:r>
              <w:rPr>
                <w:rFonts w:hint="eastAsia" w:ascii="宋体" w:hAnsi="宋体" w:eastAsia="宋体" w:cs="宋体"/>
                <w:szCs w:val="21"/>
              </w:rPr>
              <w:t>无相关</w:t>
            </w:r>
            <w:r>
              <w:rPr>
                <w:rFonts w:hint="eastAsia" w:cs="宋体" w:asciiTheme="minorEastAsia" w:hAnsiTheme="minorEastAsia" w:eastAsiaTheme="minorEastAsia"/>
                <w:sz w:val="21"/>
                <w:szCs w:val="21"/>
                <w:lang w:val="en-US" w:eastAsia="zh-CN"/>
              </w:rPr>
              <w:t>内容</w:t>
            </w:r>
            <w:r>
              <w:rPr>
                <w:rFonts w:hint="eastAsia" w:ascii="宋体" w:hAnsi="宋体" w:eastAsia="宋体" w:cs="宋体"/>
                <w:szCs w:val="21"/>
              </w:rPr>
              <w:t>不得分。</w:t>
            </w:r>
          </w:p>
        </w:tc>
        <w:tc>
          <w:tcPr>
            <w:tcW w:w="658" w:type="dxa"/>
            <w:noWrap w:val="0"/>
            <w:vAlign w:val="center"/>
          </w:tcPr>
          <w:p w14:paraId="74721A79">
            <w:pPr>
              <w:pageBreakBefore w:val="0"/>
              <w:kinsoku/>
              <w:wordWrap/>
              <w:overflowPunct/>
              <w:topLinePunct w:val="0"/>
              <w:autoSpaceDE/>
              <w:autoSpaceDN/>
              <w:bidi w:val="0"/>
              <w:adjustRightInd/>
              <w:jc w:val="center"/>
              <w:outlineLvl w:val="9"/>
              <w:rPr>
                <w:rFonts w:hint="default" w:ascii="宋体" w:hAnsi="宋体" w:eastAsia="宋体" w:cs="宋体"/>
                <w:szCs w:val="21"/>
                <w:lang w:val="en-US" w:eastAsia="zh-CN"/>
              </w:rPr>
            </w:pPr>
            <w:r>
              <w:rPr>
                <w:rFonts w:hint="eastAsia" w:ascii="宋体" w:hAnsi="宋体" w:eastAsia="宋体" w:cs="宋体"/>
                <w:szCs w:val="21"/>
                <w:lang w:val="en-US" w:eastAsia="zh-CN"/>
              </w:rPr>
              <w:t>5</w:t>
            </w:r>
          </w:p>
        </w:tc>
        <w:tc>
          <w:tcPr>
            <w:tcW w:w="658" w:type="dxa"/>
            <w:noWrap w:val="0"/>
            <w:vAlign w:val="center"/>
          </w:tcPr>
          <w:p w14:paraId="661FCD7A">
            <w:pPr>
              <w:pageBreakBefore w:val="0"/>
              <w:kinsoku/>
              <w:wordWrap/>
              <w:overflowPunct/>
              <w:topLinePunct w:val="0"/>
              <w:autoSpaceDE/>
              <w:autoSpaceDN/>
              <w:bidi w:val="0"/>
              <w:adjustRightInd/>
              <w:jc w:val="center"/>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主观评审</w:t>
            </w:r>
          </w:p>
        </w:tc>
      </w:tr>
      <w:tr w14:paraId="4B58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88" w:type="dxa"/>
            <w:vMerge w:val="continue"/>
            <w:noWrap w:val="0"/>
            <w:vAlign w:val="center"/>
          </w:tcPr>
          <w:p w14:paraId="0A80B795">
            <w:pPr>
              <w:pageBreakBefore w:val="0"/>
              <w:kinsoku/>
              <w:wordWrap/>
              <w:overflowPunct/>
              <w:topLinePunct w:val="0"/>
              <w:autoSpaceDE/>
              <w:autoSpaceDN/>
              <w:bidi w:val="0"/>
              <w:adjustRightInd/>
              <w:jc w:val="center"/>
              <w:outlineLvl w:val="9"/>
              <w:rPr>
                <w:rFonts w:hint="eastAsia" w:ascii="宋体" w:hAnsi="宋体" w:eastAsia="宋体" w:cs="宋体"/>
                <w:szCs w:val="21"/>
              </w:rPr>
            </w:pPr>
          </w:p>
        </w:tc>
        <w:tc>
          <w:tcPr>
            <w:tcW w:w="1278" w:type="dxa"/>
            <w:noWrap w:val="0"/>
            <w:vAlign w:val="center"/>
          </w:tcPr>
          <w:p w14:paraId="3ECC3DA6">
            <w:pPr>
              <w:pageBreakBefore w:val="0"/>
              <w:kinsoku/>
              <w:wordWrap/>
              <w:overflowPunct/>
              <w:topLinePunct w:val="0"/>
              <w:autoSpaceDE/>
              <w:autoSpaceDN/>
              <w:bidi w:val="0"/>
              <w:adjustRightInd/>
              <w:jc w:val="left"/>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7、承储管理措施（5分）</w:t>
            </w:r>
          </w:p>
        </w:tc>
        <w:tc>
          <w:tcPr>
            <w:tcW w:w="5237" w:type="dxa"/>
            <w:noWrap w:val="0"/>
            <w:vAlign w:val="center"/>
          </w:tcPr>
          <w:p w14:paraId="61F96201">
            <w:pPr>
              <w:pageBreakBefore w:val="0"/>
              <w:kinsoku/>
              <w:wordWrap/>
              <w:overflowPunct/>
              <w:topLinePunct w:val="0"/>
              <w:autoSpaceDE/>
              <w:autoSpaceDN/>
              <w:bidi w:val="0"/>
              <w:adjustRightInd/>
              <w:outlineLvl w:val="9"/>
              <w:rPr>
                <w:rFonts w:hint="eastAsia" w:ascii="宋体" w:hAnsi="宋体" w:eastAsia="宋体" w:cs="Times New Roman"/>
                <w:lang w:val="en-US" w:eastAsia="zh-CN"/>
              </w:rPr>
            </w:pPr>
            <w:r>
              <w:rPr>
                <w:rFonts w:hint="eastAsia" w:ascii="宋体" w:hAnsi="宋体" w:eastAsia="宋体" w:cs="Times New Roman"/>
                <w:lang w:val="en-US" w:eastAsia="zh-CN"/>
              </w:rPr>
              <w:t>根据供应商针对本项目制定的</w:t>
            </w:r>
            <w:r>
              <w:rPr>
                <w:rFonts w:hint="eastAsia" w:ascii="宋体" w:hAnsi="宋体" w:eastAsia="宋体" w:cs="宋体"/>
                <w:szCs w:val="21"/>
                <w:lang w:val="en-US" w:eastAsia="zh-CN"/>
              </w:rPr>
              <w:t>承储管理措施（储存条件、定期抽检、追溯记录）</w:t>
            </w:r>
            <w:r>
              <w:rPr>
                <w:rFonts w:hint="eastAsia" w:ascii="宋体" w:hAnsi="宋体" w:eastAsia="宋体" w:cs="Times New Roman"/>
                <w:lang w:val="en-US" w:eastAsia="zh-CN"/>
              </w:rPr>
              <w:t>进行评议。</w:t>
            </w:r>
          </w:p>
          <w:p w14:paraId="569AF320">
            <w:pPr>
              <w:pageBreakBefore w:val="0"/>
              <w:numPr>
                <w:ilvl w:val="0"/>
                <w:numId w:val="3"/>
              </w:numPr>
              <w:kinsoku/>
              <w:wordWrap/>
              <w:overflowPunct/>
              <w:topLinePunct w:val="0"/>
              <w:autoSpaceDE/>
              <w:autoSpaceDN/>
              <w:bidi w:val="0"/>
              <w:adjustRightInd/>
              <w:ind w:left="420" w:leftChars="0" w:hanging="420" w:firstLineChars="0"/>
              <w:outlineLvl w:val="9"/>
              <w:rPr>
                <w:rFonts w:hint="eastAsia" w:ascii="宋体" w:hAnsi="宋体" w:eastAsia="宋体" w:cs="Times New Roman"/>
                <w:lang w:val="en-US" w:eastAsia="zh-CN"/>
              </w:rPr>
            </w:pPr>
            <w:r>
              <w:rPr>
                <w:rFonts w:hint="eastAsia" w:ascii="宋体" w:hAnsi="宋体" w:eastAsia="宋体" w:cs="Times New Roman"/>
                <w:lang w:val="en-US" w:eastAsia="zh-CN"/>
              </w:rPr>
              <w:t>储存条件优异、定期抽检合理、追溯记录完整的得5分；</w:t>
            </w:r>
          </w:p>
          <w:p w14:paraId="16F9D6F0">
            <w:pPr>
              <w:pageBreakBefore w:val="0"/>
              <w:numPr>
                <w:ilvl w:val="0"/>
                <w:numId w:val="3"/>
              </w:numPr>
              <w:kinsoku/>
              <w:wordWrap/>
              <w:overflowPunct/>
              <w:topLinePunct w:val="0"/>
              <w:autoSpaceDE/>
              <w:autoSpaceDN/>
              <w:bidi w:val="0"/>
              <w:adjustRightInd/>
              <w:ind w:left="420" w:leftChars="0" w:hanging="420" w:firstLineChars="0"/>
              <w:outlineLvl w:val="9"/>
              <w:rPr>
                <w:rFonts w:hint="eastAsia" w:ascii="宋体" w:hAnsi="宋体" w:eastAsia="宋体" w:cs="Times New Roman"/>
                <w:lang w:val="en-US" w:eastAsia="zh-CN"/>
              </w:rPr>
            </w:pPr>
            <w:r>
              <w:rPr>
                <w:rFonts w:hint="eastAsia" w:ascii="宋体" w:hAnsi="宋体" w:eastAsia="宋体" w:cs="Times New Roman"/>
                <w:lang w:val="en-US" w:eastAsia="zh-CN"/>
              </w:rPr>
              <w:t>储存条件较优异、定期抽检较合理、追溯记录较完整的得3分；</w:t>
            </w:r>
          </w:p>
          <w:p w14:paraId="255BE236">
            <w:pPr>
              <w:pageBreakBefore w:val="0"/>
              <w:numPr>
                <w:ilvl w:val="0"/>
                <w:numId w:val="3"/>
              </w:numPr>
              <w:kinsoku/>
              <w:wordWrap/>
              <w:overflowPunct/>
              <w:topLinePunct w:val="0"/>
              <w:autoSpaceDE/>
              <w:autoSpaceDN/>
              <w:bidi w:val="0"/>
              <w:adjustRightInd/>
              <w:ind w:left="420" w:leftChars="0" w:hanging="420" w:firstLineChars="0"/>
              <w:outlineLvl w:val="9"/>
              <w:rPr>
                <w:rFonts w:hint="eastAsia" w:ascii="宋体" w:hAnsi="宋体" w:eastAsia="宋体" w:cs="Times New Roman"/>
                <w:lang w:val="en-US" w:eastAsia="zh-CN"/>
              </w:rPr>
            </w:pPr>
            <w:r>
              <w:rPr>
                <w:rFonts w:hint="eastAsia" w:ascii="宋体" w:hAnsi="宋体" w:eastAsia="宋体" w:cs="Times New Roman"/>
                <w:lang w:val="en-US" w:eastAsia="zh-CN"/>
              </w:rPr>
              <w:t>储存条件欠优异、定期抽检欠合理、追溯记录欠完整的得1分；</w:t>
            </w:r>
          </w:p>
          <w:p w14:paraId="5F1BAF41">
            <w:pPr>
              <w:pageBreakBefore w:val="0"/>
              <w:numPr>
                <w:ilvl w:val="0"/>
                <w:numId w:val="3"/>
              </w:numPr>
              <w:kinsoku/>
              <w:wordWrap/>
              <w:overflowPunct/>
              <w:topLinePunct w:val="0"/>
              <w:autoSpaceDE/>
              <w:autoSpaceDN/>
              <w:bidi w:val="0"/>
              <w:adjustRightInd/>
              <w:ind w:left="420" w:leftChars="0" w:hanging="420" w:firstLineChars="0"/>
              <w:outlineLvl w:val="9"/>
              <w:rPr>
                <w:rFonts w:hint="default" w:ascii="宋体" w:hAnsi="宋体" w:eastAsia="宋体" w:cs="宋体"/>
                <w:szCs w:val="21"/>
                <w:lang w:val="en-US"/>
              </w:rPr>
            </w:pPr>
            <w:r>
              <w:rPr>
                <w:rFonts w:hint="eastAsia" w:ascii="宋体" w:hAnsi="宋体" w:eastAsia="宋体" w:cs="宋体"/>
                <w:szCs w:val="21"/>
              </w:rPr>
              <w:t>无相关内容不得分。</w:t>
            </w:r>
          </w:p>
        </w:tc>
        <w:tc>
          <w:tcPr>
            <w:tcW w:w="658" w:type="dxa"/>
            <w:noWrap w:val="0"/>
            <w:vAlign w:val="center"/>
          </w:tcPr>
          <w:p w14:paraId="6306FA50">
            <w:pPr>
              <w:pageBreakBefore w:val="0"/>
              <w:kinsoku/>
              <w:wordWrap/>
              <w:overflowPunct/>
              <w:topLinePunct w:val="0"/>
              <w:autoSpaceDE/>
              <w:autoSpaceDN/>
              <w:bidi w:val="0"/>
              <w:adjustRightInd/>
              <w:jc w:val="center"/>
              <w:outlineLvl w:val="9"/>
              <w:rPr>
                <w:rFonts w:hint="default" w:ascii="宋体" w:hAnsi="宋体" w:eastAsia="宋体" w:cs="宋体"/>
                <w:szCs w:val="21"/>
                <w:lang w:val="en-US" w:eastAsia="zh-CN"/>
              </w:rPr>
            </w:pPr>
            <w:r>
              <w:rPr>
                <w:rFonts w:hint="eastAsia" w:ascii="宋体" w:hAnsi="宋体" w:eastAsia="宋体" w:cs="宋体"/>
                <w:szCs w:val="21"/>
                <w:lang w:val="en-US" w:eastAsia="zh-CN"/>
              </w:rPr>
              <w:t>5</w:t>
            </w:r>
          </w:p>
        </w:tc>
        <w:tc>
          <w:tcPr>
            <w:tcW w:w="658" w:type="dxa"/>
            <w:noWrap w:val="0"/>
            <w:vAlign w:val="center"/>
          </w:tcPr>
          <w:p w14:paraId="391872A1">
            <w:pPr>
              <w:pageBreakBefore w:val="0"/>
              <w:kinsoku/>
              <w:wordWrap/>
              <w:overflowPunct/>
              <w:topLinePunct w:val="0"/>
              <w:autoSpaceDE/>
              <w:autoSpaceDN/>
              <w:bidi w:val="0"/>
              <w:adjustRightInd/>
              <w:jc w:val="center"/>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主观评审</w:t>
            </w:r>
          </w:p>
        </w:tc>
      </w:tr>
      <w:tr w14:paraId="5D42E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88" w:type="dxa"/>
            <w:vMerge w:val="continue"/>
            <w:noWrap w:val="0"/>
            <w:vAlign w:val="center"/>
          </w:tcPr>
          <w:p w14:paraId="19965CF5">
            <w:pPr>
              <w:pageBreakBefore w:val="0"/>
              <w:kinsoku/>
              <w:wordWrap/>
              <w:overflowPunct/>
              <w:topLinePunct w:val="0"/>
              <w:autoSpaceDE/>
              <w:autoSpaceDN/>
              <w:bidi w:val="0"/>
              <w:adjustRightInd/>
              <w:jc w:val="center"/>
              <w:outlineLvl w:val="9"/>
              <w:rPr>
                <w:rFonts w:hint="eastAsia" w:ascii="宋体" w:hAnsi="宋体" w:eastAsia="宋体" w:cs="宋体"/>
                <w:szCs w:val="21"/>
              </w:rPr>
            </w:pPr>
          </w:p>
        </w:tc>
        <w:tc>
          <w:tcPr>
            <w:tcW w:w="1278" w:type="dxa"/>
            <w:noWrap w:val="0"/>
            <w:vAlign w:val="center"/>
          </w:tcPr>
          <w:p w14:paraId="1D160AAA">
            <w:pPr>
              <w:pageBreakBefore w:val="0"/>
              <w:kinsoku/>
              <w:wordWrap/>
              <w:overflowPunct/>
              <w:topLinePunct w:val="0"/>
              <w:autoSpaceDE/>
              <w:autoSpaceDN/>
              <w:bidi w:val="0"/>
              <w:adjustRightInd/>
              <w:jc w:val="left"/>
              <w:outlineLvl w:val="9"/>
              <w:rPr>
                <w:rFonts w:hint="default" w:ascii="宋体" w:hAnsi="宋体" w:eastAsia="宋体" w:cs="宋体"/>
                <w:szCs w:val="21"/>
                <w:lang w:val="en-US" w:eastAsia="zh-CN"/>
              </w:rPr>
            </w:pPr>
            <w:r>
              <w:rPr>
                <w:rFonts w:hint="eastAsia" w:ascii="宋体" w:hAnsi="宋体" w:eastAsia="宋体" w:cs="宋体"/>
                <w:szCs w:val="21"/>
                <w:lang w:val="en-US" w:eastAsia="zh-CN"/>
              </w:rPr>
              <w:t>8、承储场所（5分）</w:t>
            </w:r>
          </w:p>
        </w:tc>
        <w:tc>
          <w:tcPr>
            <w:tcW w:w="5237" w:type="dxa"/>
            <w:noWrap w:val="0"/>
            <w:vAlign w:val="center"/>
          </w:tcPr>
          <w:p w14:paraId="482932CE">
            <w:pPr>
              <w:pageBreakBefore w:val="0"/>
              <w:kinsoku/>
              <w:wordWrap/>
              <w:overflowPunct/>
              <w:topLinePunct w:val="0"/>
              <w:autoSpaceDE/>
              <w:autoSpaceDN/>
              <w:bidi w:val="0"/>
              <w:adjustRightInd/>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根据供应商针对本项目拟投入的承储场所（</w:t>
            </w:r>
            <w:r>
              <w:rPr>
                <w:rFonts w:hint="eastAsia" w:ascii="宋体" w:hAnsi="宋体" w:eastAsia="宋体" w:cs="Times New Roman"/>
              </w:rPr>
              <w:t>功能区域划分</w:t>
            </w:r>
            <w:r>
              <w:rPr>
                <w:rFonts w:hint="eastAsia" w:ascii="宋体" w:hAnsi="宋体" w:eastAsia="宋体" w:cs="Times New Roman"/>
                <w:lang w:eastAsia="zh-CN"/>
              </w:rPr>
              <w:t>、</w:t>
            </w:r>
            <w:r>
              <w:rPr>
                <w:rFonts w:hint="eastAsia" w:ascii="宋体" w:hAnsi="宋体" w:eastAsia="宋体" w:cs="Times New Roman"/>
              </w:rPr>
              <w:t>场所规范</w:t>
            </w:r>
            <w:r>
              <w:rPr>
                <w:rFonts w:hint="eastAsia" w:ascii="宋体" w:hAnsi="宋体" w:eastAsia="宋体" w:cs="Times New Roman"/>
                <w:lang w:eastAsia="zh-CN"/>
              </w:rPr>
              <w:t>、</w:t>
            </w:r>
            <w:r>
              <w:rPr>
                <w:rFonts w:hint="eastAsia" w:ascii="宋体" w:hAnsi="宋体" w:eastAsia="宋体" w:cs="Times New Roman"/>
              </w:rPr>
              <w:t>安全设施</w:t>
            </w:r>
            <w:r>
              <w:rPr>
                <w:rFonts w:hint="eastAsia" w:ascii="宋体" w:hAnsi="宋体" w:eastAsia="宋体" w:cs="宋体"/>
                <w:szCs w:val="21"/>
                <w:lang w:val="en-US" w:eastAsia="zh-CN"/>
              </w:rPr>
              <w:t>）进行评议。</w:t>
            </w:r>
          </w:p>
          <w:p w14:paraId="42B80F5B">
            <w:pPr>
              <w:pageBreakBefore w:val="0"/>
              <w:numPr>
                <w:ilvl w:val="0"/>
                <w:numId w:val="3"/>
              </w:numPr>
              <w:kinsoku/>
              <w:wordWrap/>
              <w:overflowPunct/>
              <w:topLinePunct w:val="0"/>
              <w:autoSpaceDE/>
              <w:autoSpaceDN/>
              <w:bidi w:val="0"/>
              <w:adjustRightInd/>
              <w:ind w:left="420" w:leftChars="0" w:hanging="420" w:firstLineChars="0"/>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功能区域划分符合项目特征、场所规范、安全设施齐全得5分；</w:t>
            </w:r>
          </w:p>
          <w:p w14:paraId="5046AB62">
            <w:pPr>
              <w:pageBreakBefore w:val="0"/>
              <w:numPr>
                <w:ilvl w:val="0"/>
                <w:numId w:val="3"/>
              </w:numPr>
              <w:kinsoku/>
              <w:wordWrap/>
              <w:overflowPunct/>
              <w:topLinePunct w:val="0"/>
              <w:autoSpaceDE/>
              <w:autoSpaceDN/>
              <w:bidi w:val="0"/>
              <w:adjustRightInd/>
              <w:ind w:left="420" w:leftChars="0" w:hanging="420" w:firstLineChars="0"/>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功能区域划分较符合项目特征、场所较规范、安全设施较齐全得3分；</w:t>
            </w:r>
          </w:p>
          <w:p w14:paraId="3CF96E09">
            <w:pPr>
              <w:pageBreakBefore w:val="0"/>
              <w:numPr>
                <w:ilvl w:val="0"/>
                <w:numId w:val="3"/>
              </w:numPr>
              <w:kinsoku/>
              <w:wordWrap/>
              <w:overflowPunct/>
              <w:topLinePunct w:val="0"/>
              <w:autoSpaceDE/>
              <w:autoSpaceDN/>
              <w:bidi w:val="0"/>
              <w:adjustRightInd/>
              <w:ind w:left="420" w:leftChars="0" w:hanging="420" w:firstLineChars="0"/>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功能区域划分欠符合项目特征、场所欠规范、安全设施欠齐全得1分；</w:t>
            </w:r>
          </w:p>
          <w:p w14:paraId="50D729EC">
            <w:pPr>
              <w:pageBreakBefore w:val="0"/>
              <w:numPr>
                <w:ilvl w:val="0"/>
                <w:numId w:val="3"/>
              </w:numPr>
              <w:kinsoku/>
              <w:wordWrap/>
              <w:overflowPunct/>
              <w:topLinePunct w:val="0"/>
              <w:autoSpaceDE/>
              <w:autoSpaceDN/>
              <w:bidi w:val="0"/>
              <w:adjustRightInd/>
              <w:ind w:left="420" w:leftChars="0" w:hanging="420" w:firstLineChars="0"/>
              <w:outlineLvl w:val="9"/>
              <w:rPr>
                <w:rFonts w:hint="default" w:ascii="宋体" w:hAnsi="宋体" w:eastAsia="宋体" w:cs="宋体"/>
                <w:szCs w:val="21"/>
                <w:lang w:val="en-US" w:eastAsia="zh-CN"/>
              </w:rPr>
            </w:pPr>
            <w:r>
              <w:rPr>
                <w:rFonts w:hint="eastAsia" w:ascii="宋体" w:hAnsi="宋体" w:eastAsia="宋体" w:cs="宋体"/>
                <w:szCs w:val="21"/>
              </w:rPr>
              <w:t>无相关内容不得分。</w:t>
            </w:r>
          </w:p>
        </w:tc>
        <w:tc>
          <w:tcPr>
            <w:tcW w:w="658" w:type="dxa"/>
            <w:noWrap w:val="0"/>
            <w:vAlign w:val="center"/>
          </w:tcPr>
          <w:p w14:paraId="4995921A">
            <w:pPr>
              <w:pageBreakBefore w:val="0"/>
              <w:kinsoku/>
              <w:wordWrap/>
              <w:overflowPunct/>
              <w:topLinePunct w:val="0"/>
              <w:autoSpaceDE/>
              <w:autoSpaceDN/>
              <w:bidi w:val="0"/>
              <w:adjustRightInd/>
              <w:jc w:val="center"/>
              <w:outlineLvl w:val="9"/>
              <w:rPr>
                <w:rFonts w:hint="default" w:ascii="宋体" w:hAnsi="宋体" w:eastAsia="宋体" w:cs="宋体"/>
                <w:szCs w:val="21"/>
                <w:lang w:val="en-US" w:eastAsia="zh-CN"/>
              </w:rPr>
            </w:pPr>
            <w:r>
              <w:rPr>
                <w:rFonts w:hint="eastAsia" w:ascii="宋体" w:hAnsi="宋体" w:eastAsia="宋体" w:cs="宋体"/>
                <w:szCs w:val="21"/>
                <w:lang w:val="en-US" w:eastAsia="zh-CN"/>
              </w:rPr>
              <w:t>5</w:t>
            </w:r>
          </w:p>
        </w:tc>
        <w:tc>
          <w:tcPr>
            <w:tcW w:w="658" w:type="dxa"/>
            <w:noWrap w:val="0"/>
            <w:vAlign w:val="center"/>
          </w:tcPr>
          <w:p w14:paraId="3F941B26">
            <w:pPr>
              <w:pageBreakBefore w:val="0"/>
              <w:kinsoku/>
              <w:wordWrap/>
              <w:overflowPunct/>
              <w:topLinePunct w:val="0"/>
              <w:autoSpaceDE/>
              <w:autoSpaceDN/>
              <w:bidi w:val="0"/>
              <w:adjustRightInd/>
              <w:jc w:val="center"/>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主观评审</w:t>
            </w:r>
          </w:p>
        </w:tc>
      </w:tr>
      <w:tr w14:paraId="70F2C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88" w:type="dxa"/>
            <w:vMerge w:val="continue"/>
            <w:noWrap w:val="0"/>
            <w:vAlign w:val="center"/>
          </w:tcPr>
          <w:p w14:paraId="77C634A2">
            <w:pPr>
              <w:pageBreakBefore w:val="0"/>
              <w:kinsoku/>
              <w:wordWrap/>
              <w:overflowPunct/>
              <w:topLinePunct w:val="0"/>
              <w:autoSpaceDE/>
              <w:autoSpaceDN/>
              <w:bidi w:val="0"/>
              <w:adjustRightInd/>
              <w:jc w:val="center"/>
              <w:outlineLvl w:val="9"/>
              <w:rPr>
                <w:rFonts w:hint="eastAsia" w:ascii="宋体" w:hAnsi="宋体" w:eastAsia="宋体" w:cs="宋体"/>
                <w:szCs w:val="21"/>
              </w:rPr>
            </w:pPr>
          </w:p>
        </w:tc>
        <w:tc>
          <w:tcPr>
            <w:tcW w:w="1278" w:type="dxa"/>
            <w:noWrap w:val="0"/>
            <w:vAlign w:val="center"/>
          </w:tcPr>
          <w:p w14:paraId="2BAE3EC0">
            <w:pPr>
              <w:pageBreakBefore w:val="0"/>
              <w:kinsoku/>
              <w:wordWrap/>
              <w:overflowPunct/>
              <w:topLinePunct w:val="0"/>
              <w:autoSpaceDE/>
              <w:autoSpaceDN/>
              <w:bidi w:val="0"/>
              <w:adjustRightInd/>
              <w:jc w:val="left"/>
              <w:outlineLvl w:val="9"/>
              <w:rPr>
                <w:rFonts w:hint="default" w:ascii="宋体" w:hAnsi="宋体" w:eastAsia="宋体" w:cs="宋体"/>
                <w:szCs w:val="21"/>
                <w:lang w:val="en-US" w:eastAsia="zh-CN"/>
              </w:rPr>
            </w:pPr>
            <w:r>
              <w:rPr>
                <w:rFonts w:hint="eastAsia" w:ascii="宋体" w:hAnsi="宋体" w:eastAsia="宋体" w:cs="宋体"/>
                <w:szCs w:val="21"/>
                <w:lang w:val="en-US" w:eastAsia="zh-CN"/>
              </w:rPr>
              <w:t>9、内部管理制度（5分）</w:t>
            </w:r>
          </w:p>
        </w:tc>
        <w:tc>
          <w:tcPr>
            <w:tcW w:w="5237" w:type="dxa"/>
            <w:noWrap w:val="0"/>
            <w:vAlign w:val="center"/>
          </w:tcPr>
          <w:p w14:paraId="02C14984">
            <w:pPr>
              <w:pageBreakBefore w:val="0"/>
              <w:kinsoku/>
              <w:wordWrap/>
              <w:overflowPunct/>
              <w:topLinePunct w:val="0"/>
              <w:autoSpaceDE/>
              <w:autoSpaceDN/>
              <w:bidi w:val="0"/>
              <w:adjustRightInd/>
              <w:outlineLvl w:val="9"/>
              <w:rPr>
                <w:rFonts w:hint="eastAsia" w:ascii="宋体" w:hAnsi="宋体" w:eastAsia="宋体" w:cs="宋体"/>
                <w:szCs w:val="21"/>
                <w:lang w:val="en-US" w:eastAsia="zh-CN"/>
              </w:rPr>
            </w:pPr>
            <w:r>
              <w:rPr>
                <w:rFonts w:hint="eastAsia" w:ascii="宋体" w:hAnsi="宋体" w:eastAsia="宋体" w:cs="Times New Roman"/>
                <w:lang w:val="en-US" w:eastAsia="zh-CN"/>
              </w:rPr>
              <w:t>根据供应商针对本项目制定的</w:t>
            </w:r>
            <w:r>
              <w:rPr>
                <w:rFonts w:hint="eastAsia" w:ascii="宋体" w:hAnsi="宋体" w:eastAsia="宋体" w:cs="宋体"/>
                <w:szCs w:val="21"/>
                <w:lang w:val="en-US" w:eastAsia="zh-CN"/>
              </w:rPr>
              <w:t>内部管理制度（</w:t>
            </w:r>
            <w:r>
              <w:rPr>
                <w:rFonts w:hint="eastAsia" w:ascii="宋体" w:hAnsi="宋体" w:eastAsia="宋体" w:cs="Times New Roman"/>
              </w:rPr>
              <w:t>人事管理、安全生产、财务管理</w:t>
            </w:r>
            <w:r>
              <w:rPr>
                <w:rFonts w:hint="eastAsia" w:ascii="宋体" w:hAnsi="宋体" w:eastAsia="宋体" w:cs="宋体"/>
                <w:szCs w:val="21"/>
                <w:lang w:val="en-US" w:eastAsia="zh-CN"/>
              </w:rPr>
              <w:t>）进行评议。</w:t>
            </w:r>
          </w:p>
          <w:p w14:paraId="47213C1B">
            <w:pPr>
              <w:numPr>
                <w:ilvl w:val="0"/>
                <w:numId w:val="3"/>
              </w:numPr>
              <w:kinsoku/>
              <w:wordWrap/>
              <w:overflowPunct/>
              <w:topLinePunct w:val="0"/>
              <w:bidi w:val="0"/>
              <w:ind w:left="420" w:leftChars="0" w:hanging="420" w:firstLineChars="0"/>
              <w:textAlignment w:val="baseline"/>
              <w:outlineLvl w:val="9"/>
              <w:rPr>
                <w:rFonts w:hint="eastAsia" w:ascii="宋体" w:hAnsi="宋体" w:eastAsia="宋体" w:cs="宋体"/>
                <w:szCs w:val="21"/>
              </w:rPr>
            </w:pPr>
            <w:r>
              <w:rPr>
                <w:rFonts w:hint="eastAsia" w:ascii="宋体" w:hAnsi="宋体" w:eastAsia="宋体" w:cs="宋体"/>
                <w:szCs w:val="21"/>
              </w:rPr>
              <w:t>人事管理权责清晰，考核培训完备；安全生产规范健全，专人检查、定期演练；财务管理预算严格，审批规范，定期审计，各环节监督反馈到位，执行高效。</w:t>
            </w:r>
            <w:r>
              <w:rPr>
                <w:rFonts w:hint="eastAsia" w:ascii="宋体" w:hAnsi="宋体" w:eastAsia="宋体" w:cs="宋体"/>
                <w:szCs w:val="21"/>
                <w:lang w:val="en-US" w:eastAsia="zh-CN"/>
              </w:rPr>
              <w:t>得5分。</w:t>
            </w:r>
          </w:p>
          <w:p w14:paraId="7CB2CD28">
            <w:pPr>
              <w:numPr>
                <w:ilvl w:val="0"/>
                <w:numId w:val="3"/>
              </w:numPr>
              <w:kinsoku/>
              <w:wordWrap/>
              <w:overflowPunct/>
              <w:topLinePunct w:val="0"/>
              <w:bidi w:val="0"/>
              <w:ind w:left="420" w:leftChars="0" w:hanging="420" w:firstLineChars="0"/>
              <w:textAlignment w:val="baseline"/>
              <w:outlineLvl w:val="9"/>
              <w:rPr>
                <w:rFonts w:hint="eastAsia" w:ascii="宋体" w:hAnsi="宋体" w:eastAsia="宋体" w:cs="宋体"/>
                <w:szCs w:val="21"/>
              </w:rPr>
            </w:pPr>
            <w:r>
              <w:rPr>
                <w:rFonts w:hint="eastAsia" w:ascii="宋体" w:hAnsi="宋体" w:eastAsia="宋体" w:cs="宋体"/>
                <w:szCs w:val="21"/>
              </w:rPr>
              <w:t>人事考核标准模糊，培训不足；安全生产规范不全，检查、演练不落实；财务管理审批流程有缺，预算监控弱，账目滞后，制度执行松散。</w:t>
            </w:r>
            <w:r>
              <w:rPr>
                <w:rFonts w:hint="eastAsia" w:ascii="宋体" w:hAnsi="宋体" w:eastAsia="宋体" w:cs="宋体"/>
                <w:szCs w:val="21"/>
                <w:lang w:val="en-US" w:eastAsia="zh-CN"/>
              </w:rPr>
              <w:t>得3分。</w:t>
            </w:r>
          </w:p>
          <w:p w14:paraId="7573ADC2">
            <w:pPr>
              <w:numPr>
                <w:ilvl w:val="0"/>
                <w:numId w:val="3"/>
              </w:numPr>
              <w:kinsoku/>
              <w:wordWrap/>
              <w:overflowPunct/>
              <w:topLinePunct w:val="0"/>
              <w:bidi w:val="0"/>
              <w:ind w:left="420" w:leftChars="0" w:hanging="420" w:firstLineChars="0"/>
              <w:textAlignment w:val="baseline"/>
              <w:outlineLvl w:val="9"/>
              <w:rPr>
                <w:rFonts w:hint="eastAsia" w:ascii="宋体" w:hAnsi="宋体" w:eastAsia="宋体" w:cs="宋体"/>
                <w:szCs w:val="21"/>
              </w:rPr>
            </w:pPr>
            <w:r>
              <w:rPr>
                <w:rFonts w:hint="eastAsia" w:ascii="宋体" w:hAnsi="宋体" w:eastAsia="宋体" w:cs="宋体"/>
                <w:szCs w:val="21"/>
              </w:rPr>
              <w:t>人事岗位混乱，无考核培训；安全生产无标准、无专人管理，隐患多；财务管理无流程，账目乱、资金使用随意，曾现违规，无法保障项目。</w:t>
            </w:r>
            <w:r>
              <w:rPr>
                <w:rFonts w:hint="eastAsia" w:ascii="宋体" w:hAnsi="宋体" w:eastAsia="宋体" w:cs="宋体"/>
                <w:szCs w:val="21"/>
                <w:lang w:val="en-US" w:eastAsia="zh-CN"/>
              </w:rPr>
              <w:t>得1分。</w:t>
            </w:r>
          </w:p>
          <w:p w14:paraId="2090BECB">
            <w:pPr>
              <w:numPr>
                <w:ilvl w:val="0"/>
                <w:numId w:val="3"/>
              </w:numPr>
              <w:kinsoku/>
              <w:wordWrap/>
              <w:overflowPunct/>
              <w:topLinePunct w:val="0"/>
              <w:bidi w:val="0"/>
              <w:ind w:left="420" w:leftChars="0" w:hanging="420" w:firstLineChars="0"/>
              <w:textAlignment w:val="baseline"/>
              <w:outlineLvl w:val="9"/>
              <w:rPr>
                <w:rFonts w:hint="default" w:ascii="宋体" w:hAnsi="宋体" w:eastAsia="宋体" w:cs="宋体"/>
                <w:szCs w:val="21"/>
                <w:lang w:val="en-US"/>
              </w:rPr>
            </w:pPr>
            <w:r>
              <w:rPr>
                <w:rFonts w:hint="eastAsia" w:ascii="宋体" w:hAnsi="宋体" w:eastAsia="宋体" w:cs="宋体"/>
                <w:szCs w:val="21"/>
              </w:rPr>
              <w:t>无相关</w:t>
            </w:r>
            <w:r>
              <w:rPr>
                <w:rFonts w:hint="eastAsia" w:cs="宋体" w:asciiTheme="minorEastAsia" w:hAnsiTheme="minorEastAsia" w:eastAsiaTheme="minorEastAsia"/>
                <w:sz w:val="21"/>
                <w:szCs w:val="21"/>
                <w:lang w:val="en-US" w:eastAsia="zh-CN"/>
              </w:rPr>
              <w:t>内容</w:t>
            </w:r>
            <w:r>
              <w:rPr>
                <w:rFonts w:hint="eastAsia" w:ascii="宋体" w:hAnsi="宋体" w:eastAsia="宋体" w:cs="宋体"/>
                <w:szCs w:val="21"/>
              </w:rPr>
              <w:t>不得分。</w:t>
            </w:r>
            <w:r>
              <w:rPr>
                <w:rFonts w:hint="eastAsia" w:ascii="宋体" w:hAnsi="宋体" w:eastAsia="宋体" w:cs="宋体"/>
                <w:szCs w:val="21"/>
                <w:lang w:val="en-US" w:eastAsia="zh-CN"/>
              </w:rPr>
              <w:t xml:space="preserve"> </w:t>
            </w:r>
          </w:p>
        </w:tc>
        <w:tc>
          <w:tcPr>
            <w:tcW w:w="658" w:type="dxa"/>
            <w:noWrap w:val="0"/>
            <w:vAlign w:val="center"/>
          </w:tcPr>
          <w:p w14:paraId="5D54357A">
            <w:pPr>
              <w:pageBreakBefore w:val="0"/>
              <w:kinsoku/>
              <w:wordWrap/>
              <w:overflowPunct/>
              <w:topLinePunct w:val="0"/>
              <w:autoSpaceDE/>
              <w:autoSpaceDN/>
              <w:bidi w:val="0"/>
              <w:adjustRightInd/>
              <w:jc w:val="center"/>
              <w:outlineLvl w:val="9"/>
              <w:rPr>
                <w:rFonts w:hint="default" w:ascii="宋体" w:hAnsi="宋体" w:eastAsia="宋体" w:cs="宋体"/>
                <w:szCs w:val="21"/>
                <w:lang w:val="en-US" w:eastAsia="zh-CN"/>
              </w:rPr>
            </w:pPr>
            <w:r>
              <w:rPr>
                <w:rFonts w:hint="eastAsia" w:ascii="宋体" w:hAnsi="宋体" w:eastAsia="宋体" w:cs="宋体"/>
                <w:szCs w:val="21"/>
                <w:lang w:val="en-US" w:eastAsia="zh-CN"/>
              </w:rPr>
              <w:t>5</w:t>
            </w:r>
          </w:p>
        </w:tc>
        <w:tc>
          <w:tcPr>
            <w:tcW w:w="658" w:type="dxa"/>
            <w:noWrap w:val="0"/>
            <w:vAlign w:val="center"/>
          </w:tcPr>
          <w:p w14:paraId="37D45AD1">
            <w:pPr>
              <w:pageBreakBefore w:val="0"/>
              <w:kinsoku/>
              <w:wordWrap/>
              <w:overflowPunct/>
              <w:topLinePunct w:val="0"/>
              <w:autoSpaceDE/>
              <w:autoSpaceDN/>
              <w:bidi w:val="0"/>
              <w:adjustRightInd/>
              <w:jc w:val="center"/>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主观评审</w:t>
            </w:r>
          </w:p>
        </w:tc>
      </w:tr>
      <w:tr w14:paraId="63B8A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88" w:type="dxa"/>
            <w:vMerge w:val="continue"/>
            <w:noWrap w:val="0"/>
            <w:vAlign w:val="center"/>
          </w:tcPr>
          <w:p w14:paraId="28FD5B94">
            <w:pPr>
              <w:pageBreakBefore w:val="0"/>
              <w:kinsoku/>
              <w:wordWrap/>
              <w:overflowPunct/>
              <w:topLinePunct w:val="0"/>
              <w:autoSpaceDE/>
              <w:autoSpaceDN/>
              <w:bidi w:val="0"/>
              <w:adjustRightInd/>
              <w:jc w:val="center"/>
              <w:outlineLvl w:val="9"/>
              <w:rPr>
                <w:rFonts w:hint="eastAsia" w:ascii="宋体" w:hAnsi="宋体" w:eastAsia="宋体" w:cs="宋体"/>
                <w:szCs w:val="21"/>
              </w:rPr>
            </w:pPr>
          </w:p>
        </w:tc>
        <w:tc>
          <w:tcPr>
            <w:tcW w:w="1278" w:type="dxa"/>
            <w:noWrap w:val="0"/>
            <w:vAlign w:val="center"/>
          </w:tcPr>
          <w:p w14:paraId="3A9B38C5">
            <w:pPr>
              <w:pageBreakBefore w:val="0"/>
              <w:kinsoku/>
              <w:wordWrap/>
              <w:overflowPunct/>
              <w:topLinePunct w:val="0"/>
              <w:autoSpaceDE/>
              <w:autoSpaceDN/>
              <w:bidi w:val="0"/>
              <w:adjustRightInd/>
              <w:jc w:val="left"/>
              <w:outlineLvl w:val="9"/>
              <w:rPr>
                <w:rFonts w:hint="default" w:ascii="宋体" w:hAnsi="宋体" w:eastAsia="宋体" w:cs="宋体"/>
                <w:szCs w:val="21"/>
                <w:lang w:val="en-US" w:eastAsia="zh-CN"/>
              </w:rPr>
            </w:pPr>
            <w:r>
              <w:rPr>
                <w:rFonts w:hint="eastAsia" w:ascii="宋体" w:hAnsi="宋体" w:eastAsia="宋体" w:cs="宋体"/>
                <w:szCs w:val="21"/>
                <w:lang w:val="en-US" w:eastAsia="zh-CN"/>
              </w:rPr>
              <w:t>10、储备保障（5分）</w:t>
            </w:r>
          </w:p>
        </w:tc>
        <w:tc>
          <w:tcPr>
            <w:tcW w:w="5237" w:type="dxa"/>
            <w:noWrap w:val="0"/>
            <w:vAlign w:val="center"/>
          </w:tcPr>
          <w:p w14:paraId="692C9ADA">
            <w:pPr>
              <w:pageBreakBefore w:val="0"/>
              <w:kinsoku/>
              <w:wordWrap/>
              <w:overflowPunct/>
              <w:topLinePunct w:val="0"/>
              <w:autoSpaceDE/>
              <w:autoSpaceDN/>
              <w:bidi w:val="0"/>
              <w:adjustRightInd/>
              <w:outlineLvl w:val="9"/>
              <w:rPr>
                <w:rFonts w:hint="eastAsia" w:ascii="宋体" w:hAnsi="宋体" w:eastAsia="宋体" w:cs="宋体"/>
                <w:szCs w:val="21"/>
                <w:lang w:val="en-US" w:eastAsia="zh-CN"/>
              </w:rPr>
            </w:pPr>
            <w:r>
              <w:rPr>
                <w:rFonts w:hint="eastAsia" w:ascii="宋体" w:hAnsi="宋体" w:eastAsia="宋体" w:cs="Times New Roman"/>
                <w:lang w:val="en-US" w:eastAsia="zh-CN"/>
              </w:rPr>
              <w:t>根据供应商针对本项目所具备的</w:t>
            </w:r>
            <w:r>
              <w:rPr>
                <w:rFonts w:hint="eastAsia" w:ascii="宋体" w:hAnsi="宋体" w:eastAsia="宋体" w:cs="宋体"/>
                <w:szCs w:val="21"/>
                <w:lang w:val="en-US" w:eastAsia="zh-CN"/>
              </w:rPr>
              <w:t>储备保障（商品数量、经营周转、动态轮换）情况进行评议。</w:t>
            </w:r>
          </w:p>
          <w:p w14:paraId="13D53692">
            <w:pPr>
              <w:pageBreakBefore w:val="0"/>
              <w:numPr>
                <w:ilvl w:val="0"/>
                <w:numId w:val="3"/>
              </w:numPr>
              <w:kinsoku/>
              <w:wordWrap/>
              <w:overflowPunct/>
              <w:topLinePunct w:val="0"/>
              <w:autoSpaceDE/>
              <w:autoSpaceDN/>
              <w:bidi w:val="0"/>
              <w:adjustRightInd/>
              <w:ind w:left="420" w:leftChars="0" w:hanging="420" w:firstLineChars="0"/>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商品数量稳定、经营周转高效、动态轮换有序的得5分；</w:t>
            </w:r>
          </w:p>
          <w:p w14:paraId="35D7CBEF">
            <w:pPr>
              <w:pageBreakBefore w:val="0"/>
              <w:numPr>
                <w:ilvl w:val="0"/>
                <w:numId w:val="3"/>
              </w:numPr>
              <w:kinsoku/>
              <w:wordWrap/>
              <w:overflowPunct/>
              <w:topLinePunct w:val="0"/>
              <w:autoSpaceDE/>
              <w:autoSpaceDN/>
              <w:bidi w:val="0"/>
              <w:adjustRightInd/>
              <w:ind w:left="420" w:leftChars="0" w:hanging="420" w:firstLineChars="0"/>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商品数量较稳定、经营周转较高效、动态轮换较有序的得3分；</w:t>
            </w:r>
          </w:p>
          <w:p w14:paraId="6DC6FC8E">
            <w:pPr>
              <w:pageBreakBefore w:val="0"/>
              <w:numPr>
                <w:ilvl w:val="0"/>
                <w:numId w:val="3"/>
              </w:numPr>
              <w:kinsoku/>
              <w:wordWrap/>
              <w:overflowPunct/>
              <w:topLinePunct w:val="0"/>
              <w:autoSpaceDE/>
              <w:autoSpaceDN/>
              <w:bidi w:val="0"/>
              <w:adjustRightInd/>
              <w:ind w:left="420" w:leftChars="0" w:hanging="420" w:firstLineChars="0"/>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商品数量欠稳定、经营周转欠高效、动态轮换欠有序的得1分；</w:t>
            </w:r>
          </w:p>
          <w:p w14:paraId="0EBFB5DB">
            <w:pPr>
              <w:pageBreakBefore w:val="0"/>
              <w:numPr>
                <w:ilvl w:val="0"/>
                <w:numId w:val="3"/>
              </w:numPr>
              <w:kinsoku/>
              <w:wordWrap/>
              <w:overflowPunct/>
              <w:topLinePunct w:val="0"/>
              <w:autoSpaceDE/>
              <w:autoSpaceDN/>
              <w:bidi w:val="0"/>
              <w:adjustRightInd/>
              <w:ind w:left="420" w:leftChars="0" w:hanging="420" w:firstLineChars="0"/>
              <w:outlineLvl w:val="9"/>
              <w:rPr>
                <w:rFonts w:hint="default" w:ascii="宋体" w:hAnsi="宋体" w:eastAsia="宋体" w:cs="宋体"/>
                <w:szCs w:val="21"/>
                <w:lang w:val="en-US"/>
              </w:rPr>
            </w:pPr>
            <w:r>
              <w:rPr>
                <w:rFonts w:hint="eastAsia" w:ascii="宋体" w:hAnsi="宋体" w:eastAsia="宋体" w:cs="宋体"/>
                <w:szCs w:val="21"/>
              </w:rPr>
              <w:t>无相关</w:t>
            </w:r>
            <w:r>
              <w:rPr>
                <w:rFonts w:hint="eastAsia" w:cs="宋体" w:asciiTheme="minorEastAsia" w:hAnsiTheme="minorEastAsia" w:eastAsiaTheme="minorEastAsia"/>
                <w:sz w:val="21"/>
                <w:szCs w:val="21"/>
                <w:lang w:val="en-US" w:eastAsia="zh-CN"/>
              </w:rPr>
              <w:t>内容</w:t>
            </w:r>
            <w:r>
              <w:rPr>
                <w:rFonts w:hint="eastAsia" w:ascii="宋体" w:hAnsi="宋体" w:eastAsia="宋体" w:cs="宋体"/>
                <w:szCs w:val="21"/>
              </w:rPr>
              <w:t>不得分。</w:t>
            </w:r>
          </w:p>
        </w:tc>
        <w:tc>
          <w:tcPr>
            <w:tcW w:w="658" w:type="dxa"/>
            <w:noWrap w:val="0"/>
            <w:vAlign w:val="center"/>
          </w:tcPr>
          <w:p w14:paraId="2E52C767">
            <w:pPr>
              <w:pageBreakBefore w:val="0"/>
              <w:kinsoku/>
              <w:wordWrap/>
              <w:overflowPunct/>
              <w:topLinePunct w:val="0"/>
              <w:autoSpaceDE/>
              <w:autoSpaceDN/>
              <w:bidi w:val="0"/>
              <w:adjustRightInd/>
              <w:jc w:val="center"/>
              <w:outlineLvl w:val="9"/>
              <w:rPr>
                <w:rFonts w:hint="default" w:ascii="宋体" w:hAnsi="宋体" w:eastAsia="宋体" w:cs="宋体"/>
                <w:szCs w:val="21"/>
                <w:lang w:val="en-US" w:eastAsia="zh-CN"/>
              </w:rPr>
            </w:pPr>
            <w:r>
              <w:rPr>
                <w:rFonts w:hint="eastAsia" w:ascii="宋体" w:hAnsi="宋体" w:eastAsia="宋体" w:cs="宋体"/>
                <w:szCs w:val="21"/>
                <w:lang w:val="en-US" w:eastAsia="zh-CN"/>
              </w:rPr>
              <w:t>5</w:t>
            </w:r>
          </w:p>
        </w:tc>
        <w:tc>
          <w:tcPr>
            <w:tcW w:w="658" w:type="dxa"/>
            <w:noWrap w:val="0"/>
            <w:vAlign w:val="center"/>
          </w:tcPr>
          <w:p w14:paraId="0ED41397">
            <w:pPr>
              <w:pageBreakBefore w:val="0"/>
              <w:kinsoku/>
              <w:wordWrap/>
              <w:overflowPunct/>
              <w:topLinePunct w:val="0"/>
              <w:autoSpaceDE/>
              <w:autoSpaceDN/>
              <w:bidi w:val="0"/>
              <w:adjustRightInd/>
              <w:jc w:val="center"/>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主观评审</w:t>
            </w:r>
          </w:p>
        </w:tc>
      </w:tr>
      <w:tr w14:paraId="09D56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88" w:type="dxa"/>
            <w:vMerge w:val="continue"/>
            <w:noWrap w:val="0"/>
            <w:vAlign w:val="center"/>
          </w:tcPr>
          <w:p w14:paraId="7C344DF1">
            <w:pPr>
              <w:pageBreakBefore w:val="0"/>
              <w:kinsoku/>
              <w:wordWrap/>
              <w:overflowPunct/>
              <w:topLinePunct w:val="0"/>
              <w:autoSpaceDE/>
              <w:autoSpaceDN/>
              <w:bidi w:val="0"/>
              <w:adjustRightInd/>
              <w:jc w:val="center"/>
              <w:outlineLvl w:val="9"/>
              <w:rPr>
                <w:rFonts w:hint="eastAsia" w:ascii="宋体" w:hAnsi="宋体" w:eastAsia="宋体" w:cs="宋体"/>
                <w:szCs w:val="21"/>
              </w:rPr>
            </w:pPr>
          </w:p>
        </w:tc>
        <w:tc>
          <w:tcPr>
            <w:tcW w:w="1278" w:type="dxa"/>
            <w:noWrap w:val="0"/>
            <w:vAlign w:val="center"/>
          </w:tcPr>
          <w:p w14:paraId="2A8A4189">
            <w:pPr>
              <w:pageBreakBefore w:val="0"/>
              <w:kinsoku/>
              <w:wordWrap/>
              <w:overflowPunct/>
              <w:topLinePunct w:val="0"/>
              <w:autoSpaceDE/>
              <w:autoSpaceDN/>
              <w:bidi w:val="0"/>
              <w:adjustRightInd/>
              <w:jc w:val="left"/>
              <w:outlineLvl w:val="9"/>
              <w:rPr>
                <w:rFonts w:hint="default" w:ascii="宋体" w:hAnsi="宋体" w:eastAsia="宋体" w:cs="宋体"/>
                <w:szCs w:val="21"/>
                <w:lang w:val="en-US" w:eastAsia="zh-CN"/>
              </w:rPr>
            </w:pPr>
            <w:r>
              <w:rPr>
                <w:rFonts w:hint="eastAsia" w:ascii="宋体" w:hAnsi="宋体" w:eastAsia="宋体" w:cs="宋体"/>
                <w:szCs w:val="21"/>
                <w:lang w:val="en-US" w:eastAsia="zh-CN"/>
              </w:rPr>
              <w:t>11、执行保障措施（5分）</w:t>
            </w:r>
          </w:p>
        </w:tc>
        <w:tc>
          <w:tcPr>
            <w:tcW w:w="5237" w:type="dxa"/>
            <w:noWrap w:val="0"/>
            <w:vAlign w:val="center"/>
          </w:tcPr>
          <w:p w14:paraId="169A4572">
            <w:pPr>
              <w:pageBreakBefore w:val="0"/>
              <w:kinsoku/>
              <w:wordWrap/>
              <w:overflowPunct/>
              <w:topLinePunct w:val="0"/>
              <w:autoSpaceDE/>
              <w:autoSpaceDN/>
              <w:bidi w:val="0"/>
              <w:adjustRightInd/>
              <w:outlineLvl w:val="9"/>
              <w:rPr>
                <w:rFonts w:hint="eastAsia" w:ascii="宋体" w:hAnsi="宋体" w:eastAsia="宋体" w:cs="宋体"/>
                <w:szCs w:val="21"/>
                <w:lang w:val="en-US" w:eastAsia="zh-CN"/>
              </w:rPr>
            </w:pPr>
            <w:r>
              <w:rPr>
                <w:rFonts w:hint="eastAsia" w:ascii="宋体" w:hAnsi="宋体" w:eastAsia="宋体" w:cs="Times New Roman"/>
                <w:lang w:val="en-US" w:eastAsia="zh-CN"/>
              </w:rPr>
              <w:t>根据供应商针对本项目制定的</w:t>
            </w:r>
            <w:r>
              <w:rPr>
                <w:rFonts w:hint="eastAsia" w:ascii="宋体" w:hAnsi="宋体" w:eastAsia="宋体" w:cs="宋体"/>
                <w:szCs w:val="21"/>
                <w:lang w:val="en-US" w:eastAsia="zh-CN"/>
              </w:rPr>
              <w:t>执行保障措施（承储商品的落实、反馈储备执行情况、响应执行计划）进行评议。</w:t>
            </w:r>
          </w:p>
          <w:p w14:paraId="411842C2">
            <w:pPr>
              <w:pageBreakBefore w:val="0"/>
              <w:numPr>
                <w:ilvl w:val="0"/>
                <w:numId w:val="3"/>
              </w:numPr>
              <w:kinsoku/>
              <w:wordWrap/>
              <w:overflowPunct/>
              <w:topLinePunct w:val="0"/>
              <w:autoSpaceDE/>
              <w:autoSpaceDN/>
              <w:bidi w:val="0"/>
              <w:adjustRightInd/>
              <w:ind w:left="420" w:leftChars="0" w:hanging="420" w:firstLineChars="0"/>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措施执行及时、有效且迅速的得5分；</w:t>
            </w:r>
          </w:p>
          <w:p w14:paraId="24A88C26">
            <w:pPr>
              <w:pageBreakBefore w:val="0"/>
              <w:numPr>
                <w:ilvl w:val="0"/>
                <w:numId w:val="3"/>
              </w:numPr>
              <w:kinsoku/>
              <w:wordWrap/>
              <w:overflowPunct/>
              <w:topLinePunct w:val="0"/>
              <w:autoSpaceDE/>
              <w:autoSpaceDN/>
              <w:bidi w:val="0"/>
              <w:adjustRightInd/>
              <w:ind w:left="420" w:leftChars="0" w:hanging="420" w:firstLineChars="0"/>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措施执行较及时、较有效且较迅速的得3分；</w:t>
            </w:r>
          </w:p>
          <w:p w14:paraId="4DEA934A">
            <w:pPr>
              <w:pageBreakBefore w:val="0"/>
              <w:numPr>
                <w:ilvl w:val="0"/>
                <w:numId w:val="3"/>
              </w:numPr>
              <w:kinsoku/>
              <w:wordWrap/>
              <w:overflowPunct/>
              <w:topLinePunct w:val="0"/>
              <w:autoSpaceDE/>
              <w:autoSpaceDN/>
              <w:bidi w:val="0"/>
              <w:adjustRightInd/>
              <w:ind w:left="420" w:leftChars="0" w:hanging="420" w:firstLineChars="0"/>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措施执行欠及时、欠有效且欠迅速的得1分；</w:t>
            </w:r>
          </w:p>
          <w:p w14:paraId="2C597A23">
            <w:pPr>
              <w:pageBreakBefore w:val="0"/>
              <w:numPr>
                <w:ilvl w:val="0"/>
                <w:numId w:val="3"/>
              </w:numPr>
              <w:kinsoku/>
              <w:wordWrap/>
              <w:overflowPunct/>
              <w:topLinePunct w:val="0"/>
              <w:autoSpaceDE/>
              <w:autoSpaceDN/>
              <w:bidi w:val="0"/>
              <w:adjustRightInd/>
              <w:ind w:left="420" w:leftChars="0" w:hanging="420" w:firstLineChars="0"/>
              <w:outlineLvl w:val="9"/>
              <w:rPr>
                <w:rFonts w:hint="default" w:ascii="宋体" w:hAnsi="宋体" w:eastAsia="宋体" w:cs="Times New Roman"/>
                <w:lang w:val="en-US" w:eastAsia="zh-CN"/>
              </w:rPr>
            </w:pPr>
            <w:r>
              <w:rPr>
                <w:rFonts w:hint="eastAsia" w:ascii="宋体" w:hAnsi="宋体" w:eastAsia="宋体" w:cs="宋体"/>
                <w:szCs w:val="21"/>
              </w:rPr>
              <w:t>无相关</w:t>
            </w:r>
            <w:r>
              <w:rPr>
                <w:rFonts w:hint="eastAsia" w:cs="宋体" w:asciiTheme="minorEastAsia" w:hAnsiTheme="minorEastAsia" w:eastAsiaTheme="minorEastAsia"/>
                <w:sz w:val="21"/>
                <w:szCs w:val="21"/>
                <w:lang w:val="en-US" w:eastAsia="zh-CN"/>
              </w:rPr>
              <w:t>内容</w:t>
            </w:r>
            <w:r>
              <w:rPr>
                <w:rFonts w:hint="eastAsia" w:ascii="宋体" w:hAnsi="宋体" w:eastAsia="宋体" w:cs="宋体"/>
                <w:szCs w:val="21"/>
              </w:rPr>
              <w:t>不得分。</w:t>
            </w:r>
          </w:p>
        </w:tc>
        <w:tc>
          <w:tcPr>
            <w:tcW w:w="658" w:type="dxa"/>
            <w:noWrap w:val="0"/>
            <w:vAlign w:val="center"/>
          </w:tcPr>
          <w:p w14:paraId="072047FB">
            <w:pPr>
              <w:pageBreakBefore w:val="0"/>
              <w:kinsoku/>
              <w:wordWrap/>
              <w:overflowPunct/>
              <w:topLinePunct w:val="0"/>
              <w:autoSpaceDE/>
              <w:autoSpaceDN/>
              <w:bidi w:val="0"/>
              <w:adjustRightInd/>
              <w:jc w:val="center"/>
              <w:outlineLvl w:val="9"/>
              <w:rPr>
                <w:rFonts w:hint="default" w:ascii="宋体" w:hAnsi="宋体" w:eastAsia="宋体" w:cs="宋体"/>
                <w:szCs w:val="21"/>
                <w:lang w:val="en-US" w:eastAsia="zh-CN"/>
              </w:rPr>
            </w:pPr>
            <w:r>
              <w:rPr>
                <w:rFonts w:hint="eastAsia" w:ascii="宋体" w:hAnsi="宋体" w:eastAsia="宋体" w:cs="宋体"/>
                <w:szCs w:val="21"/>
                <w:lang w:val="en-US" w:eastAsia="zh-CN"/>
              </w:rPr>
              <w:t>5</w:t>
            </w:r>
          </w:p>
        </w:tc>
        <w:tc>
          <w:tcPr>
            <w:tcW w:w="658" w:type="dxa"/>
            <w:noWrap w:val="0"/>
            <w:vAlign w:val="center"/>
          </w:tcPr>
          <w:p w14:paraId="5D26F81A">
            <w:pPr>
              <w:pageBreakBefore w:val="0"/>
              <w:kinsoku/>
              <w:wordWrap/>
              <w:overflowPunct/>
              <w:topLinePunct w:val="0"/>
              <w:autoSpaceDE/>
              <w:autoSpaceDN/>
              <w:bidi w:val="0"/>
              <w:adjustRightInd/>
              <w:jc w:val="center"/>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主观评审</w:t>
            </w:r>
          </w:p>
        </w:tc>
      </w:tr>
      <w:tr w14:paraId="16AB8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88" w:type="dxa"/>
            <w:vMerge w:val="continue"/>
            <w:noWrap w:val="0"/>
            <w:vAlign w:val="center"/>
          </w:tcPr>
          <w:p w14:paraId="684703B7">
            <w:pPr>
              <w:pageBreakBefore w:val="0"/>
              <w:kinsoku/>
              <w:wordWrap/>
              <w:overflowPunct/>
              <w:topLinePunct w:val="0"/>
              <w:autoSpaceDE/>
              <w:autoSpaceDN/>
              <w:bidi w:val="0"/>
              <w:adjustRightInd/>
              <w:jc w:val="center"/>
              <w:outlineLvl w:val="9"/>
              <w:rPr>
                <w:rFonts w:hint="eastAsia" w:ascii="宋体" w:hAnsi="宋体" w:eastAsia="宋体" w:cs="宋体"/>
                <w:szCs w:val="21"/>
              </w:rPr>
            </w:pPr>
          </w:p>
        </w:tc>
        <w:tc>
          <w:tcPr>
            <w:tcW w:w="1278" w:type="dxa"/>
            <w:noWrap w:val="0"/>
            <w:vAlign w:val="center"/>
          </w:tcPr>
          <w:p w14:paraId="61EF3DE2">
            <w:pPr>
              <w:pageBreakBefore w:val="0"/>
              <w:kinsoku/>
              <w:wordWrap/>
              <w:overflowPunct/>
              <w:topLinePunct w:val="0"/>
              <w:autoSpaceDE/>
              <w:autoSpaceDN/>
              <w:bidi w:val="0"/>
              <w:adjustRightInd/>
              <w:jc w:val="left"/>
              <w:outlineLvl w:val="9"/>
              <w:rPr>
                <w:rFonts w:hint="default" w:ascii="宋体" w:hAnsi="宋体" w:eastAsia="宋体" w:cs="宋体"/>
                <w:szCs w:val="21"/>
                <w:lang w:val="en-US" w:eastAsia="zh-CN"/>
              </w:rPr>
            </w:pPr>
            <w:r>
              <w:rPr>
                <w:rFonts w:hint="eastAsia" w:ascii="宋体" w:hAnsi="宋体" w:eastAsia="宋体" w:cs="宋体"/>
                <w:szCs w:val="21"/>
                <w:lang w:val="en-US" w:eastAsia="zh-CN"/>
              </w:rPr>
              <w:t>12、投放方案（5分）</w:t>
            </w:r>
          </w:p>
        </w:tc>
        <w:tc>
          <w:tcPr>
            <w:tcW w:w="5237" w:type="dxa"/>
            <w:noWrap w:val="0"/>
            <w:vAlign w:val="center"/>
          </w:tcPr>
          <w:p w14:paraId="3BA32210">
            <w:pPr>
              <w:pageBreakBefore w:val="0"/>
              <w:kinsoku/>
              <w:wordWrap/>
              <w:overflowPunct/>
              <w:topLinePunct w:val="0"/>
              <w:autoSpaceDE/>
              <w:autoSpaceDN/>
              <w:bidi w:val="0"/>
              <w:adjustRightInd/>
              <w:outlineLvl w:val="9"/>
              <w:rPr>
                <w:rFonts w:hint="eastAsia" w:ascii="宋体" w:hAnsi="宋体" w:eastAsia="宋体" w:cs="宋体"/>
                <w:szCs w:val="21"/>
                <w:lang w:val="en-US" w:eastAsia="zh-CN"/>
              </w:rPr>
            </w:pPr>
            <w:r>
              <w:rPr>
                <w:rFonts w:hint="eastAsia" w:ascii="宋体" w:hAnsi="宋体" w:eastAsia="宋体" w:cs="Times New Roman"/>
                <w:lang w:val="en-US" w:eastAsia="zh-CN"/>
              </w:rPr>
              <w:t>根据供应商针对本项目制定的拟定投放方案（执行投标指令和要求，应急投放）</w:t>
            </w:r>
            <w:r>
              <w:rPr>
                <w:rFonts w:hint="eastAsia" w:ascii="宋体" w:hAnsi="宋体" w:eastAsia="宋体" w:cs="宋体"/>
                <w:szCs w:val="21"/>
                <w:lang w:val="en-US" w:eastAsia="zh-CN"/>
              </w:rPr>
              <w:t>进行评议。</w:t>
            </w:r>
          </w:p>
          <w:p w14:paraId="13B680B2">
            <w:pPr>
              <w:numPr>
                <w:ilvl w:val="0"/>
                <w:numId w:val="3"/>
              </w:numPr>
              <w:kinsoku/>
              <w:wordWrap/>
              <w:overflowPunct/>
              <w:topLinePunct w:val="0"/>
              <w:bidi w:val="0"/>
              <w:ind w:left="420" w:leftChars="0" w:hanging="420" w:firstLineChars="0"/>
              <w:textAlignment w:val="baseline"/>
              <w:outlineLvl w:val="9"/>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精准对标投标指令，确保执行；应急投放三级预案结合智能监测，体系完备、执行高效。得5分。</w:t>
            </w:r>
          </w:p>
          <w:p w14:paraId="1CA3F260">
            <w:pPr>
              <w:numPr>
                <w:ilvl w:val="0"/>
                <w:numId w:val="3"/>
              </w:numPr>
              <w:kinsoku/>
              <w:wordWrap/>
              <w:overflowPunct/>
              <w:topLinePunct w:val="0"/>
              <w:bidi w:val="0"/>
              <w:ind w:left="420" w:leftChars="0" w:hanging="420" w:firstLineChars="0"/>
              <w:textAlignment w:val="baseline"/>
              <w:outlineLvl w:val="9"/>
              <w:rPr>
                <w:rFonts w:hint="default" w:ascii="宋体" w:hAnsi="宋体" w:eastAsia="宋体" w:cs="Times New Roman"/>
                <w:lang w:val="en-US" w:eastAsia="zh-CN"/>
              </w:rPr>
            </w:pPr>
            <w:r>
              <w:rPr>
                <w:rFonts w:hint="eastAsia" w:cs="宋体" w:asciiTheme="minorEastAsia" w:hAnsiTheme="minorEastAsia" w:eastAsiaTheme="minorEastAsia"/>
                <w:sz w:val="21"/>
                <w:szCs w:val="21"/>
                <w:lang w:val="en-US" w:eastAsia="zh-CN"/>
              </w:rPr>
              <w:t>基本落实投标要求，人工核对进度；应急预案常规，依赖人工响应、执行缺乏灵活性。得3分。</w:t>
            </w:r>
          </w:p>
          <w:p w14:paraId="0E8618AD">
            <w:pPr>
              <w:numPr>
                <w:ilvl w:val="0"/>
                <w:numId w:val="3"/>
              </w:numPr>
              <w:kinsoku/>
              <w:wordWrap/>
              <w:overflowPunct/>
              <w:topLinePunct w:val="0"/>
              <w:bidi w:val="0"/>
              <w:ind w:left="420" w:leftChars="0" w:hanging="420" w:firstLineChars="0"/>
              <w:textAlignment w:val="baseline"/>
              <w:outlineLvl w:val="9"/>
              <w:rPr>
                <w:rFonts w:hint="eastAsia" w:ascii="宋体" w:hAnsi="宋体" w:eastAsia="宋体" w:cs="宋体"/>
                <w:szCs w:val="21"/>
              </w:rPr>
            </w:pPr>
            <w:r>
              <w:rPr>
                <w:rFonts w:hint="eastAsia" w:ascii="宋体" w:hAnsi="宋体" w:eastAsia="宋体" w:cs="宋体"/>
                <w:szCs w:val="21"/>
              </w:rPr>
              <w:t>未细化投标指令，无执行规划；无应急预案，遇问题临时应对，难以履约。</w:t>
            </w:r>
            <w:r>
              <w:rPr>
                <w:rFonts w:hint="eastAsia" w:cs="宋体" w:asciiTheme="minorEastAsia" w:hAnsiTheme="minorEastAsia" w:eastAsiaTheme="minorEastAsia"/>
                <w:sz w:val="21"/>
                <w:szCs w:val="21"/>
                <w:lang w:val="en-US" w:eastAsia="zh-CN"/>
              </w:rPr>
              <w:t>得1分。</w:t>
            </w:r>
          </w:p>
          <w:p w14:paraId="74364509">
            <w:pPr>
              <w:numPr>
                <w:ilvl w:val="0"/>
                <w:numId w:val="3"/>
              </w:numPr>
              <w:kinsoku/>
              <w:wordWrap/>
              <w:overflowPunct/>
              <w:topLinePunct w:val="0"/>
              <w:bidi w:val="0"/>
              <w:ind w:left="420" w:leftChars="0" w:hanging="420" w:firstLineChars="0"/>
              <w:textAlignment w:val="baseline"/>
              <w:outlineLvl w:val="9"/>
              <w:rPr>
                <w:rFonts w:hint="default" w:ascii="宋体" w:hAnsi="宋体" w:eastAsia="宋体" w:cs="Times New Roman"/>
                <w:lang w:val="en-US" w:eastAsia="zh-CN"/>
              </w:rPr>
            </w:pPr>
            <w:r>
              <w:rPr>
                <w:rFonts w:hint="eastAsia" w:ascii="宋体" w:hAnsi="宋体" w:eastAsia="宋体" w:cs="宋体"/>
                <w:szCs w:val="21"/>
              </w:rPr>
              <w:t>无相关</w:t>
            </w:r>
            <w:r>
              <w:rPr>
                <w:rFonts w:hint="eastAsia" w:cs="宋体" w:asciiTheme="minorEastAsia" w:hAnsiTheme="minorEastAsia" w:eastAsiaTheme="minorEastAsia"/>
                <w:sz w:val="21"/>
                <w:szCs w:val="21"/>
                <w:lang w:val="en-US" w:eastAsia="zh-CN"/>
              </w:rPr>
              <w:t>内容</w:t>
            </w:r>
            <w:r>
              <w:rPr>
                <w:rFonts w:hint="eastAsia" w:ascii="宋体" w:hAnsi="宋体" w:eastAsia="宋体" w:cs="宋体"/>
                <w:szCs w:val="21"/>
              </w:rPr>
              <w:t>不得分。</w:t>
            </w:r>
          </w:p>
        </w:tc>
        <w:tc>
          <w:tcPr>
            <w:tcW w:w="658" w:type="dxa"/>
            <w:noWrap w:val="0"/>
            <w:vAlign w:val="center"/>
          </w:tcPr>
          <w:p w14:paraId="49E4C132">
            <w:pPr>
              <w:pageBreakBefore w:val="0"/>
              <w:kinsoku/>
              <w:wordWrap/>
              <w:overflowPunct/>
              <w:topLinePunct w:val="0"/>
              <w:autoSpaceDE/>
              <w:autoSpaceDN/>
              <w:bidi w:val="0"/>
              <w:adjustRightInd/>
              <w:jc w:val="center"/>
              <w:outlineLvl w:val="9"/>
              <w:rPr>
                <w:rFonts w:hint="default" w:ascii="宋体" w:hAnsi="宋体" w:eastAsia="宋体" w:cs="宋体"/>
                <w:szCs w:val="21"/>
                <w:lang w:val="en-US" w:eastAsia="zh-CN"/>
              </w:rPr>
            </w:pPr>
            <w:r>
              <w:rPr>
                <w:rFonts w:hint="eastAsia" w:ascii="宋体" w:hAnsi="宋体" w:eastAsia="宋体" w:cs="宋体"/>
                <w:szCs w:val="21"/>
                <w:lang w:val="en-US" w:eastAsia="zh-CN"/>
              </w:rPr>
              <w:t>5</w:t>
            </w:r>
          </w:p>
        </w:tc>
        <w:tc>
          <w:tcPr>
            <w:tcW w:w="658" w:type="dxa"/>
            <w:noWrap w:val="0"/>
            <w:vAlign w:val="center"/>
          </w:tcPr>
          <w:p w14:paraId="2F86F5CC">
            <w:pPr>
              <w:pageBreakBefore w:val="0"/>
              <w:kinsoku/>
              <w:wordWrap/>
              <w:overflowPunct/>
              <w:topLinePunct w:val="0"/>
              <w:autoSpaceDE/>
              <w:autoSpaceDN/>
              <w:bidi w:val="0"/>
              <w:adjustRightInd/>
              <w:jc w:val="center"/>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主观评审</w:t>
            </w:r>
          </w:p>
        </w:tc>
      </w:tr>
      <w:tr w14:paraId="5A6AE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88" w:type="dxa"/>
            <w:vMerge w:val="continue"/>
            <w:noWrap w:val="0"/>
            <w:vAlign w:val="center"/>
          </w:tcPr>
          <w:p w14:paraId="0DA81921">
            <w:pPr>
              <w:pageBreakBefore w:val="0"/>
              <w:kinsoku/>
              <w:wordWrap/>
              <w:overflowPunct/>
              <w:topLinePunct w:val="0"/>
              <w:autoSpaceDE/>
              <w:autoSpaceDN/>
              <w:bidi w:val="0"/>
              <w:adjustRightInd/>
              <w:jc w:val="center"/>
              <w:outlineLvl w:val="9"/>
              <w:rPr>
                <w:rFonts w:hint="eastAsia" w:ascii="宋体" w:hAnsi="宋体" w:eastAsia="宋体" w:cs="宋体"/>
                <w:szCs w:val="21"/>
              </w:rPr>
            </w:pPr>
          </w:p>
        </w:tc>
        <w:tc>
          <w:tcPr>
            <w:tcW w:w="1278" w:type="dxa"/>
            <w:noWrap w:val="0"/>
            <w:vAlign w:val="center"/>
          </w:tcPr>
          <w:p w14:paraId="293BAE45">
            <w:pPr>
              <w:pageBreakBefore w:val="0"/>
              <w:kinsoku/>
              <w:wordWrap/>
              <w:overflowPunct/>
              <w:topLinePunct w:val="0"/>
              <w:autoSpaceDE/>
              <w:autoSpaceDN/>
              <w:bidi w:val="0"/>
              <w:adjustRightInd/>
              <w:jc w:val="left"/>
              <w:outlineLvl w:val="9"/>
              <w:rPr>
                <w:rFonts w:hint="default" w:ascii="宋体" w:hAnsi="宋体" w:eastAsia="宋体" w:cs="宋体"/>
                <w:szCs w:val="21"/>
                <w:lang w:val="en-US" w:eastAsia="zh-CN"/>
              </w:rPr>
            </w:pPr>
            <w:r>
              <w:rPr>
                <w:rFonts w:hint="eastAsia" w:ascii="宋体" w:hAnsi="宋体" w:eastAsia="宋体" w:cs="宋体"/>
                <w:szCs w:val="21"/>
                <w:lang w:val="en-US" w:eastAsia="zh-CN"/>
              </w:rPr>
              <w:t>13、质量保障措施（5分）</w:t>
            </w:r>
          </w:p>
        </w:tc>
        <w:tc>
          <w:tcPr>
            <w:tcW w:w="5237" w:type="dxa"/>
            <w:noWrap w:val="0"/>
            <w:vAlign w:val="center"/>
          </w:tcPr>
          <w:p w14:paraId="5654B183">
            <w:pPr>
              <w:pageBreakBefore w:val="0"/>
              <w:kinsoku/>
              <w:wordWrap/>
              <w:overflowPunct/>
              <w:topLinePunct w:val="0"/>
              <w:autoSpaceDE/>
              <w:autoSpaceDN/>
              <w:bidi w:val="0"/>
              <w:adjustRightInd/>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根据供应商针对本项目拟投入的质量保障措施（商品品质、食品卫生、安全）进行评议。</w:t>
            </w:r>
          </w:p>
          <w:p w14:paraId="5B73A930">
            <w:pPr>
              <w:numPr>
                <w:ilvl w:val="0"/>
                <w:numId w:val="3"/>
              </w:numPr>
              <w:kinsoku/>
              <w:wordWrap/>
              <w:overflowPunct/>
              <w:topLinePunct w:val="0"/>
              <w:bidi w:val="0"/>
              <w:ind w:left="420" w:leftChars="0" w:hanging="420" w:firstLineChars="0"/>
              <w:textAlignment w:val="baseline"/>
              <w:outlineLvl w:val="9"/>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全流程严管质量：商品资质全审、批次必检，溯源系统可查；食品全程冷链，设备定期消杀；制定安全标准流程，专业设备检测，实时预警风险，不合格品立即召回。得5分。</w:t>
            </w:r>
          </w:p>
          <w:p w14:paraId="16560E02">
            <w:pPr>
              <w:numPr>
                <w:ilvl w:val="0"/>
                <w:numId w:val="3"/>
              </w:numPr>
              <w:kinsoku/>
              <w:wordWrap/>
              <w:overflowPunct/>
              <w:topLinePunct w:val="0"/>
              <w:bidi w:val="0"/>
              <w:ind w:left="420" w:leftChars="0" w:hanging="420" w:firstLineChars="0"/>
              <w:textAlignment w:val="baseline"/>
              <w:outlineLvl w:val="9"/>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基础保障有缺漏：商品抽检部分批次，资质审查宽松；食品温控简单，仓储清洁少；人工巡检安全，流程不规范，问题处理慢，无有效预警。得3分。</w:t>
            </w:r>
          </w:p>
          <w:p w14:paraId="051E1456">
            <w:pPr>
              <w:numPr>
                <w:ilvl w:val="0"/>
                <w:numId w:val="3"/>
              </w:numPr>
              <w:kinsoku/>
              <w:wordWrap/>
              <w:overflowPunct/>
              <w:topLinePunct w:val="0"/>
              <w:bidi w:val="0"/>
              <w:ind w:left="420" w:leftChars="0" w:hanging="420" w:firstLineChars="0"/>
              <w:textAlignment w:val="baseline"/>
              <w:outlineLvl w:val="9"/>
              <w:rPr>
                <w:rFonts w:hint="default" w:ascii="宋体" w:hAnsi="宋体" w:eastAsia="宋体" w:cs="Times New Roman"/>
                <w:lang w:val="en-US" w:eastAsia="zh-CN"/>
              </w:rPr>
            </w:pPr>
            <w:r>
              <w:rPr>
                <w:rFonts w:hint="eastAsia" w:ascii="宋体" w:hAnsi="宋体" w:eastAsia="宋体" w:cs="宋体"/>
                <w:szCs w:val="21"/>
              </w:rPr>
              <w:t>保障体系形同虚设：商品收“三无”产品，无检测；仓储脏乱，缺温控消毒；质量事故频发，无法保障质量。</w:t>
            </w:r>
            <w:r>
              <w:rPr>
                <w:rFonts w:hint="eastAsia" w:ascii="宋体" w:hAnsi="宋体" w:eastAsia="宋体" w:cs="宋体"/>
                <w:szCs w:val="21"/>
                <w:lang w:val="en-US" w:eastAsia="zh-CN"/>
              </w:rPr>
              <w:t>得1分。</w:t>
            </w:r>
          </w:p>
          <w:p w14:paraId="0B356597">
            <w:pPr>
              <w:numPr>
                <w:ilvl w:val="0"/>
                <w:numId w:val="3"/>
              </w:numPr>
              <w:kinsoku/>
              <w:wordWrap/>
              <w:overflowPunct/>
              <w:topLinePunct w:val="0"/>
              <w:bidi w:val="0"/>
              <w:ind w:left="420" w:leftChars="0" w:hanging="420" w:firstLineChars="0"/>
              <w:textAlignment w:val="baseline"/>
              <w:outlineLvl w:val="9"/>
              <w:rPr>
                <w:rFonts w:hint="default" w:ascii="宋体" w:hAnsi="宋体" w:eastAsia="宋体" w:cs="Times New Roman"/>
                <w:lang w:val="en-US" w:eastAsia="zh-CN"/>
              </w:rPr>
            </w:pPr>
            <w:r>
              <w:rPr>
                <w:rFonts w:hint="eastAsia" w:ascii="宋体" w:hAnsi="宋体" w:eastAsia="宋体" w:cs="宋体"/>
                <w:szCs w:val="21"/>
              </w:rPr>
              <w:t>无相关</w:t>
            </w:r>
            <w:r>
              <w:rPr>
                <w:rFonts w:hint="eastAsia" w:cs="宋体" w:asciiTheme="minorEastAsia" w:hAnsiTheme="minorEastAsia" w:eastAsiaTheme="minorEastAsia"/>
                <w:sz w:val="21"/>
                <w:szCs w:val="21"/>
                <w:lang w:val="en-US" w:eastAsia="zh-CN"/>
              </w:rPr>
              <w:t>内容</w:t>
            </w:r>
            <w:r>
              <w:rPr>
                <w:rFonts w:hint="eastAsia" w:ascii="宋体" w:hAnsi="宋体" w:eastAsia="宋体" w:cs="宋体"/>
                <w:szCs w:val="21"/>
              </w:rPr>
              <w:t>不</w:t>
            </w:r>
            <w:r>
              <w:rPr>
                <w:rFonts w:hint="eastAsia" w:cs="宋体" w:asciiTheme="minorEastAsia" w:hAnsiTheme="minorEastAsia" w:eastAsiaTheme="minorEastAsia"/>
                <w:sz w:val="21"/>
                <w:szCs w:val="21"/>
                <w:lang w:val="en-US" w:eastAsia="zh-CN"/>
              </w:rPr>
              <w:t>得分</w:t>
            </w:r>
            <w:r>
              <w:rPr>
                <w:rFonts w:hint="eastAsia" w:ascii="宋体" w:hAnsi="宋体" w:eastAsia="宋体" w:cs="宋体"/>
                <w:szCs w:val="21"/>
              </w:rPr>
              <w:t>。</w:t>
            </w:r>
          </w:p>
        </w:tc>
        <w:tc>
          <w:tcPr>
            <w:tcW w:w="658" w:type="dxa"/>
            <w:noWrap w:val="0"/>
            <w:vAlign w:val="center"/>
          </w:tcPr>
          <w:p w14:paraId="32839539">
            <w:pPr>
              <w:pageBreakBefore w:val="0"/>
              <w:kinsoku/>
              <w:wordWrap/>
              <w:overflowPunct/>
              <w:topLinePunct w:val="0"/>
              <w:autoSpaceDE/>
              <w:autoSpaceDN/>
              <w:bidi w:val="0"/>
              <w:adjustRightInd/>
              <w:jc w:val="center"/>
              <w:outlineLvl w:val="9"/>
              <w:rPr>
                <w:rFonts w:hint="default" w:ascii="宋体" w:hAnsi="宋体" w:eastAsia="宋体" w:cs="宋体"/>
                <w:szCs w:val="21"/>
                <w:lang w:val="en-US" w:eastAsia="zh-CN"/>
              </w:rPr>
            </w:pPr>
            <w:r>
              <w:rPr>
                <w:rFonts w:hint="eastAsia" w:ascii="宋体" w:hAnsi="宋体" w:eastAsia="宋体" w:cs="宋体"/>
                <w:szCs w:val="21"/>
                <w:lang w:val="en-US" w:eastAsia="zh-CN"/>
              </w:rPr>
              <w:t>5</w:t>
            </w:r>
          </w:p>
        </w:tc>
        <w:tc>
          <w:tcPr>
            <w:tcW w:w="658" w:type="dxa"/>
            <w:noWrap w:val="0"/>
            <w:vAlign w:val="center"/>
          </w:tcPr>
          <w:p w14:paraId="60E50639">
            <w:pPr>
              <w:pageBreakBefore w:val="0"/>
              <w:kinsoku/>
              <w:wordWrap/>
              <w:overflowPunct/>
              <w:topLinePunct w:val="0"/>
              <w:autoSpaceDE/>
              <w:autoSpaceDN/>
              <w:bidi w:val="0"/>
              <w:adjustRightInd/>
              <w:jc w:val="center"/>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主观评审</w:t>
            </w:r>
          </w:p>
        </w:tc>
      </w:tr>
      <w:tr w14:paraId="7F784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88" w:type="dxa"/>
            <w:vMerge w:val="continue"/>
            <w:noWrap w:val="0"/>
            <w:vAlign w:val="center"/>
          </w:tcPr>
          <w:p w14:paraId="30353D3A">
            <w:pPr>
              <w:pageBreakBefore w:val="0"/>
              <w:kinsoku/>
              <w:wordWrap/>
              <w:overflowPunct/>
              <w:topLinePunct w:val="0"/>
              <w:autoSpaceDE/>
              <w:autoSpaceDN/>
              <w:bidi w:val="0"/>
              <w:adjustRightInd/>
              <w:jc w:val="center"/>
              <w:outlineLvl w:val="9"/>
              <w:rPr>
                <w:rFonts w:hint="eastAsia" w:ascii="宋体" w:hAnsi="宋体" w:eastAsia="宋体" w:cs="宋体"/>
                <w:szCs w:val="21"/>
              </w:rPr>
            </w:pPr>
          </w:p>
        </w:tc>
        <w:tc>
          <w:tcPr>
            <w:tcW w:w="1278" w:type="dxa"/>
            <w:noWrap w:val="0"/>
            <w:vAlign w:val="center"/>
          </w:tcPr>
          <w:p w14:paraId="36671449">
            <w:pPr>
              <w:pageBreakBefore w:val="0"/>
              <w:kinsoku/>
              <w:wordWrap/>
              <w:overflowPunct/>
              <w:topLinePunct w:val="0"/>
              <w:autoSpaceDE/>
              <w:autoSpaceDN/>
              <w:bidi w:val="0"/>
              <w:adjustRightInd/>
              <w:jc w:val="left"/>
              <w:outlineLvl w:val="9"/>
              <w:rPr>
                <w:rFonts w:hint="default" w:ascii="宋体" w:hAnsi="宋体" w:eastAsia="宋体" w:cs="宋体"/>
                <w:szCs w:val="21"/>
                <w:lang w:val="en-US" w:eastAsia="zh-CN"/>
              </w:rPr>
            </w:pPr>
            <w:r>
              <w:rPr>
                <w:rFonts w:hint="eastAsia" w:ascii="宋体" w:hAnsi="宋体" w:eastAsia="宋体" w:cs="宋体"/>
                <w:szCs w:val="21"/>
                <w:lang w:val="en-US" w:eastAsia="zh-CN"/>
              </w:rPr>
              <w:t>14、服务响应（5分）</w:t>
            </w:r>
          </w:p>
        </w:tc>
        <w:tc>
          <w:tcPr>
            <w:tcW w:w="5237" w:type="dxa"/>
            <w:noWrap w:val="0"/>
            <w:vAlign w:val="center"/>
          </w:tcPr>
          <w:p w14:paraId="5663598C">
            <w:pPr>
              <w:pageBreakBefore w:val="0"/>
              <w:kinsoku/>
              <w:wordWrap/>
              <w:overflowPunct/>
              <w:topLinePunct w:val="0"/>
              <w:autoSpaceDE/>
              <w:autoSpaceDN/>
              <w:bidi w:val="0"/>
              <w:adjustRightInd/>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根据供应商针对本项目提供服务的便捷程度、服务响应速度、服务体系、服务承诺等内容进行评议。</w:t>
            </w:r>
          </w:p>
          <w:p w14:paraId="50ABE0E9">
            <w:pPr>
              <w:pageBreakBefore w:val="0"/>
              <w:numPr>
                <w:ilvl w:val="0"/>
                <w:numId w:val="3"/>
              </w:numPr>
              <w:kinsoku/>
              <w:wordWrap/>
              <w:overflowPunct/>
              <w:topLinePunct w:val="0"/>
              <w:autoSpaceDE/>
              <w:autoSpaceDN/>
              <w:bidi w:val="0"/>
              <w:adjustRightInd/>
              <w:ind w:left="420" w:leftChars="0" w:hanging="420" w:firstLineChars="0"/>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服务便捷、响应及时、体系完善、承诺合理可行的得5分；</w:t>
            </w:r>
          </w:p>
          <w:p w14:paraId="57D7FB85">
            <w:pPr>
              <w:pageBreakBefore w:val="0"/>
              <w:numPr>
                <w:ilvl w:val="0"/>
                <w:numId w:val="3"/>
              </w:numPr>
              <w:kinsoku/>
              <w:wordWrap/>
              <w:overflowPunct/>
              <w:topLinePunct w:val="0"/>
              <w:autoSpaceDE/>
              <w:autoSpaceDN/>
              <w:bidi w:val="0"/>
              <w:adjustRightInd/>
              <w:ind w:left="420" w:leftChars="0" w:hanging="420" w:firstLineChars="0"/>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服务较便捷、响应较及时、体系较完善、承诺较合理可行的得3分；</w:t>
            </w:r>
          </w:p>
          <w:p w14:paraId="3AED4621">
            <w:pPr>
              <w:pageBreakBefore w:val="0"/>
              <w:numPr>
                <w:ilvl w:val="0"/>
                <w:numId w:val="3"/>
              </w:numPr>
              <w:kinsoku/>
              <w:wordWrap/>
              <w:overflowPunct/>
              <w:topLinePunct w:val="0"/>
              <w:autoSpaceDE/>
              <w:autoSpaceDN/>
              <w:bidi w:val="0"/>
              <w:adjustRightInd/>
              <w:ind w:left="420" w:leftChars="0" w:hanging="420" w:firstLineChars="0"/>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服务欠便捷、响应欠及时、体系欠完善、承诺欠合理可行的得1分；</w:t>
            </w:r>
          </w:p>
          <w:p w14:paraId="70EE9E5B">
            <w:pPr>
              <w:pageBreakBefore w:val="0"/>
              <w:numPr>
                <w:ilvl w:val="0"/>
                <w:numId w:val="3"/>
              </w:numPr>
              <w:kinsoku/>
              <w:wordWrap/>
              <w:overflowPunct/>
              <w:topLinePunct w:val="0"/>
              <w:autoSpaceDE/>
              <w:autoSpaceDN/>
              <w:bidi w:val="0"/>
              <w:adjustRightInd/>
              <w:ind w:left="420" w:leftChars="0" w:hanging="420" w:firstLineChars="0"/>
              <w:outlineLvl w:val="9"/>
              <w:rPr>
                <w:rFonts w:hint="default" w:ascii="宋体" w:hAnsi="宋体" w:eastAsia="宋体" w:cs="宋体"/>
                <w:szCs w:val="21"/>
                <w:lang w:val="en-US" w:eastAsia="zh-CN"/>
              </w:rPr>
            </w:pPr>
            <w:r>
              <w:rPr>
                <w:rFonts w:hint="eastAsia" w:ascii="宋体" w:hAnsi="宋体" w:eastAsia="宋体" w:cs="宋体"/>
                <w:szCs w:val="21"/>
              </w:rPr>
              <w:t>无相关</w:t>
            </w:r>
            <w:r>
              <w:rPr>
                <w:rFonts w:hint="eastAsia" w:cs="宋体" w:asciiTheme="minorEastAsia" w:hAnsiTheme="minorEastAsia" w:eastAsiaTheme="minorEastAsia"/>
                <w:sz w:val="21"/>
                <w:szCs w:val="21"/>
                <w:lang w:val="en-US" w:eastAsia="zh-CN"/>
              </w:rPr>
              <w:t>内容</w:t>
            </w:r>
            <w:r>
              <w:rPr>
                <w:rFonts w:hint="eastAsia" w:ascii="宋体" w:hAnsi="宋体" w:eastAsia="宋体" w:cs="宋体"/>
                <w:szCs w:val="21"/>
              </w:rPr>
              <w:t>不</w:t>
            </w:r>
            <w:r>
              <w:rPr>
                <w:rFonts w:hint="eastAsia" w:cs="宋体" w:asciiTheme="minorEastAsia" w:hAnsiTheme="minorEastAsia" w:eastAsiaTheme="minorEastAsia"/>
                <w:sz w:val="21"/>
                <w:szCs w:val="21"/>
                <w:lang w:val="en-US" w:eastAsia="zh-CN"/>
              </w:rPr>
              <w:t>得分</w:t>
            </w:r>
            <w:r>
              <w:rPr>
                <w:rFonts w:hint="eastAsia" w:ascii="宋体" w:hAnsi="宋体" w:eastAsia="宋体" w:cs="宋体"/>
                <w:szCs w:val="21"/>
              </w:rPr>
              <w:t>。</w:t>
            </w:r>
          </w:p>
        </w:tc>
        <w:tc>
          <w:tcPr>
            <w:tcW w:w="658" w:type="dxa"/>
            <w:noWrap w:val="0"/>
            <w:vAlign w:val="center"/>
          </w:tcPr>
          <w:p w14:paraId="68F7E49D">
            <w:pPr>
              <w:pageBreakBefore w:val="0"/>
              <w:kinsoku/>
              <w:wordWrap/>
              <w:overflowPunct/>
              <w:topLinePunct w:val="0"/>
              <w:autoSpaceDE/>
              <w:autoSpaceDN/>
              <w:bidi w:val="0"/>
              <w:adjustRightInd/>
              <w:jc w:val="center"/>
              <w:outlineLvl w:val="9"/>
              <w:rPr>
                <w:rFonts w:hint="default" w:ascii="宋体" w:hAnsi="宋体" w:eastAsia="宋体" w:cs="宋体"/>
                <w:szCs w:val="21"/>
                <w:lang w:val="en-US" w:eastAsia="zh-CN"/>
              </w:rPr>
            </w:pPr>
            <w:r>
              <w:rPr>
                <w:rFonts w:hint="eastAsia" w:ascii="宋体" w:hAnsi="宋体" w:eastAsia="宋体" w:cs="宋体"/>
                <w:szCs w:val="21"/>
                <w:lang w:val="en-US" w:eastAsia="zh-CN"/>
              </w:rPr>
              <w:t>5</w:t>
            </w:r>
          </w:p>
        </w:tc>
        <w:tc>
          <w:tcPr>
            <w:tcW w:w="658" w:type="dxa"/>
            <w:noWrap w:val="0"/>
            <w:vAlign w:val="center"/>
          </w:tcPr>
          <w:p w14:paraId="248F10A7">
            <w:pPr>
              <w:pageBreakBefore w:val="0"/>
              <w:kinsoku/>
              <w:wordWrap/>
              <w:overflowPunct/>
              <w:topLinePunct w:val="0"/>
              <w:autoSpaceDE/>
              <w:autoSpaceDN/>
              <w:bidi w:val="0"/>
              <w:adjustRightInd/>
              <w:jc w:val="center"/>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主观评审</w:t>
            </w:r>
          </w:p>
        </w:tc>
      </w:tr>
      <w:tr w14:paraId="6553C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88" w:type="dxa"/>
            <w:vMerge w:val="continue"/>
            <w:noWrap w:val="0"/>
            <w:vAlign w:val="center"/>
          </w:tcPr>
          <w:p w14:paraId="7B50ACC1">
            <w:pPr>
              <w:pageBreakBefore w:val="0"/>
              <w:kinsoku/>
              <w:wordWrap/>
              <w:overflowPunct/>
              <w:topLinePunct w:val="0"/>
              <w:autoSpaceDE/>
              <w:autoSpaceDN/>
              <w:bidi w:val="0"/>
              <w:adjustRightInd/>
              <w:jc w:val="center"/>
              <w:outlineLvl w:val="9"/>
              <w:rPr>
                <w:rFonts w:hint="eastAsia" w:ascii="宋体" w:hAnsi="宋体" w:eastAsia="宋体" w:cs="宋体"/>
                <w:szCs w:val="21"/>
              </w:rPr>
            </w:pPr>
          </w:p>
        </w:tc>
        <w:tc>
          <w:tcPr>
            <w:tcW w:w="1278" w:type="dxa"/>
            <w:noWrap w:val="0"/>
            <w:vAlign w:val="center"/>
          </w:tcPr>
          <w:p w14:paraId="2C4D9FDB">
            <w:pPr>
              <w:pageBreakBefore w:val="0"/>
              <w:kinsoku/>
              <w:wordWrap/>
              <w:overflowPunct/>
              <w:topLinePunct w:val="0"/>
              <w:autoSpaceDE/>
              <w:autoSpaceDN/>
              <w:bidi w:val="0"/>
              <w:adjustRightInd/>
              <w:jc w:val="left"/>
              <w:outlineLvl w:val="9"/>
              <w:rPr>
                <w:rFonts w:hint="default" w:ascii="宋体" w:hAnsi="宋体" w:eastAsia="宋体" w:cs="宋体"/>
                <w:szCs w:val="21"/>
                <w:lang w:val="en-US" w:eastAsia="zh-CN"/>
              </w:rPr>
            </w:pPr>
            <w:r>
              <w:rPr>
                <w:rFonts w:hint="eastAsia" w:ascii="宋体" w:hAnsi="宋体" w:eastAsia="宋体" w:cs="宋体"/>
                <w:szCs w:val="21"/>
                <w:lang w:val="en-US" w:eastAsia="zh-CN"/>
              </w:rPr>
              <w:t>15、应急保障（5分）</w:t>
            </w:r>
          </w:p>
        </w:tc>
        <w:tc>
          <w:tcPr>
            <w:tcW w:w="5237" w:type="dxa"/>
            <w:noWrap w:val="0"/>
            <w:vAlign w:val="center"/>
          </w:tcPr>
          <w:p w14:paraId="71AE34D4">
            <w:pPr>
              <w:pageBreakBefore w:val="0"/>
              <w:kinsoku/>
              <w:wordWrap/>
              <w:overflowPunct/>
              <w:topLinePunct w:val="0"/>
              <w:autoSpaceDE/>
              <w:autoSpaceDN/>
              <w:bidi w:val="0"/>
              <w:adjustRightInd/>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根据供应商针对本项目制定的应急预案：包括预警和预防机制设置、应急响应、后期处置和保障措施等内容进行评议。</w:t>
            </w:r>
          </w:p>
          <w:p w14:paraId="397A4C9A">
            <w:pPr>
              <w:numPr>
                <w:ilvl w:val="0"/>
                <w:numId w:val="3"/>
              </w:numPr>
              <w:kinsoku/>
              <w:wordWrap/>
              <w:overflowPunct/>
              <w:topLinePunct w:val="0"/>
              <w:bidi w:val="0"/>
              <w:ind w:left="420" w:leftChars="0" w:hanging="420" w:firstLineChars="0"/>
              <w:textAlignment w:val="baseline"/>
              <w:outlineLvl w:val="9"/>
              <w:rPr>
                <w:rFonts w:hint="default" w:ascii="宋体" w:hAnsi="宋体" w:eastAsia="宋体" w:cs="宋体"/>
                <w:szCs w:val="21"/>
                <w:lang w:val="en-US" w:eastAsia="zh-CN"/>
              </w:rPr>
            </w:pPr>
            <w:r>
              <w:rPr>
                <w:rFonts w:hint="default" w:ascii="宋体" w:hAnsi="宋体" w:eastAsia="宋体" w:cs="宋体"/>
                <w:szCs w:val="21"/>
                <w:lang w:val="en-US" w:eastAsia="zh-CN"/>
              </w:rPr>
              <w:t>全闭环应急体系完善：智能监测多维度预警，分级响应机制明确，含物资调配、路线切换等标准化流程；后期处置涵盖原因分析、整改及补偿；储备备用物资、运输队、信息系统等资源，保障极端情况项目运转。</w:t>
            </w:r>
            <w:r>
              <w:rPr>
                <w:rFonts w:hint="eastAsia" w:ascii="宋体" w:hAnsi="宋体" w:eastAsia="宋体" w:cs="宋体"/>
                <w:szCs w:val="21"/>
                <w:lang w:val="en-US" w:eastAsia="zh-CN"/>
              </w:rPr>
              <w:t>得5分。</w:t>
            </w:r>
          </w:p>
          <w:p w14:paraId="09A8B384">
            <w:pPr>
              <w:numPr>
                <w:ilvl w:val="0"/>
                <w:numId w:val="3"/>
              </w:numPr>
              <w:kinsoku/>
              <w:wordWrap/>
              <w:overflowPunct/>
              <w:topLinePunct w:val="0"/>
              <w:bidi w:val="0"/>
              <w:ind w:left="420" w:leftChars="0" w:hanging="420" w:firstLineChars="0"/>
              <w:textAlignment w:val="baseline"/>
              <w:outlineLvl w:val="9"/>
              <w:rPr>
                <w:rFonts w:hint="default" w:ascii="宋体" w:hAnsi="宋体" w:eastAsia="宋体" w:cs="宋体"/>
                <w:szCs w:val="21"/>
                <w:lang w:val="en-US" w:eastAsia="zh-CN"/>
              </w:rPr>
            </w:pPr>
            <w:r>
              <w:rPr>
                <w:rFonts w:hint="default" w:ascii="宋体" w:hAnsi="宋体" w:eastAsia="宋体" w:cs="宋体"/>
                <w:szCs w:val="21"/>
                <w:lang w:val="en-US" w:eastAsia="zh-CN"/>
              </w:rPr>
              <w:t>基础流程存在短板：人工预警滞后，响应流程模糊、职责不清，处置仅解决表面问题，保障资源单一，无替代方案，整体应急能力不足。</w:t>
            </w:r>
            <w:r>
              <w:rPr>
                <w:rFonts w:hint="eastAsia" w:ascii="宋体" w:hAnsi="宋体" w:eastAsia="宋体" w:cs="宋体"/>
                <w:szCs w:val="21"/>
                <w:lang w:val="en-US" w:eastAsia="zh-CN"/>
              </w:rPr>
              <w:t>得3分。</w:t>
            </w:r>
          </w:p>
          <w:p w14:paraId="7DAB4EC0">
            <w:pPr>
              <w:numPr>
                <w:ilvl w:val="0"/>
                <w:numId w:val="3"/>
              </w:numPr>
              <w:kinsoku/>
              <w:wordWrap/>
              <w:overflowPunct/>
              <w:topLinePunct w:val="0"/>
              <w:bidi w:val="0"/>
              <w:ind w:left="420" w:leftChars="0" w:hanging="420" w:firstLineChars="0"/>
              <w:textAlignment w:val="baseline"/>
              <w:outlineLvl w:val="9"/>
              <w:rPr>
                <w:rFonts w:hint="default" w:ascii="宋体" w:hAnsi="宋体" w:eastAsia="宋体" w:cs="宋体"/>
                <w:szCs w:val="21"/>
                <w:lang w:val="en-US" w:eastAsia="zh-CN"/>
              </w:rPr>
            </w:pPr>
            <w:r>
              <w:rPr>
                <w:rFonts w:hint="default" w:ascii="宋体" w:hAnsi="宋体" w:eastAsia="宋体" w:cs="宋体"/>
                <w:szCs w:val="21"/>
                <w:lang w:val="en-US" w:eastAsia="zh-CN"/>
              </w:rPr>
              <w:t>预案缺失或无效：无预警机制，被动应对突发情况；响应无流程、无责任人，处置无跟踪，同类问题频发；无任何保障资源。</w:t>
            </w:r>
            <w:r>
              <w:rPr>
                <w:rFonts w:hint="eastAsia" w:ascii="宋体" w:hAnsi="宋体" w:eastAsia="宋体" w:cs="宋体"/>
                <w:szCs w:val="21"/>
                <w:lang w:val="en-US" w:eastAsia="zh-CN"/>
              </w:rPr>
              <w:t>得1分。</w:t>
            </w:r>
          </w:p>
          <w:p w14:paraId="49BB9F58">
            <w:pPr>
              <w:numPr>
                <w:ilvl w:val="0"/>
                <w:numId w:val="3"/>
              </w:numPr>
              <w:kinsoku/>
              <w:wordWrap/>
              <w:overflowPunct/>
              <w:topLinePunct w:val="0"/>
              <w:bidi w:val="0"/>
              <w:ind w:left="420" w:leftChars="0" w:hanging="420" w:firstLineChars="0"/>
              <w:textAlignment w:val="baseline"/>
              <w:outlineLvl w:val="9"/>
              <w:rPr>
                <w:rFonts w:hint="default" w:ascii="宋体" w:hAnsi="宋体" w:eastAsia="宋体" w:cs="宋体"/>
                <w:szCs w:val="21"/>
                <w:lang w:val="en-US" w:eastAsia="zh-CN"/>
              </w:rPr>
            </w:pPr>
            <w:r>
              <w:rPr>
                <w:rFonts w:hint="eastAsia" w:ascii="宋体" w:hAnsi="宋体" w:eastAsia="宋体" w:cs="宋体"/>
                <w:szCs w:val="21"/>
              </w:rPr>
              <w:t>无相关</w:t>
            </w:r>
            <w:r>
              <w:rPr>
                <w:rFonts w:hint="eastAsia" w:cs="宋体" w:asciiTheme="minorEastAsia" w:hAnsiTheme="minorEastAsia" w:eastAsiaTheme="minorEastAsia"/>
                <w:sz w:val="21"/>
                <w:szCs w:val="21"/>
                <w:lang w:val="en-US" w:eastAsia="zh-CN"/>
              </w:rPr>
              <w:t>内容</w:t>
            </w:r>
            <w:r>
              <w:rPr>
                <w:rFonts w:hint="eastAsia" w:ascii="宋体" w:hAnsi="宋体" w:eastAsia="宋体" w:cs="宋体"/>
                <w:szCs w:val="21"/>
              </w:rPr>
              <w:t>不</w:t>
            </w:r>
            <w:r>
              <w:rPr>
                <w:rFonts w:hint="eastAsia" w:cs="宋体" w:asciiTheme="minorEastAsia" w:hAnsiTheme="minorEastAsia" w:eastAsiaTheme="minorEastAsia"/>
                <w:sz w:val="21"/>
                <w:szCs w:val="21"/>
                <w:lang w:val="en-US" w:eastAsia="zh-CN"/>
              </w:rPr>
              <w:t>得分</w:t>
            </w:r>
            <w:r>
              <w:rPr>
                <w:rFonts w:hint="eastAsia" w:ascii="宋体" w:hAnsi="宋体" w:eastAsia="宋体" w:cs="宋体"/>
                <w:szCs w:val="21"/>
              </w:rPr>
              <w:t>。</w:t>
            </w:r>
          </w:p>
        </w:tc>
        <w:tc>
          <w:tcPr>
            <w:tcW w:w="658" w:type="dxa"/>
            <w:noWrap w:val="0"/>
            <w:vAlign w:val="center"/>
          </w:tcPr>
          <w:p w14:paraId="371272C3">
            <w:pPr>
              <w:pageBreakBefore w:val="0"/>
              <w:kinsoku/>
              <w:wordWrap/>
              <w:overflowPunct/>
              <w:topLinePunct w:val="0"/>
              <w:autoSpaceDE/>
              <w:autoSpaceDN/>
              <w:bidi w:val="0"/>
              <w:adjustRightInd/>
              <w:jc w:val="center"/>
              <w:outlineLvl w:val="9"/>
              <w:rPr>
                <w:rFonts w:hint="default" w:ascii="宋体" w:hAnsi="宋体" w:eastAsia="宋体" w:cs="宋体"/>
                <w:szCs w:val="21"/>
                <w:lang w:val="en-US" w:eastAsia="zh-CN"/>
              </w:rPr>
            </w:pPr>
            <w:r>
              <w:rPr>
                <w:rFonts w:hint="eastAsia" w:ascii="宋体" w:hAnsi="宋体" w:eastAsia="宋体" w:cs="宋体"/>
                <w:szCs w:val="21"/>
                <w:lang w:val="en-US" w:eastAsia="zh-CN"/>
              </w:rPr>
              <w:t>5</w:t>
            </w:r>
          </w:p>
        </w:tc>
        <w:tc>
          <w:tcPr>
            <w:tcW w:w="658" w:type="dxa"/>
            <w:noWrap w:val="0"/>
            <w:vAlign w:val="center"/>
          </w:tcPr>
          <w:p w14:paraId="27ABC09C">
            <w:pPr>
              <w:pageBreakBefore w:val="0"/>
              <w:kinsoku/>
              <w:wordWrap/>
              <w:overflowPunct/>
              <w:topLinePunct w:val="0"/>
              <w:autoSpaceDE/>
              <w:autoSpaceDN/>
              <w:bidi w:val="0"/>
              <w:adjustRightInd/>
              <w:jc w:val="center"/>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主观评审</w:t>
            </w:r>
          </w:p>
        </w:tc>
      </w:tr>
      <w:tr w14:paraId="1BE65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688" w:type="dxa"/>
            <w:noWrap w:val="0"/>
            <w:vAlign w:val="center"/>
          </w:tcPr>
          <w:p w14:paraId="65164AA2">
            <w:pPr>
              <w:pageBreakBefore w:val="0"/>
              <w:kinsoku/>
              <w:wordWrap/>
              <w:overflowPunct/>
              <w:topLinePunct w:val="0"/>
              <w:autoSpaceDE/>
              <w:autoSpaceDN/>
              <w:bidi w:val="0"/>
              <w:adjustRightInd/>
              <w:jc w:val="center"/>
              <w:outlineLvl w:val="9"/>
              <w:rPr>
                <w:rFonts w:hint="eastAsia" w:ascii="宋体" w:hAnsi="宋体" w:eastAsia="宋体" w:cs="宋体"/>
                <w:szCs w:val="21"/>
              </w:rPr>
            </w:pPr>
            <w:r>
              <w:rPr>
                <w:rFonts w:hint="eastAsia" w:ascii="宋体" w:hAnsi="宋体" w:eastAsia="宋体" w:cs="宋体"/>
                <w:szCs w:val="21"/>
              </w:rPr>
              <w:t>价格分</w:t>
            </w:r>
          </w:p>
          <w:p w14:paraId="0053EBC9">
            <w:pPr>
              <w:pageBreakBefore w:val="0"/>
              <w:kinsoku/>
              <w:wordWrap/>
              <w:overflowPunct/>
              <w:topLinePunct w:val="0"/>
              <w:autoSpaceDE/>
              <w:autoSpaceDN/>
              <w:bidi w:val="0"/>
              <w:adjustRightInd/>
              <w:jc w:val="center"/>
              <w:outlineLvl w:val="9"/>
              <w:rPr>
                <w:rFonts w:hint="eastAsia" w:ascii="宋体" w:hAnsi="宋体" w:eastAsia="宋体" w:cs="宋体"/>
                <w:szCs w:val="21"/>
              </w:rPr>
            </w:pPr>
            <w:r>
              <w:rPr>
                <w:rFonts w:hint="eastAsia" w:ascii="宋体" w:hAnsi="宋体" w:eastAsia="宋体" w:cs="宋体"/>
                <w:szCs w:val="21"/>
                <w:lang w:val="en-US" w:eastAsia="zh-CN"/>
              </w:rPr>
              <w:t>15</w:t>
            </w:r>
            <w:r>
              <w:rPr>
                <w:rFonts w:hint="eastAsia" w:ascii="宋体" w:hAnsi="宋体" w:eastAsia="宋体" w:cs="宋体"/>
                <w:szCs w:val="21"/>
              </w:rPr>
              <w:t>分</w:t>
            </w:r>
          </w:p>
        </w:tc>
        <w:tc>
          <w:tcPr>
            <w:tcW w:w="6515" w:type="dxa"/>
            <w:gridSpan w:val="2"/>
            <w:noWrap w:val="0"/>
            <w:vAlign w:val="center"/>
          </w:tcPr>
          <w:p w14:paraId="5989EB94">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参与评审的价格=投标报价</w:t>
            </w:r>
          </w:p>
          <w:p w14:paraId="62C2DC3B">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Cs/>
                <w:kern w:val="0"/>
                <w:sz w:val="21"/>
                <w:szCs w:val="21"/>
              </w:rPr>
            </w:pPr>
            <w:r>
              <w:rPr>
                <w:rFonts w:hint="eastAsia" w:ascii="宋体" w:hAnsi="宋体" w:eastAsia="宋体" w:cs="宋体"/>
                <w:bCs/>
                <w:kern w:val="0"/>
                <w:sz w:val="21"/>
                <w:szCs w:val="21"/>
              </w:rPr>
              <w:t>满足采购要求的有效投标且参与评审的价格最低的参与评审的价格为评标基准价，得</w:t>
            </w:r>
            <w:r>
              <w:rPr>
                <w:rFonts w:hint="eastAsia" w:ascii="宋体" w:hAnsi="宋体" w:eastAsia="宋体" w:cs="宋体"/>
                <w:bCs/>
                <w:kern w:val="0"/>
                <w:sz w:val="21"/>
                <w:szCs w:val="21"/>
                <w:lang w:val="en-US" w:eastAsia="zh-CN"/>
              </w:rPr>
              <w:t>15</w:t>
            </w:r>
            <w:r>
              <w:rPr>
                <w:rFonts w:hint="eastAsia" w:ascii="宋体" w:hAnsi="宋体" w:eastAsia="宋体" w:cs="宋体"/>
                <w:bCs/>
                <w:kern w:val="0"/>
                <w:sz w:val="21"/>
                <w:szCs w:val="21"/>
              </w:rPr>
              <w:t>分。</w:t>
            </w:r>
          </w:p>
          <w:p w14:paraId="1B06D254">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szCs w:val="21"/>
              </w:rPr>
            </w:pPr>
            <w:r>
              <w:rPr>
                <w:rFonts w:hint="eastAsia" w:ascii="宋体" w:hAnsi="宋体" w:eastAsia="宋体" w:cs="宋体"/>
                <w:bCs/>
                <w:kern w:val="0"/>
                <w:sz w:val="21"/>
                <w:szCs w:val="21"/>
              </w:rPr>
              <w:t>其他投标报价得分计算公式如下：投标报价得分=（评标基准价/参与评审的价格）×</w:t>
            </w:r>
            <w:r>
              <w:rPr>
                <w:rFonts w:hint="eastAsia" w:ascii="宋体" w:hAnsi="宋体" w:eastAsia="宋体" w:cs="宋体"/>
                <w:bCs/>
                <w:kern w:val="0"/>
                <w:sz w:val="21"/>
                <w:szCs w:val="21"/>
                <w:lang w:val="en-US" w:eastAsia="zh-CN"/>
              </w:rPr>
              <w:t>15</w:t>
            </w:r>
            <w:r>
              <w:rPr>
                <w:rFonts w:hint="eastAsia" w:ascii="宋体" w:hAnsi="宋体" w:eastAsia="宋体" w:cs="宋体"/>
                <w:bCs/>
                <w:kern w:val="0"/>
                <w:sz w:val="21"/>
                <w:szCs w:val="21"/>
              </w:rPr>
              <w:t>%×100。</w:t>
            </w:r>
          </w:p>
        </w:tc>
        <w:tc>
          <w:tcPr>
            <w:tcW w:w="658" w:type="dxa"/>
            <w:noWrap w:val="0"/>
            <w:vAlign w:val="center"/>
          </w:tcPr>
          <w:p w14:paraId="1B12354E">
            <w:pPr>
              <w:pageBreakBefore w:val="0"/>
              <w:kinsoku/>
              <w:wordWrap/>
              <w:overflowPunct/>
              <w:topLinePunct w:val="0"/>
              <w:autoSpaceDE/>
              <w:autoSpaceDN/>
              <w:bidi w:val="0"/>
              <w:adjustRightInd/>
              <w:jc w:val="center"/>
              <w:outlineLvl w:val="9"/>
              <w:rPr>
                <w:rFonts w:hint="default" w:ascii="宋体" w:hAnsi="宋体" w:eastAsia="宋体" w:cs="宋体"/>
                <w:szCs w:val="21"/>
                <w:lang w:val="en-US" w:eastAsia="zh-CN"/>
              </w:rPr>
            </w:pPr>
            <w:r>
              <w:rPr>
                <w:rFonts w:hint="eastAsia" w:ascii="宋体" w:hAnsi="宋体" w:eastAsia="宋体" w:cs="宋体"/>
                <w:szCs w:val="21"/>
                <w:lang w:val="en-US" w:eastAsia="zh-CN"/>
              </w:rPr>
              <w:t>15</w:t>
            </w:r>
          </w:p>
        </w:tc>
        <w:tc>
          <w:tcPr>
            <w:tcW w:w="658" w:type="dxa"/>
            <w:noWrap w:val="0"/>
            <w:vAlign w:val="center"/>
          </w:tcPr>
          <w:p w14:paraId="6C948503">
            <w:pPr>
              <w:pageBreakBefore w:val="0"/>
              <w:kinsoku/>
              <w:wordWrap/>
              <w:overflowPunct/>
              <w:topLinePunct w:val="0"/>
              <w:autoSpaceDE/>
              <w:autoSpaceDN/>
              <w:bidi w:val="0"/>
              <w:adjustRightInd/>
              <w:jc w:val="center"/>
              <w:outlineLvl w:val="9"/>
              <w:rPr>
                <w:rFonts w:hint="default" w:ascii="宋体" w:hAnsi="宋体" w:eastAsia="宋体" w:cs="宋体"/>
                <w:szCs w:val="21"/>
                <w:lang w:val="en-US" w:eastAsia="zh-CN"/>
              </w:rPr>
            </w:pPr>
            <w:r>
              <w:rPr>
                <w:rFonts w:hint="eastAsia" w:ascii="宋体" w:hAnsi="宋体" w:eastAsia="宋体" w:cs="宋体"/>
                <w:szCs w:val="21"/>
                <w:lang w:val="en-US" w:eastAsia="zh-CN"/>
              </w:rPr>
              <w:t>客观评审</w:t>
            </w:r>
          </w:p>
        </w:tc>
      </w:tr>
      <w:tr w14:paraId="3938B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203" w:type="dxa"/>
            <w:gridSpan w:val="3"/>
            <w:noWrap w:val="0"/>
            <w:vAlign w:val="center"/>
          </w:tcPr>
          <w:p w14:paraId="32679431">
            <w:pPr>
              <w:pageBreakBefore w:val="0"/>
              <w:kinsoku/>
              <w:wordWrap/>
              <w:overflowPunct/>
              <w:topLinePunct w:val="0"/>
              <w:autoSpaceDE/>
              <w:autoSpaceDN/>
              <w:bidi w:val="0"/>
              <w:adjustRightInd/>
              <w:jc w:val="center"/>
              <w:outlineLvl w:val="9"/>
              <w:rPr>
                <w:rFonts w:hint="eastAsia" w:ascii="宋体" w:hAnsi="宋体" w:eastAsia="宋体" w:cs="宋体"/>
                <w:szCs w:val="21"/>
              </w:rPr>
            </w:pPr>
            <w:r>
              <w:rPr>
                <w:rFonts w:hint="eastAsia" w:ascii="宋体" w:hAnsi="宋体" w:eastAsia="宋体" w:cs="宋体"/>
                <w:szCs w:val="21"/>
              </w:rPr>
              <w:t>满分100 分</w:t>
            </w:r>
          </w:p>
        </w:tc>
        <w:tc>
          <w:tcPr>
            <w:tcW w:w="658" w:type="dxa"/>
            <w:noWrap w:val="0"/>
            <w:vAlign w:val="center"/>
          </w:tcPr>
          <w:p w14:paraId="213D0E33">
            <w:pPr>
              <w:pageBreakBefore w:val="0"/>
              <w:kinsoku/>
              <w:wordWrap/>
              <w:overflowPunct/>
              <w:topLinePunct w:val="0"/>
              <w:autoSpaceDE/>
              <w:autoSpaceDN/>
              <w:bidi w:val="0"/>
              <w:adjustRightInd/>
              <w:jc w:val="center"/>
              <w:outlineLvl w:val="9"/>
              <w:rPr>
                <w:rFonts w:hint="eastAsia" w:ascii="宋体" w:hAnsi="宋体" w:eastAsia="宋体" w:cs="宋体"/>
                <w:szCs w:val="21"/>
              </w:rPr>
            </w:pPr>
            <w:r>
              <w:rPr>
                <w:rFonts w:hint="eastAsia" w:ascii="宋体" w:hAnsi="宋体" w:eastAsia="宋体" w:cs="宋体"/>
                <w:szCs w:val="21"/>
              </w:rPr>
              <w:t>100</w:t>
            </w:r>
          </w:p>
        </w:tc>
        <w:tc>
          <w:tcPr>
            <w:tcW w:w="658" w:type="dxa"/>
            <w:noWrap w:val="0"/>
            <w:vAlign w:val="center"/>
          </w:tcPr>
          <w:p w14:paraId="3608E0FF">
            <w:pPr>
              <w:pageBreakBefore w:val="0"/>
              <w:kinsoku/>
              <w:wordWrap/>
              <w:overflowPunct/>
              <w:topLinePunct w:val="0"/>
              <w:autoSpaceDE/>
              <w:autoSpaceDN/>
              <w:bidi w:val="0"/>
              <w:adjustRightInd/>
              <w:jc w:val="center"/>
              <w:outlineLvl w:val="9"/>
              <w:rPr>
                <w:rFonts w:hint="eastAsia" w:ascii="宋体" w:hAnsi="宋体" w:eastAsia="宋体" w:cs="宋体"/>
                <w:szCs w:val="21"/>
              </w:rPr>
            </w:pPr>
          </w:p>
        </w:tc>
      </w:tr>
    </w:tbl>
    <w:p w14:paraId="5569908D">
      <w:pPr>
        <w:kinsoku/>
        <w:wordWrap/>
        <w:overflowPunct/>
        <w:topLinePunct w:val="0"/>
        <w:bidi w:val="0"/>
        <w:snapToGrid w:val="0"/>
        <w:spacing w:line="360" w:lineRule="auto"/>
        <w:outlineLvl w:val="9"/>
        <w:rPr>
          <w:rFonts w:hint="eastAsia" w:ascii="宋体" w:hAnsi="宋体" w:cs="宋体"/>
          <w:sz w:val="20"/>
          <w:szCs w:val="20"/>
          <w:shd w:val="clear" w:color="auto" w:fill="FFFFFF"/>
        </w:rPr>
      </w:pPr>
      <w:r>
        <w:rPr>
          <w:rFonts w:hint="eastAsia" w:ascii="宋体" w:hAnsi="宋体" w:cs="宋体"/>
          <w:b w:val="0"/>
          <w:bCs/>
          <w:sz w:val="24"/>
        </w:rPr>
        <w:t>备注：</w:t>
      </w:r>
      <w:r>
        <w:rPr>
          <w:rFonts w:hint="eastAsia" w:ascii="宋体" w:hAnsi="宋体" w:cs="宋体"/>
          <w:b w:val="0"/>
          <w:bCs/>
          <w:sz w:val="24"/>
          <w:lang w:val="en-US" w:eastAsia="zh-CN"/>
        </w:rPr>
        <w:t>1、</w:t>
      </w:r>
      <w:r>
        <w:rPr>
          <w:rFonts w:hint="eastAsia" w:ascii="宋体" w:hAnsi="宋体" w:cs="宋体"/>
          <w:b w:val="0"/>
          <w:bCs/>
          <w:sz w:val="24"/>
        </w:rPr>
        <w:t>投标人编制投标文件（商务技术文件部分）时，建议按此目录（序号和内容）提供评标标准相应的商务技术资料</w:t>
      </w:r>
      <w:r>
        <w:rPr>
          <w:rFonts w:hint="eastAsia" w:ascii="宋体" w:hAnsi="宋体" w:eastAsia="宋体" w:cs="宋体"/>
          <w:b w:val="0"/>
          <w:bCs/>
          <w:sz w:val="24"/>
        </w:rPr>
        <w:t>。</w:t>
      </w:r>
      <w:r>
        <w:rPr>
          <w:rFonts w:hint="eastAsia" w:ascii="宋体" w:hAnsi="宋体" w:eastAsia="宋体" w:cs="宋体"/>
          <w:b w:val="0"/>
          <w:bCs/>
          <w:sz w:val="24"/>
          <w:lang w:val="en-US" w:eastAsia="zh-CN"/>
        </w:rPr>
        <w:t>2</w:t>
      </w:r>
      <w:r>
        <w:rPr>
          <w:rFonts w:hint="eastAsia" w:ascii="宋体" w:hAnsi="宋体" w:eastAsia="宋体" w:cs="宋体"/>
          <w:b w:val="0"/>
          <w:bCs/>
          <w:sz w:val="24"/>
        </w:rPr>
        <w:t>、小数点后保留</w:t>
      </w:r>
      <w:r>
        <w:rPr>
          <w:rFonts w:hint="eastAsia" w:ascii="宋体" w:hAnsi="宋体" w:cs="宋体"/>
          <w:b w:val="0"/>
          <w:bCs/>
          <w:sz w:val="24"/>
          <w:lang w:val="en-US" w:eastAsia="zh-CN"/>
        </w:rPr>
        <w:t>二</w:t>
      </w:r>
      <w:r>
        <w:rPr>
          <w:rFonts w:hint="eastAsia" w:ascii="宋体" w:hAnsi="宋体" w:eastAsia="宋体" w:cs="宋体"/>
          <w:b w:val="0"/>
          <w:bCs/>
          <w:sz w:val="24"/>
        </w:rPr>
        <w:t>位数。</w:t>
      </w:r>
      <w:r>
        <w:rPr>
          <w:rFonts w:hint="eastAsia" w:ascii="宋体" w:hAnsi="宋体" w:eastAsia="宋体" w:cs="宋体"/>
          <w:b w:val="0"/>
          <w:bCs/>
          <w:sz w:val="24"/>
          <w:lang w:val="en-US" w:eastAsia="zh-CN"/>
        </w:rPr>
        <w:t>3</w:t>
      </w:r>
      <w:r>
        <w:rPr>
          <w:rFonts w:hint="eastAsia" w:ascii="宋体" w:hAnsi="宋体" w:eastAsia="宋体" w:cs="宋体"/>
          <w:b w:val="0"/>
          <w:bCs/>
          <w:sz w:val="24"/>
        </w:rPr>
        <w:t>、各评标委员会成员自行按以上参考分值评分。</w:t>
      </w:r>
      <w:r>
        <w:rPr>
          <w:rFonts w:hint="eastAsia" w:ascii="宋体" w:hAnsi="宋体" w:eastAsia="宋体" w:cs="宋体"/>
          <w:b w:val="0"/>
          <w:bCs/>
          <w:sz w:val="24"/>
          <w:lang w:val="en-US" w:eastAsia="zh-CN"/>
        </w:rPr>
        <w:t>4</w:t>
      </w:r>
      <w:r>
        <w:rPr>
          <w:rFonts w:hint="eastAsia" w:ascii="宋体" w:hAnsi="宋体" w:eastAsia="宋体" w:cs="宋体"/>
          <w:b w:val="0"/>
          <w:bCs/>
          <w:sz w:val="24"/>
        </w:rPr>
        <w:t>、重大事件由评标委员会集体讨论，应当按照少数服从多数的原则作出结论。</w:t>
      </w:r>
    </w:p>
    <w:p w14:paraId="0E0F95CB">
      <w:pPr>
        <w:rPr>
          <w:rFonts w:hint="eastAsia" w:ascii="宋体" w:hAnsi="宋体" w:cs="宋体"/>
          <w:b/>
          <w:sz w:val="32"/>
        </w:rPr>
      </w:pPr>
      <w:r>
        <w:rPr>
          <w:rFonts w:hint="eastAsia" w:ascii="宋体" w:hAnsi="宋体" w:cs="宋体"/>
          <w:b/>
          <w:sz w:val="32"/>
        </w:rPr>
        <w:br w:type="page"/>
      </w:r>
    </w:p>
    <w:p w14:paraId="444C8345">
      <w:pPr>
        <w:keepNext w:val="0"/>
        <w:keepLines w:val="0"/>
        <w:pageBreakBefore w:val="0"/>
        <w:kinsoku/>
        <w:wordWrap/>
        <w:overflowPunct/>
        <w:topLinePunct w:val="0"/>
        <w:autoSpaceDE/>
        <w:autoSpaceDN/>
        <w:bidi w:val="0"/>
        <w:snapToGrid w:val="0"/>
        <w:spacing w:line="336" w:lineRule="auto"/>
        <w:textAlignment w:val="auto"/>
        <w:outlineLvl w:val="9"/>
        <w:rPr>
          <w:rFonts w:hint="eastAsia" w:ascii="宋体" w:hAnsi="宋体" w:eastAsia="宋体" w:cs="宋体"/>
          <w:b/>
          <w:sz w:val="28"/>
          <w:szCs w:val="28"/>
        </w:rPr>
      </w:pPr>
      <w:r>
        <w:rPr>
          <w:rFonts w:hint="eastAsia" w:ascii="宋体" w:hAnsi="宋体" w:eastAsia="宋体" w:cs="宋体"/>
          <w:b/>
          <w:sz w:val="32"/>
        </w:rPr>
        <w:t>一、评标方法</w:t>
      </w:r>
    </w:p>
    <w:p w14:paraId="75F3AD4E">
      <w:pPr>
        <w:keepNext w:val="0"/>
        <w:keepLines w:val="0"/>
        <w:pageBreakBefore w:val="0"/>
        <w:kinsoku/>
        <w:wordWrap/>
        <w:overflowPunct/>
        <w:topLinePunct w:val="0"/>
        <w:autoSpaceDE/>
        <w:autoSpaceDN/>
        <w:bidi w:val="0"/>
        <w:adjustRightInd/>
        <w:spacing w:line="336" w:lineRule="auto"/>
        <w:ind w:firstLine="472" w:firstLineChars="196"/>
        <w:textAlignment w:val="auto"/>
        <w:outlineLvl w:val="9"/>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14:paraId="47ABF2B5">
      <w:pPr>
        <w:keepNext w:val="0"/>
        <w:keepLines w:val="0"/>
        <w:pageBreakBefore w:val="0"/>
        <w:kinsoku/>
        <w:wordWrap/>
        <w:overflowPunct/>
        <w:topLinePunct w:val="0"/>
        <w:autoSpaceDE/>
        <w:autoSpaceDN/>
        <w:bidi w:val="0"/>
        <w:adjustRightInd/>
        <w:spacing w:line="336" w:lineRule="auto"/>
        <w:textAlignment w:val="auto"/>
        <w:outlineLvl w:val="9"/>
        <w:rPr>
          <w:rFonts w:hint="eastAsia" w:ascii="宋体" w:hAnsi="宋体" w:eastAsia="宋体" w:cs="宋体"/>
          <w:kern w:val="0"/>
          <w:sz w:val="24"/>
        </w:rPr>
      </w:pPr>
      <w:r>
        <w:rPr>
          <w:rFonts w:hint="eastAsia" w:ascii="宋体" w:hAnsi="宋体" w:eastAsia="宋体" w:cs="宋体"/>
          <w:b/>
          <w:sz w:val="32"/>
        </w:rPr>
        <w:t>二、评标标准</w:t>
      </w:r>
    </w:p>
    <w:p w14:paraId="04D1CB8A">
      <w:pPr>
        <w:keepNext w:val="0"/>
        <w:keepLines w:val="0"/>
        <w:pageBreakBefore w:val="0"/>
        <w:kinsoku/>
        <w:wordWrap/>
        <w:overflowPunct/>
        <w:topLinePunct w:val="0"/>
        <w:autoSpaceDE/>
        <w:autoSpaceDN/>
        <w:bidi w:val="0"/>
        <w:spacing w:line="336" w:lineRule="auto"/>
        <w:ind w:firstLine="472" w:firstLineChars="196"/>
        <w:textAlignment w:val="auto"/>
        <w:outlineLvl w:val="9"/>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rPr>
        <w:t xml:space="preserve"> </w:t>
      </w:r>
      <w:r>
        <w:rPr>
          <w:rFonts w:hint="eastAsia" w:ascii="宋体" w:hAnsi="宋体" w:eastAsia="宋体" w:cs="宋体"/>
          <w:b/>
          <w:sz w:val="24"/>
        </w:rPr>
        <w:t>评标标准：</w:t>
      </w:r>
      <w:r>
        <w:rPr>
          <w:rFonts w:hint="eastAsia" w:ascii="宋体" w:hAnsi="宋体" w:eastAsia="宋体" w:cs="宋体"/>
          <w:kern w:val="0"/>
          <w:sz w:val="24"/>
        </w:rPr>
        <w:t>见评标办法前附表。</w:t>
      </w:r>
    </w:p>
    <w:p w14:paraId="5F0A268A">
      <w:pPr>
        <w:keepNext w:val="0"/>
        <w:keepLines w:val="0"/>
        <w:pageBreakBefore w:val="0"/>
        <w:kinsoku/>
        <w:wordWrap/>
        <w:overflowPunct/>
        <w:topLinePunct w:val="0"/>
        <w:autoSpaceDE/>
        <w:autoSpaceDN/>
        <w:bidi w:val="0"/>
        <w:adjustRightInd/>
        <w:spacing w:line="336" w:lineRule="auto"/>
        <w:textAlignment w:val="auto"/>
        <w:outlineLvl w:val="9"/>
        <w:rPr>
          <w:rFonts w:hint="eastAsia" w:ascii="宋体" w:hAnsi="宋体" w:eastAsia="宋体" w:cs="宋体"/>
          <w:b/>
          <w:sz w:val="32"/>
        </w:rPr>
      </w:pPr>
      <w:r>
        <w:rPr>
          <w:rFonts w:hint="eastAsia" w:ascii="宋体" w:hAnsi="宋体" w:eastAsia="宋体" w:cs="宋体"/>
          <w:b/>
          <w:sz w:val="32"/>
        </w:rPr>
        <w:t>三、评标程序</w:t>
      </w:r>
    </w:p>
    <w:p w14:paraId="344CD9BD">
      <w:pPr>
        <w:keepNext w:val="0"/>
        <w:keepLines w:val="0"/>
        <w:pageBreakBefore w:val="0"/>
        <w:kinsoku/>
        <w:wordWrap/>
        <w:overflowPunct/>
        <w:topLinePunct w:val="0"/>
        <w:autoSpaceDE/>
        <w:autoSpaceDN/>
        <w:bidi w:val="0"/>
        <w:spacing w:line="336" w:lineRule="auto"/>
        <w:ind w:firstLine="472" w:firstLineChars="196"/>
        <w:textAlignment w:val="auto"/>
        <w:outlineLvl w:val="9"/>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14:paraId="013525FE">
      <w:pPr>
        <w:keepNext w:val="0"/>
        <w:keepLines w:val="0"/>
        <w:pageBreakBefore w:val="0"/>
        <w:kinsoku/>
        <w:wordWrap/>
        <w:overflowPunct/>
        <w:topLinePunct w:val="0"/>
        <w:autoSpaceDE/>
        <w:autoSpaceDN/>
        <w:bidi w:val="0"/>
        <w:spacing w:line="336" w:lineRule="auto"/>
        <w:ind w:firstLine="472" w:firstLineChars="196"/>
        <w:textAlignment w:val="auto"/>
        <w:outlineLvl w:val="9"/>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14:paraId="6738120F">
      <w:pPr>
        <w:keepNext w:val="0"/>
        <w:keepLines w:val="0"/>
        <w:pageBreakBefore w:val="0"/>
        <w:kinsoku/>
        <w:wordWrap/>
        <w:overflowPunct/>
        <w:topLinePunct w:val="0"/>
        <w:autoSpaceDE/>
        <w:autoSpaceDN/>
        <w:bidi w:val="0"/>
        <w:spacing w:line="336" w:lineRule="auto"/>
        <w:ind w:firstLine="472" w:firstLineChars="196"/>
        <w:textAlignment w:val="auto"/>
        <w:outlineLvl w:val="9"/>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评标委员会各成员应当独立对每个投标人的商务和技术文件进行评价，并汇总商务技术得分情况。</w:t>
      </w:r>
    </w:p>
    <w:p w14:paraId="3FA8E011">
      <w:pPr>
        <w:keepNext w:val="0"/>
        <w:keepLines w:val="0"/>
        <w:pageBreakBefore w:val="0"/>
        <w:kinsoku/>
        <w:wordWrap/>
        <w:overflowPunct/>
        <w:topLinePunct w:val="0"/>
        <w:autoSpaceDE/>
        <w:autoSpaceDN/>
        <w:bidi w:val="0"/>
        <w:spacing w:line="336" w:lineRule="auto"/>
        <w:ind w:firstLine="472" w:firstLineChars="196"/>
        <w:textAlignment w:val="auto"/>
        <w:outlineLvl w:val="9"/>
        <w:rPr>
          <w:rFonts w:hint="eastAsia" w:ascii="宋体" w:hAnsi="宋体" w:eastAsia="宋体" w:cs="宋体"/>
          <w:b/>
          <w:kern w:val="0"/>
          <w:sz w:val="24"/>
        </w:rPr>
      </w:pPr>
      <w:r>
        <w:rPr>
          <w:rFonts w:hint="eastAsia" w:ascii="宋体" w:hAnsi="宋体" w:eastAsia="宋体" w:cs="宋体"/>
          <w:b/>
          <w:kern w:val="0"/>
          <w:sz w:val="24"/>
        </w:rPr>
        <w:t>3.4报价评审。</w:t>
      </w:r>
    </w:p>
    <w:p w14:paraId="35860BEE">
      <w:pPr>
        <w:pStyle w:val="130"/>
        <w:keepNext w:val="0"/>
        <w:keepLines w:val="0"/>
        <w:pageBreakBefore w:val="0"/>
        <w:kinsoku/>
        <w:wordWrap/>
        <w:overflowPunct/>
        <w:topLinePunct w:val="0"/>
        <w:autoSpaceDE/>
        <w:autoSpaceDN/>
        <w:bidi w:val="0"/>
        <w:spacing w:before="0" w:line="336" w:lineRule="auto"/>
        <w:ind w:firstLine="508" w:firstLineChars="212"/>
        <w:textAlignment w:val="auto"/>
        <w:outlineLvl w:val="9"/>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14:paraId="6A0AB0FD">
      <w:pPr>
        <w:pStyle w:val="130"/>
        <w:keepNext w:val="0"/>
        <w:keepLines w:val="0"/>
        <w:pageBreakBefore w:val="0"/>
        <w:kinsoku/>
        <w:wordWrap/>
        <w:overflowPunct/>
        <w:topLinePunct w:val="0"/>
        <w:autoSpaceDE/>
        <w:autoSpaceDN/>
        <w:bidi w:val="0"/>
        <w:spacing w:before="0" w:line="336" w:lineRule="auto"/>
        <w:ind w:firstLine="480"/>
        <w:textAlignment w:val="auto"/>
        <w:outlineLvl w:val="9"/>
        <w:rPr>
          <w:rFonts w:hint="eastAsia" w:ascii="宋体" w:hAnsi="宋体" w:eastAsia="宋体" w:cs="宋体"/>
          <w:kern w:val="0"/>
          <w:szCs w:val="24"/>
          <w:lang w:eastAsia="zh-CN"/>
        </w:rPr>
      </w:pPr>
      <w:r>
        <w:rPr>
          <w:rFonts w:hint="eastAsia" w:ascii="宋体" w:hAnsi="宋体" w:eastAsia="宋体" w:cs="宋体"/>
          <w:kern w:val="0"/>
          <w:szCs w:val="24"/>
        </w:rPr>
        <w:t>3.4.1.1投标文件中开标一览表(报价表)内容与投标文件中相应内容不一致的，以开标一览表(报价表)为准</w:t>
      </w:r>
      <w:r>
        <w:rPr>
          <w:rFonts w:hint="eastAsia" w:ascii="宋体" w:hAnsi="宋体" w:eastAsia="宋体" w:cs="宋体"/>
          <w:kern w:val="0"/>
          <w:szCs w:val="24"/>
          <w:lang w:eastAsia="zh-CN"/>
        </w:rPr>
        <w:t>；</w:t>
      </w:r>
    </w:p>
    <w:p w14:paraId="3C8D5C2B">
      <w:pPr>
        <w:pStyle w:val="130"/>
        <w:keepNext w:val="0"/>
        <w:keepLines w:val="0"/>
        <w:pageBreakBefore w:val="0"/>
        <w:kinsoku/>
        <w:wordWrap/>
        <w:overflowPunct/>
        <w:topLinePunct w:val="0"/>
        <w:autoSpaceDE/>
        <w:autoSpaceDN/>
        <w:bidi w:val="0"/>
        <w:spacing w:before="0" w:line="336" w:lineRule="auto"/>
        <w:ind w:firstLine="480"/>
        <w:textAlignment w:val="auto"/>
        <w:outlineLvl w:val="9"/>
        <w:rPr>
          <w:rFonts w:hint="eastAsia" w:ascii="宋体" w:hAnsi="宋体" w:eastAsia="宋体" w:cs="宋体"/>
          <w:kern w:val="0"/>
          <w:szCs w:val="24"/>
          <w:lang w:eastAsia="zh-CN"/>
        </w:rPr>
      </w:pPr>
      <w:r>
        <w:rPr>
          <w:rFonts w:hint="eastAsia" w:ascii="宋体" w:hAnsi="宋体" w:eastAsia="宋体" w:cs="宋体"/>
          <w:kern w:val="0"/>
          <w:szCs w:val="24"/>
        </w:rPr>
        <w:t>3.4.1.2大写金额和小写金额不一致的，以大写金额为准</w:t>
      </w:r>
      <w:r>
        <w:rPr>
          <w:rFonts w:hint="eastAsia" w:ascii="宋体" w:hAnsi="宋体" w:eastAsia="宋体" w:cs="宋体"/>
          <w:kern w:val="0"/>
          <w:szCs w:val="24"/>
          <w:lang w:eastAsia="zh-CN"/>
        </w:rPr>
        <w:t>；</w:t>
      </w:r>
    </w:p>
    <w:p w14:paraId="23301676">
      <w:pPr>
        <w:pStyle w:val="130"/>
        <w:keepNext w:val="0"/>
        <w:keepLines w:val="0"/>
        <w:pageBreakBefore w:val="0"/>
        <w:kinsoku/>
        <w:wordWrap/>
        <w:overflowPunct/>
        <w:topLinePunct w:val="0"/>
        <w:autoSpaceDE/>
        <w:autoSpaceDN/>
        <w:bidi w:val="0"/>
        <w:spacing w:before="0" w:line="336" w:lineRule="auto"/>
        <w:ind w:firstLine="480"/>
        <w:textAlignment w:val="auto"/>
        <w:outlineLvl w:val="9"/>
        <w:rPr>
          <w:rFonts w:hint="eastAsia" w:ascii="宋体" w:hAnsi="宋体" w:eastAsia="宋体" w:cs="宋体"/>
          <w:kern w:val="0"/>
          <w:szCs w:val="24"/>
          <w:lang w:eastAsia="zh-CN"/>
        </w:rPr>
      </w:pPr>
      <w:r>
        <w:rPr>
          <w:rFonts w:hint="eastAsia" w:ascii="宋体" w:hAnsi="宋体" w:eastAsia="宋体" w:cs="宋体"/>
          <w:kern w:val="0"/>
          <w:szCs w:val="24"/>
        </w:rPr>
        <w:t>3.4.1.3单价金额小数点或者百分比有明显错位的，以开标一览表的总价为准，并修改单价</w:t>
      </w:r>
      <w:r>
        <w:rPr>
          <w:rFonts w:hint="eastAsia" w:ascii="宋体" w:hAnsi="宋体" w:eastAsia="宋体" w:cs="宋体"/>
          <w:kern w:val="0"/>
          <w:szCs w:val="24"/>
          <w:lang w:eastAsia="zh-CN"/>
        </w:rPr>
        <w:t>；</w:t>
      </w:r>
    </w:p>
    <w:p w14:paraId="28F83625">
      <w:pPr>
        <w:pStyle w:val="130"/>
        <w:keepNext w:val="0"/>
        <w:keepLines w:val="0"/>
        <w:pageBreakBefore w:val="0"/>
        <w:kinsoku/>
        <w:wordWrap/>
        <w:overflowPunct/>
        <w:topLinePunct w:val="0"/>
        <w:autoSpaceDE/>
        <w:autoSpaceDN/>
        <w:bidi w:val="0"/>
        <w:spacing w:before="0" w:line="336" w:lineRule="auto"/>
        <w:ind w:firstLine="480"/>
        <w:textAlignment w:val="auto"/>
        <w:outlineLvl w:val="9"/>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14:paraId="26820C92">
      <w:pPr>
        <w:pStyle w:val="130"/>
        <w:keepNext w:val="0"/>
        <w:keepLines w:val="0"/>
        <w:pageBreakBefore w:val="0"/>
        <w:kinsoku/>
        <w:wordWrap/>
        <w:overflowPunct/>
        <w:topLinePunct w:val="0"/>
        <w:autoSpaceDE/>
        <w:autoSpaceDN/>
        <w:bidi w:val="0"/>
        <w:spacing w:before="0" w:line="336" w:lineRule="auto"/>
        <w:ind w:firstLine="480"/>
        <w:textAlignment w:val="auto"/>
        <w:outlineLvl w:val="9"/>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30DC290">
      <w:pPr>
        <w:keepNext w:val="0"/>
        <w:keepLines w:val="0"/>
        <w:pageBreakBefore w:val="0"/>
        <w:kinsoku/>
        <w:wordWrap/>
        <w:overflowPunct/>
        <w:topLinePunct w:val="0"/>
        <w:autoSpaceDE/>
        <w:autoSpaceDN/>
        <w:bidi w:val="0"/>
        <w:snapToGrid w:val="0"/>
        <w:spacing w:line="336" w:lineRule="auto"/>
        <w:ind w:firstLine="480" w:firstLineChars="200"/>
        <w:jc w:val="left"/>
        <w:textAlignment w:val="auto"/>
        <w:outlineLvl w:val="9"/>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14:paraId="1DFF0BA5">
      <w:pPr>
        <w:keepNext w:val="0"/>
        <w:keepLines w:val="0"/>
        <w:pageBreakBefore w:val="0"/>
        <w:kinsoku/>
        <w:wordWrap/>
        <w:overflowPunct/>
        <w:topLinePunct w:val="0"/>
        <w:autoSpaceDE/>
        <w:autoSpaceDN/>
        <w:bidi w:val="0"/>
        <w:snapToGrid w:val="0"/>
        <w:spacing w:line="336" w:lineRule="auto"/>
        <w:ind w:firstLine="480" w:firstLineChars="200"/>
        <w:jc w:val="left"/>
        <w:textAlignment w:val="auto"/>
        <w:outlineLvl w:val="9"/>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14:paraId="225CC4F9">
      <w:pPr>
        <w:pStyle w:val="130"/>
        <w:keepNext w:val="0"/>
        <w:keepLines w:val="0"/>
        <w:pageBreakBefore w:val="0"/>
        <w:kinsoku/>
        <w:wordWrap/>
        <w:overflowPunct/>
        <w:topLinePunct w:val="0"/>
        <w:autoSpaceDE/>
        <w:autoSpaceDN/>
        <w:bidi w:val="0"/>
        <w:spacing w:before="0" w:line="336" w:lineRule="auto"/>
        <w:ind w:firstLine="480"/>
        <w:textAlignment w:val="auto"/>
        <w:outlineLvl w:val="9"/>
        <w:rPr>
          <w:rFonts w:hint="eastAsia" w:ascii="宋体" w:hAnsi="宋体" w:eastAsia="宋体" w:cs="宋体"/>
          <w:kern w:val="0"/>
          <w:szCs w:val="24"/>
        </w:rPr>
      </w:pPr>
      <w:r>
        <w:rPr>
          <w:rFonts w:hint="eastAsia" w:ascii="宋体" w:hAnsi="宋体" w:eastAsia="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eastAsia="宋体" w:cs="宋体"/>
          <w:kern w:val="0"/>
          <w:szCs w:val="24"/>
          <w:lang w:eastAsia="zh-CN"/>
        </w:rPr>
        <w:t>；</w:t>
      </w:r>
      <w:r>
        <w:rPr>
          <w:rFonts w:hint="eastAsia" w:ascii="宋体" w:hAnsi="宋体" w:eastAsia="宋体" w:cs="宋体"/>
          <w:kern w:val="0"/>
          <w:szCs w:val="24"/>
        </w:rPr>
        <w:t>投标人不能证明其报价合理性的，评标委员会应当将其作为无效投标处理。</w:t>
      </w:r>
    </w:p>
    <w:p w14:paraId="5CC35C6D">
      <w:pPr>
        <w:pStyle w:val="130"/>
        <w:keepNext w:val="0"/>
        <w:keepLines w:val="0"/>
        <w:pageBreakBefore w:val="0"/>
        <w:kinsoku/>
        <w:wordWrap/>
        <w:overflowPunct/>
        <w:topLinePunct w:val="0"/>
        <w:autoSpaceDE/>
        <w:autoSpaceDN/>
        <w:bidi w:val="0"/>
        <w:spacing w:before="0" w:line="336" w:lineRule="auto"/>
        <w:ind w:firstLine="480"/>
        <w:textAlignment w:val="auto"/>
        <w:outlineLvl w:val="9"/>
        <w:rPr>
          <w:rFonts w:hint="eastAsia" w:ascii="宋体" w:hAnsi="宋体" w:eastAsia="宋体" w:cs="宋体"/>
          <w:kern w:val="0"/>
          <w:szCs w:val="24"/>
        </w:rPr>
      </w:pPr>
      <w:r>
        <w:rPr>
          <w:rFonts w:hint="eastAsia" w:ascii="宋体" w:hAnsi="宋体" w:eastAsia="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AC78E33">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w:t>
      </w:r>
      <w:r>
        <w:rPr>
          <w:rFonts w:hint="eastAsia" w:ascii="宋体" w:hAnsi="宋体" w:eastAsia="宋体" w:cs="宋体"/>
          <w:kern w:val="0"/>
          <w:sz w:val="24"/>
          <w:lang w:val="en-US" w:eastAsia="zh-CN"/>
        </w:rPr>
        <w:t>第一</w:t>
      </w:r>
      <w:r>
        <w:rPr>
          <w:rFonts w:hint="eastAsia" w:ascii="宋体" w:hAnsi="宋体" w:eastAsia="宋体" w:cs="宋体"/>
          <w:kern w:val="0"/>
          <w:sz w:val="24"/>
        </w:rPr>
        <w:t>中标候选人</w:t>
      </w:r>
      <w:r>
        <w:rPr>
          <w:rFonts w:hint="eastAsia" w:ascii="宋体" w:hAnsi="宋体" w:eastAsia="宋体" w:cs="宋体"/>
          <w:kern w:val="0"/>
          <w:sz w:val="24"/>
          <w:lang w:eastAsia="zh-CN"/>
        </w:rPr>
        <w:t>、</w:t>
      </w:r>
      <w:r>
        <w:rPr>
          <w:rFonts w:hint="eastAsia" w:ascii="宋体" w:hAnsi="宋体" w:eastAsia="宋体" w:cs="宋体"/>
          <w:kern w:val="0"/>
          <w:sz w:val="24"/>
        </w:rPr>
        <w:t>排名第</w:t>
      </w:r>
      <w:r>
        <w:rPr>
          <w:rFonts w:hint="eastAsia" w:ascii="宋体" w:hAnsi="宋体" w:eastAsia="宋体" w:cs="宋体"/>
          <w:kern w:val="0"/>
          <w:sz w:val="24"/>
          <w:lang w:val="en-US" w:eastAsia="zh-CN"/>
        </w:rPr>
        <w:t>二</w:t>
      </w:r>
      <w:r>
        <w:rPr>
          <w:rFonts w:hint="eastAsia" w:ascii="宋体" w:hAnsi="宋体" w:eastAsia="宋体" w:cs="宋体"/>
          <w:kern w:val="0"/>
          <w:sz w:val="24"/>
        </w:rPr>
        <w:t>的</w:t>
      </w:r>
      <w:r>
        <w:rPr>
          <w:rFonts w:hint="eastAsia" w:ascii="宋体" w:hAnsi="宋体" w:eastAsia="宋体" w:cs="宋体"/>
          <w:kern w:val="0"/>
          <w:sz w:val="24"/>
          <w:lang w:val="en-US" w:eastAsia="zh-CN"/>
        </w:rPr>
        <w:t>第二</w:t>
      </w:r>
      <w:r>
        <w:rPr>
          <w:rFonts w:hint="eastAsia" w:ascii="宋体" w:hAnsi="宋体" w:eastAsia="宋体" w:cs="宋体"/>
          <w:kern w:val="0"/>
          <w:sz w:val="24"/>
        </w:rPr>
        <w:t>中标候选人</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以此类推</w:t>
      </w:r>
      <w:r>
        <w:rPr>
          <w:rFonts w:hint="eastAsia" w:ascii="宋体" w:hAnsi="宋体" w:eastAsia="宋体" w:cs="宋体"/>
          <w:kern w:val="0"/>
          <w:sz w:val="24"/>
        </w:rPr>
        <w:t>。</w:t>
      </w:r>
      <w:r>
        <w:rPr>
          <w:rFonts w:hint="eastAsia" w:ascii="宋体" w:hAnsi="宋体" w:eastAsia="宋体" w:cs="宋体"/>
          <w:b/>
          <w:bCs/>
          <w:kern w:val="0"/>
          <w:sz w:val="24"/>
          <w:lang w:val="en-US" w:eastAsia="zh-CN"/>
        </w:rPr>
        <w:t>备注：有效投标供应商数量等于3家时，中标候选人数量为1家；有效投标供应商数量等于4家时，中标候选人数量为2家；有效投标供应商数量大于等于5家时，中标候选人数量为3家。</w:t>
      </w:r>
    </w:p>
    <w:p w14:paraId="34A61420">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eastAsia="宋体" w:cs="宋体"/>
          <w:b/>
          <w:kern w:val="0"/>
          <w:sz w:val="24"/>
        </w:rPr>
      </w:pPr>
      <w:r>
        <w:rPr>
          <w:rFonts w:hint="eastAsia" w:ascii="宋体" w:hAnsi="宋体" w:eastAsia="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6BD87B7">
      <w:pPr>
        <w:keepNext w:val="0"/>
        <w:keepLines w:val="0"/>
        <w:pageBreakBefore w:val="0"/>
        <w:kinsoku/>
        <w:wordWrap/>
        <w:overflowPunct/>
        <w:topLinePunct w:val="0"/>
        <w:autoSpaceDE/>
        <w:autoSpaceDN/>
        <w:bidi w:val="0"/>
        <w:spacing w:line="336" w:lineRule="auto"/>
        <w:ind w:firstLine="472" w:firstLineChars="196"/>
        <w:textAlignment w:val="auto"/>
        <w:outlineLvl w:val="9"/>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7498228">
      <w:pPr>
        <w:keepNext w:val="0"/>
        <w:keepLines w:val="0"/>
        <w:pageBreakBefore w:val="0"/>
        <w:widowControl/>
        <w:shd w:val="clear" w:color="auto"/>
        <w:kinsoku/>
        <w:wordWrap/>
        <w:overflowPunct/>
        <w:topLinePunct w:val="0"/>
        <w:autoSpaceDE/>
        <w:autoSpaceDN/>
        <w:bidi w:val="0"/>
        <w:adjustRightInd/>
        <w:spacing w:line="336" w:lineRule="auto"/>
        <w:jc w:val="left"/>
        <w:textAlignment w:val="auto"/>
        <w:outlineLvl w:val="9"/>
        <w:rPr>
          <w:rFonts w:hint="eastAsia" w:ascii="宋体" w:hAnsi="宋体" w:eastAsia="宋体" w:cs="宋体"/>
          <w:b/>
          <w:sz w:val="32"/>
        </w:rPr>
      </w:pPr>
      <w:r>
        <w:rPr>
          <w:rFonts w:hint="eastAsia" w:ascii="宋体" w:hAnsi="宋体" w:eastAsia="宋体" w:cs="宋体"/>
          <w:b/>
          <w:sz w:val="32"/>
        </w:rPr>
        <w:t>四、评标中的其他事项</w:t>
      </w:r>
    </w:p>
    <w:p w14:paraId="2AB8C1EE">
      <w:pPr>
        <w:pStyle w:val="130"/>
        <w:keepNext w:val="0"/>
        <w:keepLines w:val="0"/>
        <w:pageBreakBefore w:val="0"/>
        <w:kinsoku/>
        <w:wordWrap/>
        <w:overflowPunct/>
        <w:topLinePunct w:val="0"/>
        <w:autoSpaceDE/>
        <w:autoSpaceDN/>
        <w:bidi w:val="0"/>
        <w:spacing w:before="0" w:line="336" w:lineRule="auto"/>
        <w:ind w:firstLine="472" w:firstLineChars="196"/>
        <w:textAlignment w:val="auto"/>
        <w:outlineLvl w:val="9"/>
        <w:rPr>
          <w:rFonts w:hint="eastAsia" w:ascii="宋体" w:hAnsi="宋体" w:eastAsia="宋体" w:cs="宋体"/>
          <w:kern w:val="0"/>
          <w:szCs w:val="24"/>
        </w:rPr>
      </w:pPr>
      <w:r>
        <w:rPr>
          <w:rFonts w:hint="eastAsia" w:ascii="宋体" w:hAnsi="宋体" w:eastAsia="宋体" w:cs="宋体"/>
          <w:b/>
          <w:kern w:val="0"/>
          <w:szCs w:val="24"/>
        </w:rPr>
        <w:t>4.1投标人澄清、说明或者补正。</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5277419">
      <w:pPr>
        <w:pStyle w:val="25"/>
        <w:keepNext w:val="0"/>
        <w:keepLines w:val="0"/>
        <w:pageBreakBefore w:val="0"/>
        <w:kinsoku/>
        <w:wordWrap/>
        <w:overflowPunct/>
        <w:topLinePunct w:val="0"/>
        <w:autoSpaceDE/>
        <w:autoSpaceDN/>
        <w:bidi w:val="0"/>
        <w:spacing w:line="336" w:lineRule="auto"/>
        <w:ind w:left="954" w:leftChars="226" w:hanging="479" w:firstLineChars="0"/>
        <w:textAlignment w:val="auto"/>
        <w:outlineLvl w:val="9"/>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有下列情形之一的，投标无效：</w:t>
      </w:r>
    </w:p>
    <w:p w14:paraId="32229BA9">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eastAsia="宋体" w:cs="宋体"/>
          <w:kern w:val="0"/>
          <w:sz w:val="24"/>
        </w:rPr>
      </w:pPr>
      <w:r>
        <w:rPr>
          <w:rFonts w:hint="eastAsia" w:ascii="宋体" w:hAnsi="宋体" w:eastAsia="宋体" w:cs="宋体"/>
          <w:kern w:val="0"/>
          <w:sz w:val="24"/>
        </w:rPr>
        <w:t>4.2.1投标人不具备招标文件中规定的资格要求的（投标人未提供有效的资格文件的，视为投标人不具备招标文件中规定的资格要求）；</w:t>
      </w:r>
    </w:p>
    <w:p w14:paraId="7548E3B6">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14:paraId="286B0A2B">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2B4EBB6A">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14:paraId="79AB93A7">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14:paraId="06A9FD2B">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eastAsia="宋体" w:cs="宋体"/>
          <w:kern w:val="0"/>
          <w:sz w:val="24"/>
          <w:lang w:eastAsia="zh-CN"/>
        </w:rPr>
      </w:pPr>
      <w:r>
        <w:rPr>
          <w:rFonts w:hint="eastAsia" w:ascii="宋体" w:hAnsi="宋体" w:eastAsia="宋体" w:cs="宋体"/>
          <w:kern w:val="0"/>
          <w:sz w:val="24"/>
        </w:rPr>
        <w:t>4.2.6投标文件出现不是唯一的、有选择性投标报价的</w:t>
      </w:r>
      <w:r>
        <w:rPr>
          <w:rFonts w:hint="eastAsia" w:ascii="宋体" w:hAnsi="宋体" w:eastAsia="宋体" w:cs="宋体"/>
          <w:kern w:val="0"/>
          <w:sz w:val="24"/>
          <w:lang w:eastAsia="zh-CN"/>
        </w:rPr>
        <w:t>；</w:t>
      </w:r>
    </w:p>
    <w:p w14:paraId="3903E28E">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eastAsia="宋体" w:cs="宋体"/>
          <w:kern w:val="0"/>
          <w:sz w:val="24"/>
          <w:lang w:eastAsia="zh-CN"/>
        </w:rPr>
      </w:pPr>
      <w:r>
        <w:rPr>
          <w:rFonts w:hint="eastAsia" w:ascii="宋体" w:hAnsi="宋体" w:eastAsia="宋体" w:cs="宋体"/>
          <w:kern w:val="0"/>
          <w:sz w:val="24"/>
        </w:rPr>
        <w:t>4.2.7投标报价超过招标文件中规定的预算金额或者最高限价的</w:t>
      </w:r>
      <w:r>
        <w:rPr>
          <w:rFonts w:hint="eastAsia" w:ascii="宋体" w:hAnsi="宋体" w:eastAsia="宋体" w:cs="宋体"/>
          <w:kern w:val="0"/>
          <w:sz w:val="24"/>
          <w:lang w:eastAsia="zh-CN"/>
        </w:rPr>
        <w:t>；</w:t>
      </w:r>
    </w:p>
    <w:p w14:paraId="0A580339">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eastAsia="宋体" w:cs="宋体"/>
          <w:kern w:val="0"/>
          <w:sz w:val="24"/>
          <w:lang w:eastAsia="zh-CN"/>
        </w:rPr>
      </w:pPr>
      <w:r>
        <w:rPr>
          <w:rFonts w:hint="eastAsia" w:ascii="宋体" w:hAnsi="宋体" w:eastAsia="宋体" w:cs="宋体"/>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kern w:val="0"/>
          <w:sz w:val="24"/>
          <w:lang w:eastAsia="zh-CN"/>
        </w:rPr>
        <w:t>；</w:t>
      </w:r>
    </w:p>
    <w:p w14:paraId="433BB6D3">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eastAsia="宋体" w:cs="宋体"/>
          <w:kern w:val="0"/>
          <w:sz w:val="24"/>
        </w:rPr>
      </w:pPr>
      <w:r>
        <w:rPr>
          <w:rFonts w:hint="eastAsia" w:ascii="宋体" w:hAnsi="宋体" w:eastAsia="宋体" w:cs="宋体"/>
          <w:kern w:val="0"/>
          <w:sz w:val="24"/>
        </w:rPr>
        <w:t>4.2.9投标人对根据修正原则修正后的报价不确认的；</w:t>
      </w:r>
    </w:p>
    <w:p w14:paraId="3DB3948E">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eastAsia="宋体" w:cs="宋体"/>
          <w:kern w:val="0"/>
          <w:sz w:val="24"/>
        </w:rPr>
      </w:pPr>
      <w:r>
        <w:rPr>
          <w:rFonts w:hint="eastAsia" w:ascii="宋体" w:hAnsi="宋体" w:eastAsia="宋体" w:cs="宋体"/>
          <w:kern w:val="0"/>
          <w:sz w:val="24"/>
        </w:rPr>
        <w:t>4.2.10投标人提供虚假材料投标的；</w:t>
      </w:r>
    </w:p>
    <w:p w14:paraId="3CB8F7D5">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eastAsia="宋体" w:cs="宋体"/>
          <w:kern w:val="0"/>
          <w:sz w:val="24"/>
        </w:rPr>
      </w:pPr>
      <w:r>
        <w:rPr>
          <w:rFonts w:hint="eastAsia" w:ascii="宋体" w:hAnsi="宋体" w:eastAsia="宋体" w:cs="宋体"/>
          <w:kern w:val="0"/>
          <w:sz w:val="24"/>
        </w:rPr>
        <w:t>4.2.11投标人有恶意串通、妨碍其他投标人的竞争行为、损害采购人或者其他投标人的合法权益情形的；</w:t>
      </w:r>
    </w:p>
    <w:p w14:paraId="55A3BA76">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eastAsia="宋体" w:cs="宋体"/>
          <w:kern w:val="0"/>
          <w:sz w:val="24"/>
        </w:rPr>
      </w:pPr>
      <w:r>
        <w:rPr>
          <w:rFonts w:hint="eastAsia" w:ascii="宋体" w:hAnsi="宋体" w:eastAsia="宋体" w:cs="宋体"/>
          <w:kern w:val="0"/>
          <w:sz w:val="24"/>
        </w:rPr>
        <w:t>4.2.12投标人仅提交备份投标文件，未在电子交易平台传输递交投标文件的，投标无效；</w:t>
      </w:r>
    </w:p>
    <w:p w14:paraId="7F488ED7">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eastAsia="宋体" w:cs="宋体"/>
          <w:kern w:val="0"/>
          <w:sz w:val="24"/>
          <w:lang w:val="en-US"/>
        </w:rPr>
      </w:pPr>
      <w:r>
        <w:rPr>
          <w:rFonts w:hint="eastAsia" w:ascii="宋体" w:hAnsi="宋体" w:eastAsia="宋体" w:cs="宋体"/>
          <w:kern w:val="0"/>
          <w:sz w:val="24"/>
          <w:lang w:val="en-US"/>
        </w:rPr>
        <w:t>4.2.13投标文件不满足招标文件的其它实质性要求的；</w:t>
      </w:r>
    </w:p>
    <w:p w14:paraId="1C9B10D5">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eastAsia="宋体" w:cs="宋体"/>
          <w:kern w:val="0"/>
          <w:sz w:val="24"/>
        </w:rPr>
      </w:pPr>
      <w:r>
        <w:rPr>
          <w:rFonts w:hint="eastAsia" w:ascii="宋体" w:hAnsi="宋体" w:eastAsia="宋体" w:cs="宋体"/>
          <w:kern w:val="0"/>
          <w:sz w:val="24"/>
        </w:rPr>
        <w:t>4.2.</w:t>
      </w:r>
      <w:r>
        <w:rPr>
          <w:rFonts w:hint="eastAsia" w:ascii="宋体" w:hAnsi="宋体" w:eastAsia="宋体" w:cs="宋体"/>
          <w:kern w:val="0"/>
          <w:sz w:val="24"/>
          <w:lang w:val="en-US" w:eastAsia="zh-CN"/>
        </w:rPr>
        <w:t>14</w:t>
      </w:r>
      <w:r>
        <w:rPr>
          <w:rFonts w:hint="eastAsia" w:ascii="宋体" w:hAnsi="宋体" w:eastAsia="宋体" w:cs="宋体"/>
          <w:kern w:val="0"/>
          <w:sz w:val="24"/>
        </w:rPr>
        <w:t>参与同一个采购包（标段）的供应商存在下列情形之一且无法合理解释的，其投标（响应）文件无效：</w:t>
      </w:r>
    </w:p>
    <w:p w14:paraId="7DB84910">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eastAsia="宋体" w:cs="宋体"/>
          <w:kern w:val="0"/>
          <w:sz w:val="24"/>
        </w:rPr>
      </w:pPr>
      <w:r>
        <w:rPr>
          <w:rFonts w:hint="eastAsia" w:ascii="宋体" w:hAnsi="宋体" w:eastAsia="宋体" w:cs="宋体"/>
          <w:kern w:val="0"/>
          <w:sz w:val="24"/>
          <w:lang w:val="en-US" w:eastAsia="zh-CN"/>
        </w:rPr>
        <w:t>①</w:t>
      </w:r>
      <w:r>
        <w:rPr>
          <w:rFonts w:hint="eastAsia" w:ascii="宋体" w:hAnsi="宋体" w:eastAsia="宋体" w:cs="宋体"/>
          <w:kern w:val="0"/>
          <w:sz w:val="24"/>
        </w:rPr>
        <w:t>不同供应商的电子投标（响应）文件上传计算机的网卡MAC地址或硬盘序列号等硬件信息相同的；</w:t>
      </w:r>
    </w:p>
    <w:p w14:paraId="073F1B9F">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eastAsia="宋体" w:cs="宋体"/>
          <w:kern w:val="0"/>
          <w:sz w:val="24"/>
        </w:rPr>
      </w:pPr>
      <w:r>
        <w:rPr>
          <w:rFonts w:hint="eastAsia" w:ascii="宋体" w:hAnsi="宋体" w:eastAsia="宋体" w:cs="宋体"/>
          <w:kern w:val="0"/>
          <w:sz w:val="24"/>
          <w:lang w:val="en-US" w:eastAsia="zh-CN"/>
        </w:rPr>
        <w:t>②</w:t>
      </w:r>
      <w:r>
        <w:rPr>
          <w:rFonts w:hint="eastAsia" w:ascii="宋体" w:hAnsi="宋体" w:eastAsia="宋体" w:cs="宋体"/>
          <w:kern w:val="0"/>
          <w:sz w:val="24"/>
        </w:rPr>
        <w:t>上传的电子投标（响应）文件若出现使用本项目其他投标（响应）供应商的数字证书加密的，或者加盖本项目其他投标（响应）供应商的电子印章的；</w:t>
      </w:r>
    </w:p>
    <w:p w14:paraId="201BDA42">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eastAsia="宋体" w:cs="宋体"/>
          <w:kern w:val="0"/>
          <w:sz w:val="24"/>
        </w:rPr>
      </w:pPr>
      <w:r>
        <w:rPr>
          <w:rFonts w:hint="eastAsia" w:ascii="宋体" w:hAnsi="宋体" w:eastAsia="宋体" w:cs="宋体"/>
          <w:kern w:val="0"/>
          <w:sz w:val="24"/>
          <w:lang w:val="en-US" w:eastAsia="zh-CN"/>
        </w:rPr>
        <w:t>③</w:t>
      </w:r>
      <w:r>
        <w:rPr>
          <w:rFonts w:hint="eastAsia" w:ascii="宋体" w:hAnsi="宋体" w:eastAsia="宋体" w:cs="宋体"/>
          <w:kern w:val="0"/>
          <w:sz w:val="24"/>
        </w:rPr>
        <w:t>不同供应商的投标（响应）文件的内容存在3处（含）以上错误一致的；</w:t>
      </w:r>
    </w:p>
    <w:p w14:paraId="1351D1C5">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④不同供应商联系人为同一人或不同联系人的联系电话一致的。</w:t>
      </w:r>
    </w:p>
    <w:p w14:paraId="3ACC0E23">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eastAsia="宋体" w:cs="宋体"/>
          <w:kern w:val="0"/>
          <w:sz w:val="24"/>
        </w:rPr>
      </w:pPr>
      <w:r>
        <w:rPr>
          <w:rFonts w:hint="eastAsia" w:ascii="宋体" w:hAnsi="宋体" w:eastAsia="宋体" w:cs="宋体"/>
          <w:kern w:val="0"/>
          <w:sz w:val="24"/>
        </w:rPr>
        <w:t>4.2.</w:t>
      </w:r>
      <w:r>
        <w:rPr>
          <w:rFonts w:hint="eastAsia" w:ascii="宋体" w:hAnsi="宋体" w:eastAsia="宋体" w:cs="宋体"/>
          <w:kern w:val="0"/>
          <w:sz w:val="24"/>
          <w:lang w:val="en-US" w:eastAsia="zh-CN"/>
        </w:rPr>
        <w:t>15</w:t>
      </w:r>
      <w:r>
        <w:rPr>
          <w:rFonts w:hint="eastAsia" w:ascii="宋体" w:hAnsi="宋体" w:eastAsia="宋体" w:cs="宋体"/>
          <w:kern w:val="0"/>
          <w:sz w:val="24"/>
        </w:rPr>
        <w:t>法律、法规、规章（适用本市的）及省级以上规范性文件（适用本市的）规定的其他无效情形。</w:t>
      </w:r>
    </w:p>
    <w:p w14:paraId="236EA892">
      <w:pPr>
        <w:pStyle w:val="25"/>
        <w:keepNext w:val="0"/>
        <w:keepLines w:val="0"/>
        <w:pageBreakBefore w:val="0"/>
        <w:kinsoku/>
        <w:wordWrap/>
        <w:overflowPunct/>
        <w:topLinePunct w:val="0"/>
        <w:autoSpaceDE/>
        <w:autoSpaceDN/>
        <w:bidi w:val="0"/>
        <w:snapToGrid w:val="0"/>
        <w:spacing w:line="336" w:lineRule="auto"/>
        <w:ind w:firstLine="472" w:firstLineChars="196"/>
        <w:textAlignment w:val="auto"/>
        <w:outlineLvl w:val="9"/>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14:paraId="3C6DBA69">
      <w:pPr>
        <w:pStyle w:val="25"/>
        <w:keepNext w:val="0"/>
        <w:keepLines w:val="0"/>
        <w:pageBreakBefore w:val="0"/>
        <w:kinsoku/>
        <w:wordWrap/>
        <w:overflowPunct/>
        <w:topLinePunct w:val="0"/>
        <w:autoSpaceDE/>
        <w:autoSpaceDN/>
        <w:bidi w:val="0"/>
        <w:snapToGrid w:val="0"/>
        <w:spacing w:line="336" w:lineRule="auto"/>
        <w:textAlignment w:val="auto"/>
        <w:outlineLvl w:val="9"/>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14:paraId="38E158F2">
      <w:pPr>
        <w:pStyle w:val="25"/>
        <w:keepNext w:val="0"/>
        <w:keepLines w:val="0"/>
        <w:pageBreakBefore w:val="0"/>
        <w:kinsoku/>
        <w:wordWrap/>
        <w:overflowPunct/>
        <w:topLinePunct w:val="0"/>
        <w:autoSpaceDE/>
        <w:autoSpaceDN/>
        <w:bidi w:val="0"/>
        <w:snapToGrid w:val="0"/>
        <w:spacing w:line="336" w:lineRule="auto"/>
        <w:textAlignment w:val="auto"/>
        <w:outlineLvl w:val="9"/>
        <w:rPr>
          <w:rFonts w:hint="eastAsia" w:ascii="宋体" w:hAnsi="宋体" w:eastAsia="宋体" w:cs="宋体"/>
        </w:rPr>
      </w:pPr>
      <w:r>
        <w:rPr>
          <w:rFonts w:hint="eastAsia" w:ascii="宋体" w:hAnsi="宋体" w:eastAsia="宋体" w:cs="宋体"/>
        </w:rPr>
        <w:t>5.2出现影响采购公正的违法、违规行为的；</w:t>
      </w:r>
    </w:p>
    <w:p w14:paraId="203055F9">
      <w:pPr>
        <w:pStyle w:val="25"/>
        <w:keepNext w:val="0"/>
        <w:keepLines w:val="0"/>
        <w:pageBreakBefore w:val="0"/>
        <w:kinsoku/>
        <w:wordWrap/>
        <w:overflowPunct/>
        <w:topLinePunct w:val="0"/>
        <w:autoSpaceDE/>
        <w:autoSpaceDN/>
        <w:bidi w:val="0"/>
        <w:snapToGrid w:val="0"/>
        <w:spacing w:line="336" w:lineRule="auto"/>
        <w:textAlignment w:val="auto"/>
        <w:outlineLvl w:val="9"/>
        <w:rPr>
          <w:rFonts w:hint="eastAsia" w:ascii="宋体" w:hAnsi="宋体" w:eastAsia="宋体" w:cs="宋体"/>
        </w:rPr>
      </w:pPr>
      <w:r>
        <w:rPr>
          <w:rFonts w:hint="eastAsia" w:ascii="宋体" w:hAnsi="宋体" w:eastAsia="宋体" w:cs="宋体"/>
        </w:rPr>
        <w:t>5.3投标人的报价均超过了采购预算，采购人不能支付的；</w:t>
      </w:r>
    </w:p>
    <w:p w14:paraId="5EBA3BA4">
      <w:pPr>
        <w:pStyle w:val="25"/>
        <w:keepNext w:val="0"/>
        <w:keepLines w:val="0"/>
        <w:pageBreakBefore w:val="0"/>
        <w:kinsoku/>
        <w:wordWrap/>
        <w:overflowPunct/>
        <w:topLinePunct w:val="0"/>
        <w:autoSpaceDE/>
        <w:autoSpaceDN/>
        <w:bidi w:val="0"/>
        <w:snapToGrid w:val="0"/>
        <w:spacing w:line="336" w:lineRule="auto"/>
        <w:textAlignment w:val="auto"/>
        <w:outlineLvl w:val="9"/>
        <w:rPr>
          <w:rFonts w:hint="eastAsia" w:ascii="宋体" w:hAnsi="宋体" w:eastAsia="宋体" w:cs="宋体"/>
        </w:rPr>
      </w:pPr>
      <w:r>
        <w:rPr>
          <w:rFonts w:hint="eastAsia" w:ascii="宋体" w:hAnsi="宋体" w:eastAsia="宋体" w:cs="宋体"/>
        </w:rPr>
        <w:t>5.4因重大变故，采购任务取消的。</w:t>
      </w:r>
    </w:p>
    <w:p w14:paraId="7E6A750E">
      <w:pPr>
        <w:pStyle w:val="25"/>
        <w:keepNext w:val="0"/>
        <w:keepLines w:val="0"/>
        <w:pageBreakBefore w:val="0"/>
        <w:kinsoku/>
        <w:wordWrap/>
        <w:overflowPunct/>
        <w:topLinePunct w:val="0"/>
        <w:autoSpaceDE/>
        <w:autoSpaceDN/>
        <w:bidi w:val="0"/>
        <w:snapToGrid w:val="0"/>
        <w:spacing w:line="336" w:lineRule="auto"/>
        <w:textAlignment w:val="auto"/>
        <w:outlineLvl w:val="9"/>
        <w:rPr>
          <w:rFonts w:hint="eastAsia" w:ascii="宋体" w:hAnsi="宋体" w:eastAsia="宋体" w:cs="宋体"/>
        </w:rPr>
      </w:pPr>
      <w:r>
        <w:rPr>
          <w:rFonts w:hint="eastAsia" w:ascii="宋体" w:hAnsi="宋体" w:eastAsia="宋体" w:cs="宋体"/>
        </w:rPr>
        <w:t>废标后，</w:t>
      </w:r>
      <w:r>
        <w:rPr>
          <w:rFonts w:hint="eastAsia" w:ascii="宋体" w:hAnsi="宋体" w:eastAsia="宋体" w:cs="宋体"/>
          <w:lang w:eastAsia="zh-CN"/>
        </w:rPr>
        <w:t>采购代理机构</w:t>
      </w:r>
      <w:r>
        <w:rPr>
          <w:rFonts w:hint="eastAsia" w:ascii="宋体" w:hAnsi="宋体" w:eastAsia="宋体" w:cs="宋体"/>
        </w:rPr>
        <w:t>应当将废标理由通知所有投标人。</w:t>
      </w:r>
    </w:p>
    <w:p w14:paraId="053EC0F4">
      <w:pPr>
        <w:pStyle w:val="25"/>
        <w:keepNext w:val="0"/>
        <w:keepLines w:val="0"/>
        <w:pageBreakBefore w:val="0"/>
        <w:kinsoku/>
        <w:wordWrap/>
        <w:overflowPunct/>
        <w:topLinePunct w:val="0"/>
        <w:autoSpaceDE/>
        <w:autoSpaceDN/>
        <w:bidi w:val="0"/>
        <w:snapToGrid w:val="0"/>
        <w:spacing w:line="336" w:lineRule="auto"/>
        <w:ind w:firstLine="590" w:firstLineChars="245"/>
        <w:textAlignment w:val="auto"/>
        <w:outlineLvl w:val="9"/>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lang w:eastAsia="zh-CN"/>
        </w:rPr>
        <w:t>采购代理机构</w:t>
      </w:r>
      <w:r>
        <w:rPr>
          <w:rFonts w:hint="eastAsia" w:ascii="宋体" w:hAnsi="宋体" w:eastAsia="宋体" w:cs="宋体"/>
        </w:rPr>
        <w:t>沟通并作书面记录。采购人、</w:t>
      </w:r>
      <w:r>
        <w:rPr>
          <w:rFonts w:hint="eastAsia" w:ascii="宋体" w:hAnsi="宋体" w:eastAsia="宋体" w:cs="宋体"/>
          <w:lang w:eastAsia="zh-CN"/>
        </w:rPr>
        <w:t>采购代理机构</w:t>
      </w:r>
      <w:r>
        <w:rPr>
          <w:rFonts w:hint="eastAsia" w:ascii="宋体" w:hAnsi="宋体" w:eastAsia="宋体" w:cs="宋体"/>
        </w:rPr>
        <w:t>确认后，将修改招标文件，重新组织采购活动。</w:t>
      </w:r>
    </w:p>
    <w:p w14:paraId="5657BF98">
      <w:pPr>
        <w:pStyle w:val="25"/>
        <w:keepNext w:val="0"/>
        <w:keepLines w:val="0"/>
        <w:pageBreakBefore w:val="0"/>
        <w:kinsoku/>
        <w:wordWrap/>
        <w:overflowPunct/>
        <w:topLinePunct w:val="0"/>
        <w:autoSpaceDE/>
        <w:autoSpaceDN/>
        <w:bidi w:val="0"/>
        <w:snapToGrid w:val="0"/>
        <w:spacing w:line="336" w:lineRule="auto"/>
        <w:ind w:firstLine="482"/>
        <w:textAlignment w:val="auto"/>
        <w:outlineLvl w:val="9"/>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有政府采购法第七十一条、第七十二条规定的违法行为之一，影响或者可能影响中标结果的，依照下列规定处理：</w:t>
      </w:r>
    </w:p>
    <w:p w14:paraId="72D6462D">
      <w:pPr>
        <w:pStyle w:val="25"/>
        <w:keepNext w:val="0"/>
        <w:keepLines w:val="0"/>
        <w:pageBreakBefore w:val="0"/>
        <w:kinsoku/>
        <w:wordWrap/>
        <w:overflowPunct/>
        <w:topLinePunct w:val="0"/>
        <w:autoSpaceDE/>
        <w:autoSpaceDN/>
        <w:bidi w:val="0"/>
        <w:snapToGrid w:val="0"/>
        <w:spacing w:line="336" w:lineRule="auto"/>
        <w:textAlignment w:val="auto"/>
        <w:outlineLvl w:val="9"/>
        <w:rPr>
          <w:rFonts w:hint="eastAsia" w:ascii="宋体" w:hAnsi="宋体" w:eastAsia="宋体" w:cs="宋体"/>
        </w:rPr>
      </w:pPr>
      <w:r>
        <w:rPr>
          <w:rFonts w:hint="eastAsia" w:ascii="宋体" w:hAnsi="宋体" w:eastAsia="宋体" w:cs="宋体"/>
        </w:rPr>
        <w:t>7.1未确定中标供应商的，终止本次政府采购活动，重新开展政府采购活动。</w:t>
      </w:r>
    </w:p>
    <w:p w14:paraId="6F2E3547">
      <w:pPr>
        <w:pStyle w:val="25"/>
        <w:keepNext w:val="0"/>
        <w:keepLines w:val="0"/>
        <w:pageBreakBefore w:val="0"/>
        <w:kinsoku/>
        <w:wordWrap/>
        <w:overflowPunct/>
        <w:topLinePunct w:val="0"/>
        <w:autoSpaceDE/>
        <w:autoSpaceDN/>
        <w:bidi w:val="0"/>
        <w:snapToGrid w:val="0"/>
        <w:spacing w:line="336" w:lineRule="auto"/>
        <w:textAlignment w:val="auto"/>
        <w:outlineLvl w:val="9"/>
        <w:rPr>
          <w:rFonts w:hint="eastAsia" w:ascii="宋体" w:hAnsi="宋体" w:eastAsia="宋体" w:cs="宋体"/>
        </w:rPr>
      </w:pPr>
      <w:r>
        <w:rPr>
          <w:rFonts w:hint="eastAsia" w:ascii="宋体" w:hAnsi="宋体" w:eastAsia="宋体" w:cs="宋体"/>
        </w:rPr>
        <w:t>7.2已确定中标供应商但尚未签订政府采购合同的，中标结果无效，从合格的中标候选人中另行确定中标供应商；没有合格的中标候选人的，重新开展政府采购活动。</w:t>
      </w:r>
    </w:p>
    <w:p w14:paraId="25652286">
      <w:pPr>
        <w:pStyle w:val="25"/>
        <w:keepNext w:val="0"/>
        <w:keepLines w:val="0"/>
        <w:pageBreakBefore w:val="0"/>
        <w:kinsoku/>
        <w:wordWrap/>
        <w:overflowPunct/>
        <w:topLinePunct w:val="0"/>
        <w:autoSpaceDE/>
        <w:autoSpaceDN/>
        <w:bidi w:val="0"/>
        <w:snapToGrid w:val="0"/>
        <w:spacing w:line="336" w:lineRule="auto"/>
        <w:textAlignment w:val="auto"/>
        <w:outlineLvl w:val="9"/>
        <w:rPr>
          <w:rFonts w:hint="eastAsia" w:ascii="宋体" w:hAnsi="宋体" w:eastAsia="宋体" w:cs="宋体"/>
        </w:rPr>
      </w:pPr>
      <w:r>
        <w:rPr>
          <w:rFonts w:hint="eastAsia" w:ascii="宋体" w:hAnsi="宋体" w:eastAsia="宋体" w:cs="宋体"/>
        </w:rPr>
        <w:t>7.3政府采购合同已签订但尚未履行的，撤销合同，从合格的中标候选人中另行确定中标供应商；没有合格的中标候选人的，重新开展政府采购活动。</w:t>
      </w:r>
    </w:p>
    <w:p w14:paraId="19D1B60B">
      <w:pPr>
        <w:pStyle w:val="25"/>
        <w:keepNext w:val="0"/>
        <w:keepLines w:val="0"/>
        <w:pageBreakBefore w:val="0"/>
        <w:kinsoku/>
        <w:wordWrap/>
        <w:overflowPunct/>
        <w:topLinePunct w:val="0"/>
        <w:autoSpaceDE/>
        <w:autoSpaceDN/>
        <w:bidi w:val="0"/>
        <w:snapToGrid w:val="0"/>
        <w:spacing w:line="336" w:lineRule="auto"/>
        <w:textAlignment w:val="auto"/>
        <w:outlineLvl w:val="9"/>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14:paraId="6BDCF9EC">
      <w:pPr>
        <w:pStyle w:val="25"/>
        <w:keepNext w:val="0"/>
        <w:keepLines w:val="0"/>
        <w:pageBreakBefore w:val="0"/>
        <w:kinsoku/>
        <w:wordWrap/>
        <w:overflowPunct/>
        <w:topLinePunct w:val="0"/>
        <w:autoSpaceDE/>
        <w:autoSpaceDN/>
        <w:bidi w:val="0"/>
        <w:snapToGrid w:val="0"/>
        <w:spacing w:line="336" w:lineRule="auto"/>
        <w:textAlignment w:val="auto"/>
        <w:outlineLvl w:val="9"/>
        <w:rPr>
          <w:rFonts w:hint="eastAsia" w:cs="宋体"/>
        </w:rPr>
      </w:pPr>
      <w:r>
        <w:rPr>
          <w:rFonts w:hint="eastAsia" w:ascii="宋体" w:hAnsi="宋体" w:eastAsia="宋体" w:cs="宋体"/>
        </w:rPr>
        <w:t>7.5政府采购当事人有其他违反政府采购法或者政府采购法实施条例等法律法规规定的行为，经改正后仍然影响或者可能影响中标结果或者依法被认定为中标无效的，依照7.1-7.4规定处理。</w:t>
      </w:r>
      <w:bookmarkEnd w:id="28"/>
      <w:bookmarkStart w:id="396" w:name="第五部分"/>
      <w:bookmarkStart w:id="397" w:name="_Toc86217003"/>
    </w:p>
    <w:p w14:paraId="1A66C13C">
      <w:pPr>
        <w:rPr>
          <w:rFonts w:hint="eastAsia" w:cs="宋体"/>
        </w:rPr>
      </w:pPr>
    </w:p>
    <w:p w14:paraId="6B98B19F">
      <w:pPr>
        <w:pStyle w:val="79"/>
        <w:ind w:left="0" w:leftChars="0" w:firstLine="0" w:firstLineChars="0"/>
      </w:pPr>
    </w:p>
    <w:p w14:paraId="67CF6CBE">
      <w:pPr>
        <w:widowControl/>
        <w:kinsoku/>
        <w:wordWrap/>
        <w:overflowPunct/>
        <w:topLinePunct w:val="0"/>
        <w:bidi w:val="0"/>
        <w:adjustRightInd/>
        <w:ind w:firstLine="2168" w:firstLineChars="600"/>
        <w:jc w:val="left"/>
        <w:outlineLvl w:val="9"/>
        <w:rPr>
          <w:rFonts w:hint="eastAsia" w:ascii="宋体" w:hAnsi="宋体" w:cs="宋体"/>
          <w:b/>
          <w:sz w:val="36"/>
          <w:szCs w:val="36"/>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45CFCA7C">
      <w:pPr>
        <w:keepNext w:val="0"/>
        <w:keepLines w:val="0"/>
        <w:pageBreakBefore w:val="0"/>
        <w:widowControl/>
        <w:kinsoku/>
        <w:wordWrap/>
        <w:overflowPunct/>
        <w:topLinePunct w:val="0"/>
        <w:autoSpaceDE/>
        <w:autoSpaceDN/>
        <w:bidi w:val="0"/>
        <w:adjustRightInd/>
        <w:snapToGrid/>
        <w:ind w:firstLine="2168" w:firstLineChars="600"/>
        <w:jc w:val="left"/>
        <w:textAlignment w:val="auto"/>
        <w:outlineLvl w:val="0"/>
        <w:rPr>
          <w:rFonts w:ascii="宋体" w:hAnsi="宋体" w:cs="宋体"/>
          <w:b/>
          <w:sz w:val="36"/>
          <w:szCs w:val="36"/>
          <w:highlight w:val="none"/>
        </w:rPr>
      </w:pPr>
      <w:bookmarkStart w:id="398" w:name="_Toc9438"/>
      <w:r>
        <w:rPr>
          <w:rFonts w:hint="eastAsia" w:ascii="宋体" w:hAnsi="宋体" w:cs="宋体"/>
          <w:b/>
          <w:sz w:val="36"/>
          <w:szCs w:val="36"/>
          <w:highlight w:val="none"/>
        </w:rPr>
        <w:t xml:space="preserve">第五部分 </w:t>
      </w:r>
      <w:r>
        <w:rPr>
          <w:rFonts w:hint="eastAsia" w:ascii="宋体" w:hAnsi="宋体" w:cs="宋体"/>
          <w:b/>
          <w:sz w:val="36"/>
          <w:szCs w:val="36"/>
          <w:highlight w:val="none"/>
          <w:lang w:val="en-US" w:eastAsia="zh-CN"/>
        </w:rPr>
        <w:t xml:space="preserve"> </w:t>
      </w:r>
      <w:r>
        <w:rPr>
          <w:rFonts w:hint="eastAsia" w:ascii="宋体" w:hAnsi="宋体" w:cs="宋体"/>
          <w:b/>
          <w:sz w:val="36"/>
          <w:szCs w:val="36"/>
          <w:highlight w:val="none"/>
        </w:rPr>
        <w:t>拟签订的合同文本</w:t>
      </w:r>
      <w:bookmarkEnd w:id="398"/>
    </w:p>
    <w:p w14:paraId="4F7B496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sz w:val="24"/>
          <w:szCs w:val="24"/>
        </w:rPr>
      </w:pPr>
      <w:r>
        <w:rPr>
          <w:rFonts w:hint="eastAsia" w:ascii="宋体" w:hAnsi="宋体" w:eastAsia="宋体"/>
          <w:sz w:val="24"/>
          <w:szCs w:val="24"/>
        </w:rPr>
        <w:t>甲方：</w:t>
      </w:r>
    </w:p>
    <w:p w14:paraId="4B37E9E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eastAsia="宋体"/>
          <w:sz w:val="24"/>
          <w:szCs w:val="24"/>
        </w:rPr>
      </w:pPr>
      <w:r>
        <w:rPr>
          <w:rFonts w:hint="eastAsia" w:ascii="宋体" w:hAnsi="宋体" w:eastAsia="宋体"/>
          <w:sz w:val="24"/>
          <w:szCs w:val="24"/>
        </w:rPr>
        <w:t xml:space="preserve">联系人：                   联系方式：    </w:t>
      </w:r>
    </w:p>
    <w:p w14:paraId="6D4D8E2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eastAsia="宋体"/>
          <w:sz w:val="24"/>
          <w:szCs w:val="24"/>
        </w:rPr>
      </w:pPr>
      <w:r>
        <w:rPr>
          <w:rFonts w:hint="eastAsia" w:ascii="宋体" w:hAnsi="宋体" w:eastAsia="宋体"/>
          <w:sz w:val="24"/>
          <w:szCs w:val="24"/>
        </w:rPr>
        <w:t xml:space="preserve">联系地址：                             </w:t>
      </w:r>
    </w:p>
    <w:p w14:paraId="735C3D2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eastAsia="宋体"/>
          <w:sz w:val="24"/>
          <w:szCs w:val="24"/>
        </w:rPr>
      </w:pPr>
      <w:r>
        <w:rPr>
          <w:rFonts w:hint="eastAsia" w:ascii="宋体" w:hAnsi="宋体" w:eastAsia="宋体"/>
          <w:sz w:val="24"/>
          <w:szCs w:val="24"/>
        </w:rPr>
        <w:t>乙方：</w:t>
      </w:r>
    </w:p>
    <w:p w14:paraId="688F38E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eastAsia="宋体"/>
          <w:sz w:val="24"/>
          <w:szCs w:val="24"/>
        </w:rPr>
      </w:pPr>
      <w:r>
        <w:rPr>
          <w:rFonts w:hint="eastAsia" w:ascii="宋体" w:hAnsi="宋体" w:eastAsia="宋体"/>
          <w:sz w:val="24"/>
          <w:szCs w:val="24"/>
        </w:rPr>
        <w:t xml:space="preserve">联系人：                   联系方式：    </w:t>
      </w:r>
    </w:p>
    <w:p w14:paraId="7445B17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eastAsia="宋体"/>
          <w:sz w:val="24"/>
          <w:szCs w:val="24"/>
        </w:rPr>
      </w:pPr>
      <w:r>
        <w:rPr>
          <w:rFonts w:hint="eastAsia" w:ascii="宋体" w:hAnsi="宋体" w:eastAsia="宋体"/>
          <w:sz w:val="24"/>
          <w:szCs w:val="24"/>
        </w:rPr>
        <w:t xml:space="preserve">联系地址：                             </w:t>
      </w:r>
    </w:p>
    <w:p w14:paraId="78498F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sz w:val="24"/>
          <w:szCs w:val="24"/>
        </w:rPr>
      </w:pPr>
      <w:r>
        <w:rPr>
          <w:rFonts w:hint="eastAsia" w:ascii="宋体" w:hAnsi="宋体" w:eastAsia="宋体" w:cs="仿宋_GB2312"/>
          <w:sz w:val="24"/>
          <w:szCs w:val="24"/>
        </w:rPr>
        <w:t>为确保</w:t>
      </w:r>
      <w:r>
        <w:rPr>
          <w:rFonts w:hint="eastAsia" w:ascii="宋体" w:hAnsi="宋体" w:eastAsia="宋体" w:cs="仿宋_GB2312"/>
          <w:sz w:val="24"/>
          <w:szCs w:val="24"/>
          <w:lang w:eastAsia="zh-CN"/>
        </w:rPr>
        <w:t>宁波市海曙区</w:t>
      </w:r>
      <w:r>
        <w:rPr>
          <w:rFonts w:hint="eastAsia" w:ascii="宋体" w:hAnsi="宋体" w:eastAsia="宋体"/>
          <w:sz w:val="24"/>
          <w:szCs w:val="24"/>
          <w:lang w:val="en-US" w:eastAsia="zh-CN"/>
        </w:rPr>
        <w:t>2025</w:t>
      </w:r>
      <w:r>
        <w:rPr>
          <w:rFonts w:hint="eastAsia" w:ascii="宋体" w:hAnsi="宋体" w:eastAsia="宋体" w:cs="仿宋_GB2312"/>
          <w:sz w:val="24"/>
          <w:szCs w:val="24"/>
        </w:rPr>
        <w:t>年冻猪肉储备任务的顺利完成，甲、乙双方共同签订以下协议：</w:t>
      </w:r>
    </w:p>
    <w:p w14:paraId="5CB0DE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_GB2312"/>
          <w:sz w:val="24"/>
          <w:szCs w:val="24"/>
        </w:rPr>
      </w:pPr>
      <w:r>
        <w:rPr>
          <w:rFonts w:hint="eastAsia" w:ascii="宋体" w:hAnsi="宋体" w:eastAsia="宋体" w:cs="仿宋_GB2312"/>
          <w:sz w:val="24"/>
          <w:szCs w:val="24"/>
        </w:rPr>
        <w:t>一、乙方按照甲方要求，在</w:t>
      </w:r>
      <w:r>
        <w:rPr>
          <w:rFonts w:hint="eastAsia" w:ascii="宋体" w:hAnsi="宋体" w:eastAsia="宋体"/>
          <w:sz w:val="24"/>
          <w:szCs w:val="24"/>
          <w:lang w:val="en-US" w:eastAsia="zh-CN"/>
        </w:rPr>
        <w:t>2025</w:t>
      </w:r>
      <w:r>
        <w:rPr>
          <w:rFonts w:hint="eastAsia" w:ascii="宋体" w:hAnsi="宋体" w:eastAsia="宋体" w:cs="仿宋_GB2312"/>
          <w:sz w:val="24"/>
          <w:szCs w:val="24"/>
        </w:rPr>
        <w:t>年冻猪肉储备期间（</w:t>
      </w:r>
      <w:r>
        <w:rPr>
          <w:rFonts w:hint="eastAsia" w:ascii="宋体" w:hAnsi="宋体" w:eastAsia="宋体" w:cs="仿宋_GB2312"/>
          <w:sz w:val="24"/>
          <w:szCs w:val="24"/>
          <w:lang w:val="en-US" w:eastAsia="zh-CN"/>
        </w:rPr>
        <w:t xml:space="preserve">  </w:t>
      </w:r>
      <w:r>
        <w:rPr>
          <w:rFonts w:hint="eastAsia" w:ascii="宋体" w:hAnsi="宋体" w:eastAsia="宋体" w:cs="仿宋_GB2312"/>
          <w:sz w:val="24"/>
          <w:szCs w:val="24"/>
        </w:rPr>
        <w:t>年</w:t>
      </w:r>
      <w:r>
        <w:rPr>
          <w:rFonts w:hint="eastAsia" w:ascii="宋体" w:hAnsi="宋体" w:eastAsia="宋体" w:cs="仿宋_GB2312"/>
          <w:sz w:val="24"/>
          <w:szCs w:val="24"/>
          <w:lang w:val="en-US" w:eastAsia="zh-CN"/>
        </w:rPr>
        <w:t xml:space="preserve"> </w:t>
      </w:r>
      <w:r>
        <w:rPr>
          <w:rFonts w:hint="eastAsia" w:ascii="宋体" w:hAnsi="宋体" w:eastAsia="宋体" w:cs="仿宋_GB2312"/>
          <w:sz w:val="24"/>
          <w:szCs w:val="24"/>
        </w:rPr>
        <w:t>月</w:t>
      </w:r>
      <w:r>
        <w:rPr>
          <w:rFonts w:hint="eastAsia" w:ascii="宋体" w:hAnsi="宋体" w:eastAsia="宋体" w:cs="仿宋_GB2312"/>
          <w:sz w:val="24"/>
          <w:szCs w:val="24"/>
          <w:lang w:val="en-US" w:eastAsia="zh-CN"/>
        </w:rPr>
        <w:t xml:space="preserve">  </w:t>
      </w:r>
      <w:r>
        <w:rPr>
          <w:rFonts w:hint="eastAsia" w:ascii="宋体" w:hAnsi="宋体" w:eastAsia="宋体" w:cs="仿宋_GB2312"/>
          <w:sz w:val="24"/>
          <w:szCs w:val="24"/>
        </w:rPr>
        <w:t>日-</w:t>
      </w:r>
      <w:r>
        <w:rPr>
          <w:rFonts w:hint="eastAsia" w:ascii="宋体" w:hAnsi="宋体" w:eastAsia="宋体" w:cs="仿宋_GB2312"/>
          <w:sz w:val="24"/>
          <w:szCs w:val="24"/>
          <w:lang w:val="en-US" w:eastAsia="zh-CN"/>
        </w:rPr>
        <w:t xml:space="preserve">   </w:t>
      </w:r>
      <w:r>
        <w:rPr>
          <w:rFonts w:hint="eastAsia" w:ascii="宋体" w:hAnsi="宋体" w:eastAsia="宋体" w:cs="仿宋_GB2312"/>
          <w:sz w:val="24"/>
          <w:szCs w:val="24"/>
        </w:rPr>
        <w:t>年</w:t>
      </w:r>
      <w:r>
        <w:rPr>
          <w:rFonts w:hint="eastAsia" w:ascii="宋体" w:hAnsi="宋体" w:eastAsia="宋体" w:cs="仿宋_GB2312"/>
          <w:sz w:val="24"/>
          <w:szCs w:val="24"/>
          <w:lang w:val="en-US" w:eastAsia="zh-CN"/>
        </w:rPr>
        <w:t xml:space="preserve"> </w:t>
      </w:r>
      <w:r>
        <w:rPr>
          <w:rFonts w:hint="eastAsia" w:ascii="宋体" w:hAnsi="宋体" w:eastAsia="宋体" w:cs="仿宋_GB2312"/>
          <w:sz w:val="24"/>
          <w:szCs w:val="24"/>
        </w:rPr>
        <w:t>月</w:t>
      </w:r>
      <w:r>
        <w:rPr>
          <w:rFonts w:hint="eastAsia" w:ascii="宋体" w:hAnsi="宋体" w:eastAsia="宋体" w:cs="仿宋_GB2312"/>
          <w:sz w:val="24"/>
          <w:szCs w:val="24"/>
          <w:lang w:val="en-US" w:eastAsia="zh-CN"/>
        </w:rPr>
        <w:t xml:space="preserve">  </w:t>
      </w:r>
      <w:r>
        <w:rPr>
          <w:rFonts w:hint="eastAsia" w:ascii="宋体" w:hAnsi="宋体" w:eastAsia="宋体" w:cs="仿宋_GB2312"/>
          <w:sz w:val="24"/>
          <w:szCs w:val="24"/>
        </w:rPr>
        <w:t xml:space="preserve">日）为甲方代储冻猪肉共   吨（“承储数量”），储备期内冻猪肉在库数量不得低于承储数量。承储地址 </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w:t>
      </w:r>
    </w:p>
    <w:p w14:paraId="12EB9B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_GB2312"/>
          <w:sz w:val="24"/>
          <w:szCs w:val="24"/>
        </w:rPr>
      </w:pPr>
      <w:r>
        <w:rPr>
          <w:rFonts w:hint="eastAsia" w:ascii="宋体" w:hAnsi="宋体" w:eastAsia="宋体" w:cs="仿宋_GB2312"/>
          <w:sz w:val="24"/>
          <w:szCs w:val="24"/>
        </w:rPr>
        <w:t>二、乙方对承储货物具有完全的所有权。</w:t>
      </w:r>
    </w:p>
    <w:p w14:paraId="047ED2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_GB2312"/>
          <w:sz w:val="24"/>
          <w:szCs w:val="24"/>
        </w:rPr>
      </w:pPr>
      <w:r>
        <w:rPr>
          <w:rFonts w:hint="eastAsia" w:ascii="宋体" w:hAnsi="宋体" w:eastAsia="宋体" w:cs="仿宋_GB2312"/>
          <w:sz w:val="24"/>
          <w:szCs w:val="24"/>
        </w:rPr>
        <w:t>三、乙方承储的冻猪肉需确保质量安全，必须具备肉品检验检疫证明，并按照冻肉存储标准进行储存。</w:t>
      </w:r>
    </w:p>
    <w:p w14:paraId="3DE53B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_GB2312"/>
          <w:sz w:val="24"/>
          <w:szCs w:val="24"/>
        </w:rPr>
      </w:pPr>
      <w:r>
        <w:rPr>
          <w:rFonts w:hint="eastAsia" w:ascii="宋体" w:hAnsi="宋体" w:eastAsia="宋体" w:cs="仿宋_GB2312"/>
          <w:sz w:val="24"/>
          <w:szCs w:val="24"/>
        </w:rPr>
        <w:t xml:space="preserve">四、乙方要做好储备工作的台账管理，认真记录冻猪肉采购、出入库、销售等能证明在库数量的过程台账，或者证明在库的合同、发票、检验检疫证等，按时填报储备进出库月报表，作为今后接受甲方、第三方审查单位检查储备任务完成的重要依据。 </w:t>
      </w:r>
    </w:p>
    <w:p w14:paraId="5141AC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_GB2312"/>
          <w:sz w:val="24"/>
          <w:szCs w:val="24"/>
        </w:rPr>
      </w:pPr>
      <w:r>
        <w:rPr>
          <w:rFonts w:hint="eastAsia" w:ascii="宋体" w:hAnsi="宋体" w:eastAsia="宋体" w:cs="仿宋_GB2312"/>
          <w:sz w:val="24"/>
          <w:szCs w:val="24"/>
        </w:rPr>
        <w:t>五、除承担甲方储备外，乙方同时承担第三方储备的，须及时向甲方如实报告，并保证库存总数不低于所有承储任务数量总和，台账资料须真实反映总库存情况。</w:t>
      </w:r>
    </w:p>
    <w:p w14:paraId="652A6C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_GB2312"/>
          <w:sz w:val="24"/>
          <w:szCs w:val="24"/>
        </w:rPr>
      </w:pPr>
      <w:r>
        <w:rPr>
          <w:rFonts w:hint="eastAsia" w:ascii="宋体" w:hAnsi="宋体" w:eastAsia="宋体" w:cs="仿宋_GB2312"/>
          <w:sz w:val="24"/>
          <w:szCs w:val="24"/>
        </w:rPr>
        <w:t>六、乙方按照甲方要求，</w:t>
      </w:r>
      <w:r>
        <w:rPr>
          <w:rFonts w:hint="eastAsia" w:ascii="宋体" w:hAnsi="宋体" w:eastAsia="宋体" w:cs="宋体"/>
          <w:kern w:val="2"/>
          <w:sz w:val="24"/>
          <w:szCs w:val="24"/>
          <w:lang w:val="en-US" w:eastAsia="zh-CN"/>
        </w:rPr>
        <w:t>加强储备商品日常管理，落实质量管理和数量监测月报制度，确保账账相符、账实相符。于每月10个工作日内，在“宁波市菜篮子（市场运行）综合服务平台”填报菜篮子商品应急储备月报表。</w:t>
      </w:r>
    </w:p>
    <w:p w14:paraId="57F952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_GB2312"/>
          <w:sz w:val="24"/>
          <w:szCs w:val="24"/>
        </w:rPr>
      </w:pPr>
      <w:r>
        <w:rPr>
          <w:rFonts w:hint="eastAsia" w:ascii="宋体" w:hAnsi="宋体" w:eastAsia="宋体" w:cs="仿宋_GB2312"/>
          <w:sz w:val="24"/>
          <w:szCs w:val="24"/>
        </w:rPr>
        <w:t>七、乙方要无条件响应甲方应急突发事件时储备投放的工作任务，按时、按数量、按地点等要求完成投放任务，并做好投放台账记录，以备检查。</w:t>
      </w:r>
    </w:p>
    <w:p w14:paraId="1D7219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_GB2312"/>
          <w:sz w:val="24"/>
          <w:szCs w:val="24"/>
        </w:rPr>
      </w:pPr>
      <w:r>
        <w:rPr>
          <w:rFonts w:hint="eastAsia" w:ascii="宋体" w:hAnsi="宋体" w:eastAsia="宋体" w:cs="仿宋_GB2312"/>
          <w:sz w:val="24"/>
          <w:szCs w:val="24"/>
        </w:rPr>
        <w:t>八、甲方因稳定市场供应需要，实行储备商品调控投放或随行就市投放时，乙方要按甲方要求，组织储备商品上市供应。</w:t>
      </w:r>
    </w:p>
    <w:p w14:paraId="4D03C6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_GB2312"/>
          <w:sz w:val="24"/>
          <w:szCs w:val="24"/>
        </w:rPr>
      </w:pPr>
      <w:r>
        <w:rPr>
          <w:rFonts w:hint="eastAsia" w:ascii="宋体" w:hAnsi="宋体" w:eastAsia="宋体" w:cs="仿宋_GB2312"/>
          <w:sz w:val="24"/>
          <w:szCs w:val="24"/>
        </w:rPr>
        <w:t>九、甲方可采取应急投放、调控投放、随行就市投放三种形式。应急投放和调控投放价格原则上按市场价格确定，必要时可按低于市场价格投放，由</w:t>
      </w:r>
      <w:r>
        <w:rPr>
          <w:rFonts w:hint="eastAsia" w:ascii="宋体" w:hAnsi="宋体" w:eastAsia="宋体" w:cs="仿宋_GB2312"/>
          <w:sz w:val="24"/>
          <w:szCs w:val="24"/>
          <w:lang w:val="en-US" w:eastAsia="zh-CN"/>
        </w:rPr>
        <w:t>甲方</w:t>
      </w:r>
      <w:r>
        <w:rPr>
          <w:rFonts w:hint="eastAsia" w:ascii="宋体" w:hAnsi="宋体" w:eastAsia="宋体" w:cs="仿宋_GB2312"/>
          <w:sz w:val="24"/>
          <w:szCs w:val="24"/>
        </w:rPr>
        <w:t>会同有关部门协商确定投放价格，拟定价差补偿方案报区政府同意后执行。</w:t>
      </w:r>
    </w:p>
    <w:p w14:paraId="2F638A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_GB2312"/>
          <w:sz w:val="24"/>
          <w:szCs w:val="24"/>
        </w:rPr>
      </w:pPr>
      <w:r>
        <w:rPr>
          <w:rFonts w:hint="eastAsia" w:ascii="宋体" w:hAnsi="宋体" w:eastAsia="宋体" w:cs="仿宋_GB2312"/>
          <w:sz w:val="24"/>
          <w:szCs w:val="24"/>
        </w:rPr>
        <w:t>十、</w:t>
      </w:r>
      <w:r>
        <w:rPr>
          <w:rFonts w:hint="eastAsia" w:ascii="宋体" w:hAnsi="宋体" w:eastAsia="宋体" w:cs="仿宋_GB2312"/>
          <w:sz w:val="24"/>
          <w:szCs w:val="24"/>
          <w:lang w:val="en-US" w:eastAsia="zh-CN"/>
        </w:rPr>
        <w:t>甲方</w:t>
      </w:r>
      <w:r>
        <w:rPr>
          <w:rFonts w:hint="eastAsia" w:ascii="宋体" w:hAnsi="宋体" w:eastAsia="宋体" w:cs="仿宋_GB2312"/>
          <w:sz w:val="24"/>
          <w:szCs w:val="24"/>
        </w:rPr>
        <w:t>或</w:t>
      </w:r>
      <w:r>
        <w:rPr>
          <w:rFonts w:hint="eastAsia" w:ascii="宋体" w:hAnsi="宋体" w:eastAsia="宋体" w:cs="仿宋_GB2312"/>
          <w:sz w:val="24"/>
          <w:szCs w:val="24"/>
          <w:lang w:val="en-US" w:eastAsia="zh-CN"/>
        </w:rPr>
        <w:t>其</w:t>
      </w:r>
      <w:r>
        <w:rPr>
          <w:rFonts w:hint="eastAsia" w:ascii="宋体" w:hAnsi="宋体" w:eastAsia="宋体" w:cs="仿宋_GB2312"/>
          <w:sz w:val="24"/>
          <w:szCs w:val="24"/>
        </w:rPr>
        <w:t>委托第三方机构应对承储单位的储备情况进行实地检查，可检查合同、发票、进出库单、付款凭证等资料，确定储备商品所有权和数量。检查结果作为储备任务结束后资金审计依据。</w:t>
      </w:r>
    </w:p>
    <w:p w14:paraId="0AD165F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eastAsia="宋体" w:cs="Times New Roman"/>
          <w:kern w:val="2"/>
          <w:sz w:val="24"/>
          <w:szCs w:val="24"/>
          <w:lang w:val="en-US" w:eastAsia="zh-CN" w:bidi="ar-SA"/>
        </w:rPr>
      </w:pPr>
      <w:r>
        <w:rPr>
          <w:rFonts w:hint="eastAsia" w:ascii="宋体" w:hAnsi="宋体" w:eastAsia="宋体" w:cs="仿宋_GB2312"/>
          <w:kern w:val="2"/>
          <w:sz w:val="24"/>
          <w:szCs w:val="24"/>
          <w:lang w:val="en-US" w:eastAsia="zh-CN" w:bidi="ar-SA"/>
        </w:rPr>
        <w:t>十一、甲方及受甲方委托的第三方审查单位检查时，发现乙方储备数量低于承储数，即视为乙方未完成储备任务。</w:t>
      </w:r>
    </w:p>
    <w:p w14:paraId="3F7B05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仿宋_GB2312"/>
          <w:sz w:val="24"/>
          <w:szCs w:val="24"/>
        </w:rPr>
      </w:pPr>
      <w:r>
        <w:rPr>
          <w:rFonts w:hint="eastAsia" w:ascii="宋体" w:hAnsi="宋体" w:eastAsia="宋体" w:cs="仿宋_GB2312"/>
          <w:sz w:val="24"/>
          <w:szCs w:val="24"/>
        </w:rPr>
        <w:t>十二、</w:t>
      </w:r>
      <w:r>
        <w:rPr>
          <w:rFonts w:hint="eastAsia" w:ascii="宋体" w:hAnsi="宋体" w:eastAsia="宋体" w:cs="仿宋_GB2312"/>
          <w:kern w:val="2"/>
          <w:sz w:val="24"/>
          <w:szCs w:val="24"/>
          <w:lang w:val="en-US" w:eastAsia="zh-CN" w:bidi="ar-SA"/>
        </w:rPr>
        <w:t>甲方</w:t>
      </w:r>
      <w:r>
        <w:rPr>
          <w:rFonts w:hint="eastAsia" w:ascii="宋体" w:hAnsi="宋体" w:eastAsia="宋体" w:cs="仿宋_GB2312"/>
          <w:sz w:val="24"/>
          <w:szCs w:val="24"/>
        </w:rPr>
        <w:t>对储备投放情况进行检查，或</w:t>
      </w:r>
      <w:r>
        <w:rPr>
          <w:rFonts w:hint="eastAsia" w:ascii="宋体" w:hAnsi="宋体" w:eastAsia="宋体" w:cs="仿宋_GB2312"/>
          <w:kern w:val="2"/>
          <w:sz w:val="24"/>
          <w:szCs w:val="24"/>
          <w:lang w:val="en-US" w:eastAsia="zh-CN" w:bidi="ar-SA"/>
        </w:rPr>
        <w:t>甲方</w:t>
      </w:r>
      <w:r>
        <w:rPr>
          <w:rFonts w:hint="eastAsia" w:ascii="宋体" w:hAnsi="宋体" w:eastAsia="宋体" w:cs="仿宋_GB2312"/>
          <w:sz w:val="24"/>
          <w:szCs w:val="24"/>
        </w:rPr>
        <w:t>委托第三方进行核查，确保</w:t>
      </w:r>
      <w:r>
        <w:rPr>
          <w:rFonts w:hint="eastAsia" w:ascii="宋体" w:hAnsi="宋体" w:eastAsia="宋体" w:cs="仿宋_GB2312"/>
          <w:sz w:val="24"/>
          <w:szCs w:val="24"/>
          <w:lang w:val="en-US" w:eastAsia="zh-CN"/>
        </w:rPr>
        <w:t>乙方</w:t>
      </w:r>
      <w:r>
        <w:rPr>
          <w:rFonts w:hint="eastAsia" w:ascii="宋体" w:hAnsi="宋体" w:eastAsia="宋体" w:cs="仿宋_GB2312"/>
          <w:sz w:val="24"/>
          <w:szCs w:val="24"/>
        </w:rPr>
        <w:t>按要求落实投放商品。</w:t>
      </w:r>
    </w:p>
    <w:p w14:paraId="032AECF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十三、费用拨付</w:t>
      </w:r>
    </w:p>
    <w:p w14:paraId="5DC10DA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1.</w:t>
      </w:r>
      <w:r>
        <w:rPr>
          <w:rFonts w:hint="default" w:ascii="宋体" w:hAnsi="宋体" w:eastAsia="宋体" w:cs="仿宋_GB2312"/>
          <w:kern w:val="2"/>
          <w:sz w:val="24"/>
          <w:szCs w:val="24"/>
          <w:lang w:val="en-US" w:eastAsia="zh-CN" w:bidi="ar-SA"/>
        </w:rPr>
        <w:t>综合单价</w:t>
      </w:r>
      <w:r>
        <w:rPr>
          <w:rFonts w:hint="eastAsia" w:ascii="宋体" w:hAnsi="宋体" w:eastAsia="宋体" w:cs="仿宋_GB2312"/>
          <w:kern w:val="2"/>
          <w:sz w:val="24"/>
          <w:szCs w:val="24"/>
          <w:lang w:val="en-US" w:eastAsia="zh-CN" w:bidi="ar-SA"/>
        </w:rPr>
        <w:t>中标价：   元/吨</w:t>
      </w:r>
    </w:p>
    <w:p w14:paraId="4789503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2.付款方式：（1）合同生效并具备实施条件后7个工作日内支付合同总额的40%作为预付款；（注：乙方于合同签订前书面承诺放弃预付款或降低预付款支付比例的，以承诺内容为准。）。（2）合同履约期限满后，根据实际储备数量按实结算。</w:t>
      </w:r>
    </w:p>
    <w:p w14:paraId="437F5F3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十四、储备期内，乙方</w:t>
      </w:r>
      <w:r>
        <w:rPr>
          <w:rFonts w:hint="eastAsia" w:ascii="宋体" w:hAnsi="宋体" w:eastAsia="宋体" w:cs="宋体"/>
          <w:kern w:val="2"/>
          <w:sz w:val="24"/>
          <w:szCs w:val="24"/>
        </w:rPr>
        <w:t>有下列情形之一的，取消储备单位的资金拨付，并可追究违约责任。</w:t>
      </w:r>
    </w:p>
    <w:p w14:paraId="21CA8F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_GB2312"/>
          <w:sz w:val="24"/>
          <w:szCs w:val="24"/>
        </w:rPr>
      </w:pPr>
      <w:r>
        <w:rPr>
          <w:rFonts w:hint="eastAsia" w:ascii="宋体" w:hAnsi="宋体" w:eastAsia="宋体" w:cs="仿宋_GB2312"/>
          <w:sz w:val="24"/>
          <w:szCs w:val="24"/>
        </w:rPr>
        <w:t>1.未按规定完成储备任务的；</w:t>
      </w:r>
    </w:p>
    <w:p w14:paraId="55DDDD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_GB2312"/>
          <w:sz w:val="24"/>
          <w:szCs w:val="24"/>
        </w:rPr>
      </w:pPr>
      <w:r>
        <w:rPr>
          <w:rFonts w:hint="eastAsia" w:ascii="宋体" w:hAnsi="宋体" w:eastAsia="宋体" w:cs="仿宋_GB2312"/>
          <w:sz w:val="24"/>
          <w:szCs w:val="24"/>
        </w:rPr>
        <w:t>2.无正当理由不配合管理单位进行储备检查的；</w:t>
      </w:r>
    </w:p>
    <w:p w14:paraId="3CF0C8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_GB2312"/>
          <w:sz w:val="24"/>
          <w:szCs w:val="24"/>
        </w:rPr>
      </w:pPr>
      <w:r>
        <w:rPr>
          <w:rFonts w:hint="eastAsia" w:ascii="宋体" w:hAnsi="宋体" w:eastAsia="宋体" w:cs="仿宋_GB2312"/>
          <w:sz w:val="24"/>
          <w:szCs w:val="24"/>
        </w:rPr>
        <w:t>3.经检查储备台账不齐全，难以核实协议履行情况的；</w:t>
      </w:r>
    </w:p>
    <w:p w14:paraId="2B9921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_GB2312"/>
          <w:sz w:val="24"/>
          <w:szCs w:val="24"/>
        </w:rPr>
      </w:pPr>
      <w:r>
        <w:rPr>
          <w:rFonts w:hint="eastAsia" w:ascii="宋体" w:hAnsi="宋体" w:eastAsia="宋体" w:cs="仿宋_GB2312"/>
          <w:sz w:val="24"/>
          <w:szCs w:val="24"/>
        </w:rPr>
        <w:t>4.未按应急投放要求完成储备商品投放任务的；</w:t>
      </w:r>
    </w:p>
    <w:p w14:paraId="5EF577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_GB2312"/>
          <w:sz w:val="24"/>
          <w:szCs w:val="24"/>
        </w:rPr>
      </w:pPr>
      <w:r>
        <w:rPr>
          <w:rFonts w:hint="eastAsia" w:ascii="宋体" w:hAnsi="宋体" w:eastAsia="宋体" w:cs="仿宋_GB2312"/>
          <w:sz w:val="24"/>
          <w:szCs w:val="24"/>
        </w:rPr>
        <w:t>5.未履行本办法和承储合同约定的其他相关义务的。</w:t>
      </w:r>
    </w:p>
    <w:p w14:paraId="51CA0B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_GB2312"/>
          <w:sz w:val="24"/>
          <w:szCs w:val="24"/>
        </w:rPr>
      </w:pPr>
      <w:r>
        <w:rPr>
          <w:rFonts w:hint="eastAsia" w:ascii="宋体" w:hAnsi="宋体" w:eastAsia="宋体" w:cs="仿宋_GB2312"/>
          <w:sz w:val="24"/>
          <w:szCs w:val="24"/>
        </w:rPr>
        <w:t>上述情形不及时整改到位的（不可抗原因除外），取消</w:t>
      </w:r>
      <w:r>
        <w:rPr>
          <w:rFonts w:hint="eastAsia" w:ascii="宋体" w:hAnsi="宋体" w:eastAsia="宋体" w:cs="仿宋_GB2312"/>
          <w:sz w:val="24"/>
          <w:szCs w:val="24"/>
          <w:lang w:val="en-US" w:eastAsia="zh-CN"/>
        </w:rPr>
        <w:t>乙方</w:t>
      </w:r>
      <w:r>
        <w:rPr>
          <w:rFonts w:hint="eastAsia" w:ascii="宋体" w:hAnsi="宋体" w:eastAsia="宋体" w:cs="仿宋_GB2312"/>
          <w:sz w:val="24"/>
          <w:szCs w:val="24"/>
        </w:rPr>
        <w:t>本轮的储备资格及下一轮菜篮子商品储备投标资格。</w:t>
      </w:r>
    </w:p>
    <w:p w14:paraId="13ED0B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仿宋_GB2312"/>
          <w:sz w:val="24"/>
          <w:szCs w:val="24"/>
        </w:rPr>
      </w:pPr>
      <w:r>
        <w:rPr>
          <w:rFonts w:hint="eastAsia" w:ascii="宋体" w:hAnsi="宋体" w:eastAsia="宋体" w:cs="仿宋_GB2312"/>
          <w:sz w:val="24"/>
          <w:szCs w:val="24"/>
        </w:rPr>
        <w:t>十五、本协议履行发生争议的，双方应提请宁波仲裁委</w:t>
      </w:r>
      <w:r>
        <w:rPr>
          <w:rFonts w:hint="eastAsia" w:ascii="宋体" w:hAnsi="宋体" w:eastAsia="宋体" w:cs="仿宋_GB2312"/>
          <w:sz w:val="24"/>
          <w:szCs w:val="24"/>
          <w:lang w:val="en-US" w:eastAsia="zh-CN"/>
        </w:rPr>
        <w:t>会</w:t>
      </w:r>
      <w:r>
        <w:rPr>
          <w:rFonts w:hint="eastAsia" w:ascii="宋体" w:hAnsi="宋体" w:eastAsia="宋体" w:cs="仿宋_GB2312"/>
          <w:sz w:val="24"/>
          <w:szCs w:val="24"/>
        </w:rPr>
        <w:t>仲裁解决。</w:t>
      </w:r>
    </w:p>
    <w:p w14:paraId="7606BB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sz w:val="24"/>
          <w:szCs w:val="24"/>
        </w:rPr>
      </w:pPr>
      <w:r>
        <w:rPr>
          <w:rFonts w:hint="eastAsia" w:ascii="宋体" w:hAnsi="宋体" w:eastAsia="宋体" w:cs="仿宋_GB2312"/>
          <w:sz w:val="24"/>
          <w:szCs w:val="24"/>
        </w:rPr>
        <w:t>十</w:t>
      </w:r>
      <w:r>
        <w:rPr>
          <w:rFonts w:hint="eastAsia" w:ascii="宋体" w:hAnsi="宋体" w:eastAsia="宋体" w:cs="仿宋_GB2312"/>
          <w:sz w:val="24"/>
          <w:szCs w:val="24"/>
          <w:lang w:val="en-US" w:eastAsia="zh-CN"/>
        </w:rPr>
        <w:t>六</w:t>
      </w:r>
      <w:r>
        <w:rPr>
          <w:rFonts w:hint="eastAsia" w:ascii="宋体" w:hAnsi="宋体" w:eastAsia="宋体" w:cs="仿宋_GB2312"/>
          <w:sz w:val="24"/>
          <w:szCs w:val="24"/>
        </w:rPr>
        <w:t>、本协议执行期自</w:t>
      </w:r>
      <w:r>
        <w:rPr>
          <w:rFonts w:hint="eastAsia" w:ascii="宋体" w:hAnsi="宋体" w:eastAsia="宋体" w:cs="仿宋_GB2312"/>
          <w:sz w:val="24"/>
          <w:szCs w:val="24"/>
          <w:lang w:val="en-US" w:eastAsia="zh-CN"/>
        </w:rPr>
        <w:t xml:space="preserve">    </w:t>
      </w:r>
      <w:r>
        <w:rPr>
          <w:rFonts w:hint="eastAsia" w:ascii="宋体" w:hAnsi="宋体" w:eastAsia="宋体" w:cs="仿宋_GB2312"/>
          <w:sz w:val="24"/>
          <w:szCs w:val="24"/>
        </w:rPr>
        <w:t>年</w:t>
      </w:r>
      <w:r>
        <w:rPr>
          <w:rFonts w:hint="eastAsia" w:ascii="宋体" w:hAnsi="宋体" w:eastAsia="宋体" w:cs="仿宋_GB2312"/>
          <w:sz w:val="24"/>
          <w:szCs w:val="24"/>
          <w:lang w:val="en-US" w:eastAsia="zh-CN"/>
        </w:rPr>
        <w:t xml:space="preserve">  </w:t>
      </w:r>
      <w:r>
        <w:rPr>
          <w:rFonts w:hint="eastAsia" w:ascii="宋体" w:hAnsi="宋体" w:eastAsia="宋体" w:cs="仿宋_GB2312"/>
          <w:sz w:val="24"/>
          <w:szCs w:val="24"/>
        </w:rPr>
        <w:t>月</w:t>
      </w:r>
      <w:r>
        <w:rPr>
          <w:rFonts w:hint="eastAsia" w:ascii="宋体" w:hAnsi="宋体" w:eastAsia="宋体" w:cs="仿宋_GB2312"/>
          <w:sz w:val="24"/>
          <w:szCs w:val="24"/>
          <w:lang w:val="en-US" w:eastAsia="zh-CN"/>
        </w:rPr>
        <w:t xml:space="preserve">  </w:t>
      </w:r>
      <w:r>
        <w:rPr>
          <w:rFonts w:hint="eastAsia" w:ascii="宋体" w:hAnsi="宋体" w:eastAsia="宋体" w:cs="仿宋_GB2312"/>
          <w:sz w:val="24"/>
          <w:szCs w:val="24"/>
        </w:rPr>
        <w:t>日至</w:t>
      </w:r>
      <w:r>
        <w:rPr>
          <w:rFonts w:hint="eastAsia" w:ascii="宋体" w:hAnsi="宋体" w:eastAsia="宋体" w:cs="仿宋_GB2312"/>
          <w:sz w:val="24"/>
          <w:szCs w:val="24"/>
          <w:lang w:val="en-US" w:eastAsia="zh-CN"/>
        </w:rPr>
        <w:t xml:space="preserve">  </w:t>
      </w:r>
      <w:r>
        <w:rPr>
          <w:rFonts w:hint="eastAsia" w:ascii="宋体" w:hAnsi="宋体" w:eastAsia="宋体" w:cs="仿宋_GB2312"/>
          <w:sz w:val="24"/>
          <w:szCs w:val="24"/>
        </w:rPr>
        <w:t>年</w:t>
      </w:r>
      <w:r>
        <w:rPr>
          <w:rFonts w:hint="eastAsia" w:ascii="宋体" w:hAnsi="宋体" w:eastAsia="宋体" w:cs="仿宋_GB2312"/>
          <w:sz w:val="24"/>
          <w:szCs w:val="24"/>
          <w:lang w:val="en-US" w:eastAsia="zh-CN"/>
        </w:rPr>
        <w:t xml:space="preserve">   </w:t>
      </w:r>
      <w:r>
        <w:rPr>
          <w:rFonts w:hint="eastAsia" w:ascii="宋体" w:hAnsi="宋体" w:eastAsia="宋体" w:cs="仿宋_GB2312"/>
          <w:sz w:val="24"/>
          <w:szCs w:val="24"/>
        </w:rPr>
        <w:t>月</w:t>
      </w:r>
      <w:r>
        <w:rPr>
          <w:rFonts w:hint="eastAsia" w:ascii="宋体" w:hAnsi="宋体" w:eastAsia="宋体" w:cs="仿宋_GB2312"/>
          <w:sz w:val="24"/>
          <w:szCs w:val="24"/>
          <w:lang w:val="en-US" w:eastAsia="zh-CN"/>
        </w:rPr>
        <w:t xml:space="preserve">   </w:t>
      </w:r>
      <w:r>
        <w:rPr>
          <w:rFonts w:hint="eastAsia" w:ascii="宋体" w:hAnsi="宋体" w:eastAsia="宋体" w:cs="仿宋_GB2312"/>
          <w:sz w:val="24"/>
          <w:szCs w:val="24"/>
        </w:rPr>
        <w:t>日止。</w:t>
      </w:r>
    </w:p>
    <w:p w14:paraId="6218FC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sz w:val="24"/>
          <w:szCs w:val="24"/>
        </w:rPr>
      </w:pPr>
      <w:r>
        <w:rPr>
          <w:rFonts w:hint="eastAsia" w:ascii="宋体" w:hAnsi="宋体" w:eastAsia="宋体" w:cs="仿宋_GB2312"/>
          <w:sz w:val="24"/>
          <w:szCs w:val="24"/>
        </w:rPr>
        <w:t>本协议一式</w:t>
      </w:r>
      <w:r>
        <w:rPr>
          <w:rFonts w:hint="eastAsia" w:ascii="宋体" w:hAnsi="宋体" w:eastAsia="宋体" w:cs="仿宋_GB2312"/>
          <w:sz w:val="24"/>
          <w:szCs w:val="24"/>
          <w:lang w:eastAsia="zh-CN"/>
        </w:rPr>
        <w:t>肆</w:t>
      </w:r>
      <w:r>
        <w:rPr>
          <w:rFonts w:hint="eastAsia" w:ascii="宋体" w:hAnsi="宋体" w:eastAsia="宋体" w:cs="仿宋_GB2312"/>
          <w:sz w:val="24"/>
          <w:szCs w:val="24"/>
        </w:rPr>
        <w:t>份，甲方</w:t>
      </w:r>
      <w:r>
        <w:rPr>
          <w:rFonts w:hint="eastAsia" w:ascii="宋体" w:hAnsi="宋体" w:eastAsia="宋体" w:cs="仿宋_GB2312"/>
          <w:sz w:val="24"/>
          <w:szCs w:val="24"/>
          <w:lang w:eastAsia="zh-CN"/>
        </w:rPr>
        <w:t>和乙方各</w:t>
      </w:r>
      <w:r>
        <w:rPr>
          <w:rFonts w:hint="eastAsia" w:ascii="宋体" w:hAnsi="宋体" w:eastAsia="宋体" w:cs="仿宋_GB2312"/>
          <w:sz w:val="24"/>
          <w:szCs w:val="24"/>
        </w:rPr>
        <w:t>保留</w:t>
      </w:r>
      <w:r>
        <w:rPr>
          <w:rFonts w:hint="eastAsia" w:ascii="宋体" w:hAnsi="宋体" w:eastAsia="宋体" w:cs="仿宋_GB2312"/>
          <w:sz w:val="24"/>
          <w:szCs w:val="24"/>
          <w:lang w:eastAsia="zh-CN"/>
        </w:rPr>
        <w:t>贰</w:t>
      </w:r>
      <w:r>
        <w:rPr>
          <w:rFonts w:hint="eastAsia" w:ascii="宋体" w:hAnsi="宋体" w:eastAsia="宋体" w:cs="仿宋_GB2312"/>
          <w:sz w:val="24"/>
          <w:szCs w:val="24"/>
        </w:rPr>
        <w:t>份。协议未尽事宜，双方协商解决。</w:t>
      </w:r>
    </w:p>
    <w:p w14:paraId="3B2552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_GB2312"/>
          <w:sz w:val="24"/>
          <w:szCs w:val="24"/>
        </w:rPr>
      </w:pPr>
    </w:p>
    <w:p w14:paraId="337925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仿宋_GB2312"/>
          <w:sz w:val="24"/>
          <w:szCs w:val="24"/>
        </w:rPr>
      </w:pPr>
      <w:r>
        <w:rPr>
          <w:rFonts w:hint="eastAsia" w:ascii="宋体" w:hAnsi="宋体" w:eastAsia="宋体" w:cs="仿宋_GB2312"/>
          <w:sz w:val="24"/>
          <w:szCs w:val="24"/>
        </w:rPr>
        <w:t>甲方（盖章）：                  乙方（盖章）：</w:t>
      </w:r>
    </w:p>
    <w:p w14:paraId="27A4AB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仿宋_GB2312"/>
          <w:sz w:val="24"/>
          <w:szCs w:val="24"/>
        </w:rPr>
      </w:pPr>
      <w:r>
        <w:rPr>
          <w:rFonts w:hint="eastAsia" w:ascii="宋体" w:hAnsi="宋体" w:eastAsia="宋体" w:cs="仿宋_GB2312"/>
          <w:sz w:val="24"/>
          <w:szCs w:val="24"/>
        </w:rPr>
        <w:t>代表（签名）：                  代表（签名）：</w:t>
      </w:r>
    </w:p>
    <w:p w14:paraId="7E0A3B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pPr>
      <w:r>
        <w:rPr>
          <w:rFonts w:hint="eastAsia" w:ascii="宋体" w:hAnsi="宋体" w:eastAsia="宋体" w:cs="仿宋_GB2312"/>
          <w:kern w:val="2"/>
          <w:sz w:val="24"/>
          <w:szCs w:val="24"/>
          <w:lang w:val="en-US" w:eastAsia="zh-CN" w:bidi="ar-SA"/>
        </w:rPr>
        <w:t>年   月   日                    年   月   日</w:t>
      </w:r>
    </w:p>
    <w:p w14:paraId="7D8818A2">
      <w:pPr>
        <w:pStyle w:val="3"/>
      </w:pPr>
    </w:p>
    <w:p w14:paraId="33CBCB6E"/>
    <w:p w14:paraId="3575F761">
      <w:pPr>
        <w:pStyle w:val="2"/>
      </w:pPr>
    </w:p>
    <w:p w14:paraId="2FDB4681">
      <w:pPr>
        <w:widowControl/>
        <w:kinsoku/>
        <w:wordWrap/>
        <w:overflowPunct/>
        <w:topLinePunct w:val="0"/>
        <w:bidi w:val="0"/>
        <w:adjustRightInd/>
        <w:jc w:val="center"/>
        <w:outlineLvl w:val="9"/>
        <w:rPr>
          <w:rFonts w:hint="eastAsia" w:ascii="宋体" w:hAnsi="宋体" w:cs="宋体"/>
          <w:b/>
          <w:sz w:val="36"/>
          <w:szCs w:val="20"/>
        </w:rPr>
        <w:sectPr>
          <w:headerReference r:id="rId8" w:type="first"/>
          <w:footerReference r:id="rId10" w:type="first"/>
          <w:headerReference r:id="rId7" w:type="default"/>
          <w:footerReference r:id="rId9"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bookmarkEnd w:id="396"/>
    <w:bookmarkEnd w:id="397"/>
    <w:p w14:paraId="66DF9EC1">
      <w:pPr>
        <w:keepNext w:val="0"/>
        <w:keepLines w:val="0"/>
        <w:pageBreakBefore w:val="0"/>
        <w:widowControl/>
        <w:kinsoku/>
        <w:wordWrap/>
        <w:overflowPunct/>
        <w:topLinePunct w:val="0"/>
        <w:autoSpaceDE/>
        <w:autoSpaceDN/>
        <w:bidi w:val="0"/>
        <w:adjustRightInd/>
        <w:snapToGrid/>
        <w:jc w:val="center"/>
        <w:textAlignment w:val="auto"/>
        <w:outlineLvl w:val="0"/>
        <w:rPr>
          <w:rFonts w:ascii="宋体" w:hAnsi="宋体" w:eastAsia="宋体" w:cs="宋体"/>
          <w:b/>
          <w:sz w:val="36"/>
          <w:szCs w:val="20"/>
        </w:rPr>
      </w:pPr>
      <w:bookmarkStart w:id="399" w:name="_Toc23449"/>
      <w:r>
        <w:rPr>
          <w:rFonts w:hint="eastAsia" w:ascii="宋体" w:hAnsi="宋体" w:eastAsia="宋体" w:cs="宋体"/>
          <w:b/>
          <w:sz w:val="36"/>
          <w:szCs w:val="20"/>
        </w:rPr>
        <w:t xml:space="preserve">第六部分 </w:t>
      </w:r>
      <w:r>
        <w:rPr>
          <w:rFonts w:hint="eastAsia" w:ascii="宋体" w:hAnsi="宋体" w:cs="宋体"/>
          <w:b/>
          <w:sz w:val="36"/>
          <w:szCs w:val="20"/>
          <w:lang w:val="en-US" w:eastAsia="zh-CN"/>
        </w:rPr>
        <w:t xml:space="preserve"> </w:t>
      </w:r>
      <w:r>
        <w:rPr>
          <w:rFonts w:hint="eastAsia" w:ascii="宋体" w:hAnsi="宋体" w:eastAsia="宋体" w:cs="宋体"/>
          <w:b/>
          <w:sz w:val="36"/>
          <w:szCs w:val="20"/>
        </w:rPr>
        <w:t>应提交的有关格式范例</w:t>
      </w:r>
      <w:bookmarkEnd w:id="399"/>
    </w:p>
    <w:p w14:paraId="5D9525EC">
      <w:pPr>
        <w:kinsoku/>
        <w:wordWrap/>
        <w:overflowPunct/>
        <w:topLinePunct w:val="0"/>
        <w:bidi w:val="0"/>
        <w:spacing w:line="360" w:lineRule="auto"/>
        <w:jc w:val="center"/>
        <w:outlineLvl w:val="9"/>
        <w:rPr>
          <w:rFonts w:ascii="宋体" w:hAnsi="宋体" w:eastAsia="宋体" w:cs="宋体"/>
          <w:b/>
          <w:kern w:val="0"/>
          <w:sz w:val="36"/>
          <w:szCs w:val="36"/>
        </w:rPr>
      </w:pPr>
    </w:p>
    <w:p w14:paraId="1CC7BA56">
      <w:pPr>
        <w:kinsoku/>
        <w:wordWrap/>
        <w:overflowPunct/>
        <w:topLinePunct w:val="0"/>
        <w:bidi w:val="0"/>
        <w:spacing w:line="360" w:lineRule="auto"/>
        <w:jc w:val="center"/>
        <w:outlineLvl w:val="9"/>
        <w:rPr>
          <w:rFonts w:ascii="宋体" w:hAnsi="宋体" w:eastAsia="宋体" w:cs="宋体"/>
          <w:b/>
          <w:kern w:val="0"/>
          <w:sz w:val="36"/>
          <w:szCs w:val="36"/>
        </w:rPr>
      </w:pPr>
      <w:r>
        <w:rPr>
          <w:rFonts w:hint="eastAsia" w:ascii="宋体" w:hAnsi="宋体" w:eastAsia="宋体" w:cs="宋体"/>
          <w:b/>
          <w:kern w:val="0"/>
          <w:sz w:val="36"/>
          <w:szCs w:val="36"/>
        </w:rPr>
        <w:t>资格文件部分</w:t>
      </w:r>
    </w:p>
    <w:p w14:paraId="2DD123C6">
      <w:pPr>
        <w:kinsoku/>
        <w:wordWrap/>
        <w:overflowPunct/>
        <w:topLinePunct w:val="0"/>
        <w:bidi w:val="0"/>
        <w:spacing w:line="360" w:lineRule="auto"/>
        <w:jc w:val="center"/>
        <w:outlineLvl w:val="9"/>
        <w:rPr>
          <w:rFonts w:ascii="宋体" w:hAnsi="宋体" w:eastAsia="宋体" w:cs="宋体"/>
          <w:b/>
          <w:kern w:val="0"/>
          <w:sz w:val="36"/>
          <w:szCs w:val="36"/>
        </w:rPr>
      </w:pPr>
      <w:r>
        <w:rPr>
          <w:rFonts w:hint="eastAsia" w:ascii="宋体" w:hAnsi="宋体" w:eastAsia="宋体" w:cs="宋体"/>
          <w:b/>
          <w:kern w:val="0"/>
          <w:sz w:val="36"/>
          <w:szCs w:val="36"/>
        </w:rPr>
        <w:t>目录</w:t>
      </w:r>
    </w:p>
    <w:p w14:paraId="77EF6B43">
      <w:pPr>
        <w:kinsoku/>
        <w:wordWrap/>
        <w:overflowPunct/>
        <w:topLinePunct w:val="0"/>
        <w:bidi w:val="0"/>
        <w:spacing w:line="360" w:lineRule="auto"/>
        <w:jc w:val="center"/>
        <w:outlineLvl w:val="9"/>
        <w:rPr>
          <w:rFonts w:ascii="宋体" w:hAnsi="宋体" w:eastAsia="宋体" w:cs="宋体"/>
          <w:b/>
          <w:kern w:val="0"/>
          <w:sz w:val="36"/>
          <w:szCs w:val="36"/>
        </w:rPr>
      </w:pPr>
    </w:p>
    <w:p w14:paraId="0116EDB7">
      <w:pPr>
        <w:kinsoku/>
        <w:wordWrap/>
        <w:overflowPunct/>
        <w:topLinePunct w:val="0"/>
        <w:bidi w:val="0"/>
        <w:snapToGrid w:val="0"/>
        <w:spacing w:line="360" w:lineRule="auto"/>
        <w:outlineLvl w:val="9"/>
        <w:rPr>
          <w:rFonts w:ascii="宋体" w:hAnsi="宋体" w:eastAsia="宋体" w:cs="宋体"/>
          <w:sz w:val="24"/>
        </w:rPr>
      </w:pPr>
      <w:r>
        <w:rPr>
          <w:rFonts w:hint="eastAsia" w:ascii="宋体" w:hAnsi="宋体" w:eastAsia="宋体" w:cs="宋体"/>
          <w:sz w:val="24"/>
        </w:rPr>
        <w:t>（1）符合参加政府采购活动应当具备的一般条件的承诺函……………（页码）</w:t>
      </w:r>
    </w:p>
    <w:p w14:paraId="763156A3">
      <w:pPr>
        <w:kinsoku/>
        <w:wordWrap/>
        <w:overflowPunct/>
        <w:topLinePunct w:val="0"/>
        <w:bidi w:val="0"/>
        <w:snapToGrid w:val="0"/>
        <w:spacing w:line="360" w:lineRule="auto"/>
        <w:outlineLvl w:val="9"/>
        <w:rPr>
          <w:rFonts w:ascii="宋体" w:hAnsi="宋体" w:eastAsia="宋体" w:cs="宋体"/>
          <w:sz w:val="24"/>
        </w:rPr>
      </w:pPr>
      <w:r>
        <w:rPr>
          <w:rFonts w:hint="eastAsia" w:ascii="宋体" w:hAnsi="宋体" w:eastAsia="宋体" w:cs="宋体"/>
          <w:snapToGrid w:val="0"/>
          <w:kern w:val="28"/>
          <w:sz w:val="24"/>
          <w:szCs w:val="20"/>
        </w:rPr>
        <w:t>（2）联合协议</w:t>
      </w:r>
      <w:r>
        <w:rPr>
          <w:rFonts w:hint="eastAsia" w:ascii="宋体" w:hAnsi="宋体" w:eastAsia="宋体" w:cs="宋体"/>
          <w:sz w:val="24"/>
        </w:rPr>
        <w:t>………………………………………………………………（页码）</w:t>
      </w:r>
    </w:p>
    <w:p w14:paraId="63DA0E55">
      <w:pPr>
        <w:kinsoku/>
        <w:wordWrap/>
        <w:overflowPunct/>
        <w:topLinePunct w:val="0"/>
        <w:bidi w:val="0"/>
        <w:snapToGrid w:val="0"/>
        <w:spacing w:line="360" w:lineRule="auto"/>
        <w:outlineLvl w:val="9"/>
        <w:rPr>
          <w:rFonts w:ascii="宋体" w:hAnsi="宋体" w:eastAsia="宋体" w:cs="宋体"/>
          <w:sz w:val="24"/>
        </w:rPr>
      </w:pPr>
      <w:r>
        <w:rPr>
          <w:rFonts w:hint="eastAsia" w:ascii="宋体" w:hAnsi="宋体" w:eastAsia="宋体" w:cs="宋体"/>
          <w:sz w:val="24"/>
        </w:rPr>
        <w:t>（</w:t>
      </w:r>
      <w:r>
        <w:rPr>
          <w:rFonts w:ascii="宋体" w:hAnsi="宋体" w:eastAsia="宋体" w:cs="宋体"/>
          <w:sz w:val="24"/>
        </w:rPr>
        <w:t>3</w:t>
      </w:r>
      <w:r>
        <w:rPr>
          <w:rFonts w:hint="eastAsia" w:ascii="宋体" w:hAnsi="宋体" w:eastAsia="宋体" w:cs="宋体"/>
          <w:sz w:val="24"/>
        </w:rPr>
        <w:t>）落实政府采购政策需满足的资格要求………………………………（页码）</w:t>
      </w:r>
    </w:p>
    <w:p w14:paraId="6BB64539">
      <w:pPr>
        <w:kinsoku/>
        <w:wordWrap/>
        <w:overflowPunct/>
        <w:topLinePunct w:val="0"/>
        <w:bidi w:val="0"/>
        <w:snapToGrid w:val="0"/>
        <w:spacing w:line="360" w:lineRule="auto"/>
        <w:outlineLvl w:val="9"/>
        <w:rPr>
          <w:rFonts w:ascii="宋体" w:hAnsi="宋体" w:eastAsia="宋体" w:cs="宋体"/>
          <w:sz w:val="24"/>
        </w:rPr>
      </w:pPr>
      <w:r>
        <w:rPr>
          <w:rFonts w:hint="eastAsia" w:ascii="宋体" w:hAnsi="宋体" w:eastAsia="宋体" w:cs="宋体"/>
          <w:sz w:val="24"/>
        </w:rPr>
        <w:t>（</w:t>
      </w:r>
      <w:r>
        <w:rPr>
          <w:rFonts w:ascii="宋体" w:hAnsi="宋体" w:eastAsia="宋体" w:cs="宋体"/>
          <w:sz w:val="24"/>
        </w:rPr>
        <w:t>4</w:t>
      </w:r>
      <w:r>
        <w:rPr>
          <w:rFonts w:hint="eastAsia" w:ascii="宋体" w:hAnsi="宋体" w:eastAsia="宋体" w:cs="宋体"/>
          <w:sz w:val="24"/>
        </w:rPr>
        <w:t>）本项目的特定资格要求………………………………………………（页码）</w:t>
      </w:r>
    </w:p>
    <w:p w14:paraId="605F7760">
      <w:pPr>
        <w:kinsoku/>
        <w:wordWrap/>
        <w:overflowPunct/>
        <w:topLinePunct w:val="0"/>
        <w:bidi w:val="0"/>
        <w:snapToGrid w:val="0"/>
        <w:spacing w:line="360" w:lineRule="auto"/>
        <w:ind w:firstLine="480" w:firstLineChars="200"/>
        <w:outlineLvl w:val="9"/>
        <w:rPr>
          <w:rFonts w:ascii="宋体" w:hAnsi="宋体" w:eastAsia="宋体" w:cs="宋体"/>
          <w:sz w:val="24"/>
        </w:rPr>
      </w:pPr>
    </w:p>
    <w:p w14:paraId="7C6B0B30">
      <w:pPr>
        <w:kinsoku/>
        <w:wordWrap/>
        <w:overflowPunct/>
        <w:topLinePunct w:val="0"/>
        <w:bidi w:val="0"/>
        <w:spacing w:line="360" w:lineRule="auto"/>
        <w:ind w:firstLine="480" w:firstLineChars="200"/>
        <w:outlineLvl w:val="9"/>
        <w:rPr>
          <w:rFonts w:ascii="宋体" w:hAnsi="宋体" w:eastAsia="宋体" w:cs="宋体"/>
          <w:sz w:val="24"/>
        </w:rPr>
      </w:pPr>
    </w:p>
    <w:p w14:paraId="7289019E">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一、符合参加政府采购活动应当具备的一般条件的承诺函</w:t>
      </w:r>
    </w:p>
    <w:p w14:paraId="59ECE309">
      <w:pPr>
        <w:kinsoku/>
        <w:wordWrap/>
        <w:overflowPunct/>
        <w:topLinePunct w:val="0"/>
        <w:bidi w:val="0"/>
        <w:snapToGrid w:val="0"/>
        <w:spacing w:line="360" w:lineRule="auto"/>
        <w:outlineLvl w:val="9"/>
        <w:rPr>
          <w:rFonts w:ascii="宋体" w:hAnsi="宋体" w:eastAsia="宋体" w:cs="宋体"/>
          <w:color w:val="auto"/>
          <w:sz w:val="24"/>
        </w:rPr>
      </w:pPr>
      <w:r>
        <w:rPr>
          <w:rFonts w:hint="eastAsia" w:ascii="宋体" w:hAnsi="宋体" w:eastAsia="宋体" w:cs="宋体"/>
          <w:color w:val="auto"/>
          <w:sz w:val="24"/>
        </w:rPr>
        <w:t>（采购人）、（采购代理机构）：</w:t>
      </w:r>
    </w:p>
    <w:p w14:paraId="33310FFB">
      <w:pPr>
        <w:kinsoku/>
        <w:wordWrap/>
        <w:overflowPunct/>
        <w:topLinePunct w:val="0"/>
        <w:bidi w:val="0"/>
        <w:snapToGrid w:val="0"/>
        <w:spacing w:line="360" w:lineRule="auto"/>
        <w:ind w:firstLine="480" w:firstLineChars="200"/>
        <w:outlineLvl w:val="9"/>
        <w:rPr>
          <w:rFonts w:ascii="宋体" w:hAnsi="宋体" w:eastAsia="宋体" w:cs="宋体"/>
          <w:color w:val="auto"/>
          <w:sz w:val="24"/>
        </w:rPr>
      </w:pPr>
      <w:r>
        <w:rPr>
          <w:rFonts w:hint="eastAsia" w:ascii="宋体" w:hAnsi="宋体" w:eastAsia="宋体" w:cs="宋体"/>
          <w:color w:val="auto"/>
          <w:sz w:val="24"/>
        </w:rPr>
        <w:t>我方参与（项目名称）【招标编号：（采购编号）】政府采购活动，郑重承诺：</w:t>
      </w:r>
    </w:p>
    <w:p w14:paraId="302DA275">
      <w:pPr>
        <w:kinsoku/>
        <w:wordWrap/>
        <w:overflowPunct/>
        <w:topLinePunct w:val="0"/>
        <w:bidi w:val="0"/>
        <w:snapToGrid w:val="0"/>
        <w:spacing w:line="360" w:lineRule="auto"/>
        <w:ind w:firstLine="360" w:firstLineChars="150"/>
        <w:outlineLvl w:val="9"/>
        <w:rPr>
          <w:rFonts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14:paraId="71E28CED">
      <w:pPr>
        <w:kinsoku/>
        <w:wordWrap/>
        <w:overflowPunct/>
        <w:topLinePunct w:val="0"/>
        <w:bidi w:val="0"/>
        <w:snapToGrid w:val="0"/>
        <w:spacing w:line="360" w:lineRule="auto"/>
        <w:ind w:firstLine="480" w:firstLineChars="200"/>
        <w:outlineLvl w:val="9"/>
        <w:rPr>
          <w:rFonts w:ascii="宋体" w:hAnsi="宋体" w:eastAsia="宋体" w:cs="宋体"/>
          <w:color w:val="auto"/>
          <w:sz w:val="24"/>
        </w:rPr>
      </w:pPr>
      <w:r>
        <w:rPr>
          <w:rFonts w:hint="eastAsia" w:ascii="宋体" w:hAnsi="宋体" w:eastAsia="宋体" w:cs="宋体"/>
          <w:color w:val="auto"/>
          <w:sz w:val="24"/>
        </w:rPr>
        <w:t>1、具有独立承担民事责任的能力；</w:t>
      </w:r>
    </w:p>
    <w:p w14:paraId="787A9503">
      <w:pPr>
        <w:kinsoku/>
        <w:wordWrap/>
        <w:overflowPunct/>
        <w:topLinePunct w:val="0"/>
        <w:bidi w:val="0"/>
        <w:snapToGrid w:val="0"/>
        <w:spacing w:line="360" w:lineRule="auto"/>
        <w:ind w:firstLine="480" w:firstLineChars="200"/>
        <w:outlineLvl w:val="9"/>
        <w:rPr>
          <w:rFonts w:ascii="宋体" w:hAnsi="宋体" w:eastAsia="宋体" w:cs="宋体"/>
          <w:color w:val="auto"/>
          <w:sz w:val="24"/>
        </w:rPr>
      </w:pPr>
      <w:r>
        <w:rPr>
          <w:rFonts w:hint="eastAsia" w:ascii="宋体" w:hAnsi="宋体" w:eastAsia="宋体" w:cs="宋体"/>
          <w:color w:val="auto"/>
          <w:sz w:val="24"/>
        </w:rPr>
        <w:t xml:space="preserve">2、具有良好的商业信誉和健全的财务会计制度； </w:t>
      </w:r>
    </w:p>
    <w:p w14:paraId="715D866D">
      <w:pPr>
        <w:kinsoku/>
        <w:wordWrap/>
        <w:overflowPunct/>
        <w:topLinePunct w:val="0"/>
        <w:bidi w:val="0"/>
        <w:snapToGrid w:val="0"/>
        <w:spacing w:line="360" w:lineRule="auto"/>
        <w:ind w:firstLine="480" w:firstLineChars="200"/>
        <w:outlineLvl w:val="9"/>
        <w:rPr>
          <w:rFonts w:ascii="宋体" w:hAnsi="宋体" w:eastAsia="宋体" w:cs="宋体"/>
          <w:color w:val="auto"/>
          <w:sz w:val="24"/>
        </w:rPr>
      </w:pPr>
      <w:r>
        <w:rPr>
          <w:rFonts w:hint="eastAsia" w:ascii="宋体" w:hAnsi="宋体" w:eastAsia="宋体" w:cs="宋体"/>
          <w:color w:val="auto"/>
          <w:sz w:val="24"/>
        </w:rPr>
        <w:t>3、具有履行合同所必需的设备和专业技术能力；</w:t>
      </w:r>
    </w:p>
    <w:p w14:paraId="20B8A8BE">
      <w:pPr>
        <w:kinsoku/>
        <w:wordWrap/>
        <w:overflowPunct/>
        <w:topLinePunct w:val="0"/>
        <w:bidi w:val="0"/>
        <w:snapToGrid w:val="0"/>
        <w:spacing w:line="360" w:lineRule="auto"/>
        <w:ind w:firstLine="480" w:firstLineChars="200"/>
        <w:outlineLvl w:val="9"/>
        <w:rPr>
          <w:rFonts w:ascii="宋体" w:hAnsi="宋体" w:eastAsia="宋体" w:cs="宋体"/>
          <w:color w:val="auto"/>
          <w:sz w:val="24"/>
        </w:rPr>
      </w:pPr>
      <w:r>
        <w:rPr>
          <w:rFonts w:hint="eastAsia" w:ascii="宋体" w:hAnsi="宋体" w:eastAsia="宋体" w:cs="宋体"/>
          <w:color w:val="auto"/>
          <w:sz w:val="24"/>
        </w:rPr>
        <w:t>4、有依法缴纳税收和社会保障资金的良好记录；</w:t>
      </w:r>
    </w:p>
    <w:p w14:paraId="518D3704">
      <w:pPr>
        <w:kinsoku/>
        <w:wordWrap/>
        <w:overflowPunct/>
        <w:topLinePunct w:val="0"/>
        <w:bidi w:val="0"/>
        <w:snapToGrid w:val="0"/>
        <w:spacing w:line="360" w:lineRule="auto"/>
        <w:ind w:firstLine="480" w:firstLineChars="200"/>
        <w:outlineLvl w:val="9"/>
        <w:rPr>
          <w:rFonts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14:paraId="06CDE669">
      <w:pPr>
        <w:kinsoku/>
        <w:wordWrap/>
        <w:overflowPunct/>
        <w:topLinePunct w:val="0"/>
        <w:bidi w:val="0"/>
        <w:snapToGrid w:val="0"/>
        <w:spacing w:line="360" w:lineRule="auto"/>
        <w:ind w:firstLine="480" w:firstLineChars="200"/>
        <w:outlineLvl w:val="9"/>
        <w:rPr>
          <w:rFonts w:ascii="宋体" w:hAnsi="宋体" w:eastAsia="宋体" w:cs="宋体"/>
          <w:color w:val="auto"/>
          <w:sz w:val="24"/>
        </w:rPr>
      </w:pPr>
      <w:r>
        <w:rPr>
          <w:rFonts w:hint="eastAsia" w:ascii="宋体" w:hAnsi="宋体" w:eastAsia="宋体" w:cs="宋体"/>
          <w:color w:val="auto"/>
          <w:sz w:val="24"/>
        </w:rPr>
        <w:t>6、具有法律、行政法规规定的其他条件。</w:t>
      </w:r>
    </w:p>
    <w:p w14:paraId="09093A8B">
      <w:pPr>
        <w:kinsoku/>
        <w:wordWrap/>
        <w:overflowPunct/>
        <w:topLinePunct w:val="0"/>
        <w:bidi w:val="0"/>
        <w:snapToGrid w:val="0"/>
        <w:spacing w:line="360" w:lineRule="auto"/>
        <w:ind w:firstLine="480" w:firstLineChars="200"/>
        <w:outlineLvl w:val="9"/>
        <w:rPr>
          <w:rFonts w:ascii="宋体" w:hAnsi="宋体" w:eastAsia="宋体" w:cs="宋体"/>
          <w:color w:val="auto"/>
          <w:sz w:val="24"/>
        </w:rPr>
      </w:pPr>
      <w:r>
        <w:rPr>
          <w:rFonts w:hint="eastAsia" w:ascii="宋体" w:hAnsi="宋体" w:eastAsia="宋体" w:cs="宋体"/>
          <w:color w:val="auto"/>
          <w:sz w:val="24"/>
        </w:rPr>
        <w:t>（二）未被信用中国（www.creditchina.gov.cn)、中国政府采购网（www.ccgp.gov.cn）列入失信被执行人、重大税收违法案件当事人名单、政府采购严重违法失信行为记录名单。</w:t>
      </w:r>
    </w:p>
    <w:p w14:paraId="518B5989">
      <w:pPr>
        <w:kinsoku/>
        <w:wordWrap/>
        <w:overflowPunct/>
        <w:topLinePunct w:val="0"/>
        <w:bidi w:val="0"/>
        <w:snapToGrid w:val="0"/>
        <w:spacing w:line="360" w:lineRule="auto"/>
        <w:ind w:firstLine="480" w:firstLineChars="200"/>
        <w:outlineLvl w:val="9"/>
        <w:rPr>
          <w:rFonts w:ascii="宋体" w:hAnsi="宋体" w:eastAsia="宋体" w:cs="宋体"/>
          <w:color w:val="auto"/>
          <w:sz w:val="24"/>
        </w:rPr>
      </w:pPr>
      <w:r>
        <w:rPr>
          <w:rFonts w:hint="eastAsia" w:ascii="宋体" w:hAnsi="宋体" w:eastAsia="宋体" w:cs="宋体"/>
          <w:color w:val="auto"/>
          <w:sz w:val="24"/>
        </w:rPr>
        <w:t>（三）不存在以下情况：</w:t>
      </w:r>
    </w:p>
    <w:p w14:paraId="09E6633C">
      <w:pPr>
        <w:kinsoku/>
        <w:wordWrap/>
        <w:overflowPunct/>
        <w:topLinePunct w:val="0"/>
        <w:bidi w:val="0"/>
        <w:snapToGrid w:val="0"/>
        <w:spacing w:line="360" w:lineRule="auto"/>
        <w:ind w:firstLine="480" w:firstLineChars="200"/>
        <w:outlineLvl w:val="9"/>
        <w:rPr>
          <w:rFonts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14:paraId="558D74FD">
      <w:pPr>
        <w:kinsoku/>
        <w:wordWrap/>
        <w:overflowPunct/>
        <w:topLinePunct w:val="0"/>
        <w:bidi w:val="0"/>
        <w:snapToGrid w:val="0"/>
        <w:spacing w:line="360" w:lineRule="auto"/>
        <w:ind w:firstLine="480" w:firstLineChars="200"/>
        <w:outlineLvl w:val="9"/>
        <w:rPr>
          <w:rFonts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14:paraId="5B7DF785">
      <w:pPr>
        <w:kinsoku/>
        <w:wordWrap/>
        <w:overflowPunct/>
        <w:topLinePunct w:val="0"/>
        <w:bidi w:val="0"/>
        <w:snapToGrid w:val="0"/>
        <w:spacing w:line="360" w:lineRule="auto"/>
        <w:ind w:firstLine="5520" w:firstLineChars="2300"/>
        <w:outlineLvl w:val="9"/>
        <w:rPr>
          <w:rFonts w:ascii="宋体" w:hAnsi="宋体" w:eastAsia="宋体" w:cs="宋体"/>
          <w:kern w:val="0"/>
          <w:sz w:val="24"/>
        </w:rPr>
      </w:pPr>
      <w:r>
        <w:rPr>
          <w:rFonts w:hint="eastAsia" w:ascii="宋体" w:hAnsi="宋体" w:eastAsia="宋体" w:cs="宋体"/>
          <w:kern w:val="0"/>
          <w:sz w:val="24"/>
          <w:lang w:val="zh-CN"/>
        </w:rPr>
        <w:t>投标人名称(电子签名)：</w:t>
      </w:r>
    </w:p>
    <w:p w14:paraId="7353446F">
      <w:pPr>
        <w:kinsoku/>
        <w:wordWrap/>
        <w:overflowPunct/>
        <w:topLinePunct w:val="0"/>
        <w:bidi w:val="0"/>
        <w:snapToGrid w:val="0"/>
        <w:spacing w:line="360" w:lineRule="auto"/>
        <w:outlineLvl w:val="9"/>
        <w:rPr>
          <w:rFonts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694334C1">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071C8B50">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55666B18">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432D2E53">
      <w:pPr>
        <w:kinsoku/>
        <w:wordWrap/>
        <w:overflowPunct/>
        <w:topLinePunct w:val="0"/>
        <w:bidi w:val="0"/>
        <w:outlineLvl w:val="9"/>
        <w:rPr>
          <w:rFonts w:ascii="宋体" w:hAnsi="宋体" w:eastAsia="宋体" w:cs="宋体"/>
        </w:rPr>
      </w:pPr>
    </w:p>
    <w:p w14:paraId="20B928E3">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5A3ECC63">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2AECE5BD">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277349D7">
      <w:pPr>
        <w:widowControl/>
        <w:kinsoku/>
        <w:wordWrap/>
        <w:overflowPunct/>
        <w:topLinePunct w:val="0"/>
        <w:bidi w:val="0"/>
        <w:adjustRightInd/>
        <w:jc w:val="left"/>
        <w:outlineLvl w:val="9"/>
        <w:rPr>
          <w:rFonts w:ascii="宋体" w:hAnsi="宋体" w:eastAsia="宋体" w:cs="宋体"/>
          <w:b/>
          <w:kern w:val="0"/>
          <w:sz w:val="32"/>
          <w:szCs w:val="32"/>
        </w:rPr>
      </w:pPr>
      <w:r>
        <w:rPr>
          <w:rFonts w:ascii="宋体" w:hAnsi="宋体" w:eastAsia="宋体" w:cs="宋体"/>
          <w:b/>
          <w:kern w:val="0"/>
          <w:sz w:val="32"/>
          <w:szCs w:val="32"/>
        </w:rPr>
        <w:br w:type="page"/>
      </w:r>
    </w:p>
    <w:p w14:paraId="1C369A05">
      <w:pPr>
        <w:widowControl/>
        <w:kinsoku/>
        <w:wordWrap/>
        <w:overflowPunct/>
        <w:topLinePunct w:val="0"/>
        <w:bidi w:val="0"/>
        <w:spacing w:line="360" w:lineRule="auto"/>
        <w:ind w:firstLine="643" w:firstLineChars="200"/>
        <w:jc w:val="center"/>
        <w:outlineLvl w:val="9"/>
        <w:rPr>
          <w:rFonts w:ascii="宋体" w:hAnsi="宋体" w:eastAsia="宋体" w:cs="宋体"/>
          <w:b/>
          <w:color w:val="auto"/>
          <w:kern w:val="0"/>
          <w:sz w:val="32"/>
          <w:szCs w:val="32"/>
        </w:rPr>
      </w:pPr>
      <w:r>
        <w:rPr>
          <w:rFonts w:hint="eastAsia" w:ascii="宋体" w:hAnsi="宋体" w:eastAsia="宋体" w:cs="宋体"/>
          <w:b/>
          <w:color w:val="auto"/>
          <w:kern w:val="0"/>
          <w:sz w:val="32"/>
          <w:szCs w:val="32"/>
        </w:rPr>
        <w:t>二、联合协议（如果有）</w:t>
      </w:r>
    </w:p>
    <w:p w14:paraId="4A82281D">
      <w:pPr>
        <w:widowControl/>
        <w:kinsoku/>
        <w:wordWrap/>
        <w:overflowPunct/>
        <w:topLinePunct w:val="0"/>
        <w:bidi w:val="0"/>
        <w:spacing w:line="360" w:lineRule="auto"/>
        <w:ind w:firstLine="482" w:firstLineChars="200"/>
        <w:jc w:val="left"/>
        <w:outlineLvl w:val="9"/>
        <w:rPr>
          <w:rFonts w:ascii="宋体" w:hAnsi="宋体" w:eastAsia="宋体" w:cs="宋体"/>
          <w:b/>
          <w:sz w:val="24"/>
        </w:rPr>
      </w:pPr>
      <w:r>
        <w:rPr>
          <w:rFonts w:hint="eastAsia" w:ascii="宋体" w:hAnsi="宋体" w:eastAsia="宋体" w:cs="宋体"/>
          <w:b/>
          <w:sz w:val="24"/>
        </w:rPr>
        <w:t>[以联合体形式投标的，提供联合协议（附件5）；本项目不接受联合体投标或者投标人不以联合体形式投标的，则不需要提供）]</w:t>
      </w:r>
    </w:p>
    <w:p w14:paraId="35C514B7">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03E134C1">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250AA4A9">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r>
        <w:rPr>
          <w:rFonts w:hint="eastAsia" w:ascii="宋体" w:hAnsi="宋体" w:eastAsia="宋体" w:cs="宋体"/>
          <w:b/>
          <w:kern w:val="0"/>
          <w:sz w:val="32"/>
          <w:szCs w:val="32"/>
        </w:rPr>
        <w:t>三、落实政府采购政策需满足的资格要求</w:t>
      </w:r>
    </w:p>
    <w:p w14:paraId="090E55F5">
      <w:pPr>
        <w:kinsoku/>
        <w:wordWrap/>
        <w:overflowPunct/>
        <w:topLinePunct w:val="0"/>
        <w:bidi w:val="0"/>
        <w:spacing w:line="360" w:lineRule="auto"/>
        <w:outlineLvl w:val="9"/>
        <w:rPr>
          <w:rFonts w:ascii="宋体" w:hAnsi="宋体" w:eastAsia="宋体" w:cs="宋体"/>
          <w:sz w:val="24"/>
        </w:rPr>
      </w:pPr>
      <w:r>
        <w:rPr>
          <w:rFonts w:hint="eastAsia" w:ascii="宋体" w:hAnsi="宋体" w:eastAsia="宋体" w:cs="宋体"/>
          <w:sz w:val="24"/>
        </w:rPr>
        <w:t>（根据招标公告落实政府采购政策需满足的资格要求选择提供相应的材料；未要求的，无需提供）</w:t>
      </w:r>
    </w:p>
    <w:p w14:paraId="1399178F">
      <w:pPr>
        <w:kinsoku/>
        <w:wordWrap/>
        <w:overflowPunct/>
        <w:topLinePunct w:val="0"/>
        <w:bidi w:val="0"/>
        <w:snapToGrid w:val="0"/>
        <w:spacing w:before="50" w:after="50" w:line="360" w:lineRule="auto"/>
        <w:ind w:firstLine="472" w:firstLineChars="196"/>
        <w:jc w:val="left"/>
        <w:outlineLvl w:val="9"/>
        <w:rPr>
          <w:rFonts w:ascii="宋体" w:hAnsi="宋体" w:eastAsia="宋体" w:cs="宋体"/>
          <w:sz w:val="24"/>
        </w:rPr>
      </w:pPr>
      <w:r>
        <w:rPr>
          <w:rFonts w:hint="eastAsia" w:ascii="宋体" w:hAnsi="宋体" w:eastAsia="宋体" w:cs="宋体"/>
          <w:b/>
          <w:sz w:val="24"/>
        </w:rPr>
        <w:t>A</w:t>
      </w:r>
      <w:r>
        <w:rPr>
          <w:rFonts w:hint="eastAsia" w:ascii="宋体" w:hAnsi="宋体" w:eastAsia="宋体" w:cs="宋体"/>
          <w:sz w:val="24"/>
        </w:rPr>
        <w:t>.专门面向中小企业，服务全部由符合政策要求的中小企业（或小微企业）承接的，提供相应的中小企业声明函（附件</w:t>
      </w:r>
      <w:r>
        <w:rPr>
          <w:rFonts w:ascii="宋体" w:hAnsi="宋体" w:eastAsia="宋体" w:cs="宋体"/>
          <w:sz w:val="24"/>
        </w:rPr>
        <w:t>7</w:t>
      </w:r>
      <w:r>
        <w:rPr>
          <w:rFonts w:hint="eastAsia" w:ascii="宋体" w:hAnsi="宋体" w:eastAsia="宋体" w:cs="宋体"/>
          <w:sz w:val="24"/>
        </w:rPr>
        <w:t xml:space="preserve">）。 </w:t>
      </w:r>
    </w:p>
    <w:p w14:paraId="4D11B876">
      <w:pPr>
        <w:widowControl/>
        <w:kinsoku/>
        <w:wordWrap/>
        <w:overflowPunct/>
        <w:topLinePunct w:val="0"/>
        <w:bidi w:val="0"/>
        <w:spacing w:line="360" w:lineRule="auto"/>
        <w:ind w:firstLine="480"/>
        <w:jc w:val="left"/>
        <w:outlineLvl w:val="9"/>
        <w:rPr>
          <w:rFonts w:ascii="宋体" w:hAnsi="宋体" w:eastAsia="宋体" w:cs="宋体"/>
          <w:sz w:val="24"/>
        </w:rPr>
      </w:pPr>
    </w:p>
    <w:p w14:paraId="77F7256C">
      <w:pPr>
        <w:widowControl/>
        <w:kinsoku/>
        <w:wordWrap/>
        <w:overflowPunct/>
        <w:topLinePunct w:val="0"/>
        <w:bidi w:val="0"/>
        <w:spacing w:line="360" w:lineRule="auto"/>
        <w:ind w:firstLine="472" w:firstLineChars="196"/>
        <w:jc w:val="left"/>
        <w:outlineLvl w:val="9"/>
        <w:rPr>
          <w:rFonts w:ascii="宋体" w:hAnsi="宋体" w:eastAsia="宋体" w:cs="宋体"/>
          <w:color w:val="auto"/>
          <w:sz w:val="24"/>
        </w:rPr>
      </w:pPr>
      <w:r>
        <w:rPr>
          <w:rFonts w:hint="eastAsia" w:ascii="宋体" w:hAnsi="宋体" w:eastAsia="宋体" w:cs="宋体"/>
          <w:b/>
          <w:sz w:val="24"/>
        </w:rPr>
        <w:t>B.</w:t>
      </w:r>
      <w:r>
        <w:rPr>
          <w:rFonts w:hint="eastAsia" w:ascii="宋体" w:hAnsi="宋体" w:eastAsia="宋体" w:cs="宋体"/>
          <w:sz w:val="24"/>
        </w:rPr>
        <w:t>要求以联合体形式参加的，提供联合协议（附件</w:t>
      </w:r>
      <w:r>
        <w:rPr>
          <w:rFonts w:ascii="宋体" w:hAnsi="宋体" w:eastAsia="宋体" w:cs="宋体"/>
          <w:sz w:val="24"/>
        </w:rPr>
        <w:t>5</w:t>
      </w:r>
      <w:r>
        <w:rPr>
          <w:rFonts w:hint="eastAsia" w:ascii="宋体" w:hAnsi="宋体" w:eastAsia="宋体" w:cs="宋体"/>
          <w:sz w:val="24"/>
        </w:rPr>
        <w:t>）和中小企业声明函（附件</w:t>
      </w:r>
      <w:r>
        <w:rPr>
          <w:rFonts w:ascii="宋体" w:hAnsi="宋体" w:eastAsia="宋体" w:cs="宋体"/>
          <w:sz w:val="24"/>
        </w:rPr>
        <w:t>7</w:t>
      </w:r>
      <w:r>
        <w:rPr>
          <w:rFonts w:hint="eastAsia" w:ascii="宋体" w:hAnsi="宋体" w:eastAsia="宋体" w:cs="宋体"/>
          <w:sz w:val="24"/>
        </w:rPr>
        <w:t>），联合协议中中小企业合同金额应当达到招标公告载明的比例；如果供应商本身提供所有标的均由中小企业承接</w:t>
      </w:r>
      <w:r>
        <w:rPr>
          <w:rFonts w:hint="eastAsia" w:ascii="宋体" w:hAnsi="宋体" w:eastAsia="宋体" w:cs="宋体"/>
          <w:color w:val="auto"/>
          <w:sz w:val="24"/>
        </w:rPr>
        <w:t>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视同符合了资格条件，无需再与其他中小企业组成联合体参加政府采购活动，无需提供联合协议。</w:t>
      </w:r>
    </w:p>
    <w:p w14:paraId="03ED7174">
      <w:pPr>
        <w:kinsoku/>
        <w:wordWrap/>
        <w:overflowPunct/>
        <w:topLinePunct w:val="0"/>
        <w:bidi w:val="0"/>
        <w:snapToGrid w:val="0"/>
        <w:spacing w:before="50" w:after="50" w:line="360" w:lineRule="auto"/>
        <w:jc w:val="center"/>
        <w:outlineLvl w:val="9"/>
        <w:rPr>
          <w:rFonts w:ascii="宋体" w:hAnsi="宋体" w:eastAsia="宋体" w:cs="宋体"/>
          <w:color w:val="auto"/>
          <w:sz w:val="24"/>
        </w:rPr>
      </w:pPr>
      <w:r>
        <w:rPr>
          <w:rFonts w:hint="eastAsia" w:ascii="宋体" w:hAnsi="宋体" w:eastAsia="宋体" w:cs="宋体"/>
          <w:b/>
          <w:color w:val="auto"/>
          <w:sz w:val="24"/>
        </w:rPr>
        <w:t xml:space="preserve">    </w:t>
      </w:r>
    </w:p>
    <w:p w14:paraId="3C686FDF">
      <w:pPr>
        <w:kinsoku/>
        <w:wordWrap/>
        <w:overflowPunct/>
        <w:topLinePunct w:val="0"/>
        <w:bidi w:val="0"/>
        <w:spacing w:line="360" w:lineRule="auto"/>
        <w:ind w:firstLine="482" w:firstLineChars="200"/>
        <w:outlineLvl w:val="9"/>
        <w:rPr>
          <w:rFonts w:ascii="宋体" w:hAnsi="宋体" w:eastAsia="宋体" w:cs="宋体"/>
          <w:sz w:val="24"/>
        </w:rPr>
      </w:pPr>
      <w:r>
        <w:rPr>
          <w:rFonts w:hint="eastAsia" w:ascii="宋体" w:hAnsi="宋体" w:eastAsia="宋体" w:cs="宋体"/>
          <w:b/>
          <w:color w:val="auto"/>
          <w:sz w:val="24"/>
        </w:rPr>
        <w:t>C</w:t>
      </w:r>
      <w:r>
        <w:rPr>
          <w:rFonts w:hint="eastAsia" w:ascii="宋体" w:hAnsi="宋体" w:cs="宋体"/>
          <w:b/>
          <w:color w:val="auto"/>
          <w:sz w:val="24"/>
          <w:lang w:val="en-US" w:eastAsia="zh-CN"/>
        </w:rPr>
        <w:t>.</w:t>
      </w:r>
      <w:r>
        <w:rPr>
          <w:rFonts w:hint="eastAsia" w:ascii="宋体" w:hAnsi="宋体" w:eastAsia="宋体" w:cs="宋体"/>
          <w:color w:val="auto"/>
          <w:sz w:val="24"/>
        </w:rPr>
        <w:t>要求合同分包的，提供分包意向协议（附件6）和中小企业声明函（附件</w:t>
      </w:r>
      <w:r>
        <w:rPr>
          <w:rFonts w:ascii="宋体" w:hAnsi="宋体" w:eastAsia="宋体" w:cs="宋体"/>
          <w:color w:val="auto"/>
          <w:sz w:val="24"/>
        </w:rPr>
        <w:t>7</w:t>
      </w:r>
      <w:r>
        <w:rPr>
          <w:rFonts w:hint="eastAsia" w:ascii="宋体" w:hAnsi="宋体" w:eastAsia="宋体" w:cs="宋体"/>
          <w:color w:val="auto"/>
          <w:sz w:val="24"/>
        </w:rPr>
        <w:t>），分包意向协议中中小企业合同金额应当达到招标公告载明的比例；如果供应商本身提供所有标的均由中小企业承接的，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w:t>
      </w:r>
      <w:r>
        <w:rPr>
          <w:rFonts w:hint="eastAsia" w:ascii="宋体" w:hAnsi="宋体" w:eastAsia="宋体" w:cs="宋体"/>
          <w:sz w:val="24"/>
        </w:rPr>
        <w:t>无需再向中小企业分包，无需提供分包意向协议。</w:t>
      </w:r>
    </w:p>
    <w:p w14:paraId="7C5A80E7">
      <w:pPr>
        <w:widowControl/>
        <w:kinsoku/>
        <w:wordWrap/>
        <w:overflowPunct/>
        <w:topLinePunct w:val="0"/>
        <w:bidi w:val="0"/>
        <w:spacing w:line="360" w:lineRule="auto"/>
        <w:ind w:left="150"/>
        <w:jc w:val="center"/>
        <w:outlineLvl w:val="9"/>
        <w:rPr>
          <w:rFonts w:ascii="宋体" w:hAnsi="宋体" w:eastAsia="宋体" w:cs="宋体"/>
          <w:b/>
          <w:kern w:val="0"/>
          <w:sz w:val="32"/>
          <w:szCs w:val="32"/>
        </w:rPr>
      </w:pPr>
    </w:p>
    <w:p w14:paraId="2452BBFA">
      <w:pPr>
        <w:widowControl/>
        <w:kinsoku/>
        <w:wordWrap/>
        <w:overflowPunct/>
        <w:topLinePunct w:val="0"/>
        <w:bidi w:val="0"/>
        <w:spacing w:line="360" w:lineRule="auto"/>
        <w:ind w:left="150"/>
        <w:jc w:val="center"/>
        <w:outlineLvl w:val="9"/>
        <w:rPr>
          <w:rFonts w:ascii="宋体" w:hAnsi="宋体" w:eastAsia="宋体" w:cs="宋体"/>
          <w:b/>
          <w:kern w:val="0"/>
          <w:sz w:val="32"/>
          <w:szCs w:val="32"/>
        </w:rPr>
      </w:pPr>
      <w:r>
        <w:rPr>
          <w:rFonts w:hint="eastAsia" w:ascii="宋体" w:hAnsi="宋体" w:eastAsia="宋体" w:cs="宋体"/>
          <w:b/>
          <w:kern w:val="0"/>
          <w:sz w:val="32"/>
          <w:szCs w:val="32"/>
        </w:rPr>
        <w:t>四、本项目的特定资格要求</w:t>
      </w:r>
    </w:p>
    <w:p w14:paraId="09CCB352">
      <w:pPr>
        <w:kinsoku/>
        <w:wordWrap/>
        <w:overflowPunct/>
        <w:topLinePunct w:val="0"/>
        <w:bidi w:val="0"/>
        <w:spacing w:line="360" w:lineRule="auto"/>
        <w:jc w:val="center"/>
        <w:outlineLvl w:val="9"/>
        <w:rPr>
          <w:rFonts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14:paraId="540E3C7D">
      <w:pPr>
        <w:kinsoku/>
        <w:wordWrap/>
        <w:overflowPunct/>
        <w:topLinePunct w:val="0"/>
        <w:bidi w:val="0"/>
        <w:outlineLvl w:val="9"/>
        <w:rPr>
          <w:rFonts w:ascii="宋体" w:hAnsi="宋体" w:eastAsia="宋体" w:cs="宋体"/>
        </w:rPr>
      </w:pPr>
    </w:p>
    <w:p w14:paraId="7550AF8D">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2A58EA7D">
      <w:pPr>
        <w:widowControl/>
        <w:kinsoku/>
        <w:wordWrap/>
        <w:overflowPunct/>
        <w:topLinePunct w:val="0"/>
        <w:bidi w:val="0"/>
        <w:adjustRightInd/>
        <w:jc w:val="left"/>
        <w:outlineLvl w:val="9"/>
        <w:rPr>
          <w:rFonts w:ascii="宋体" w:hAnsi="宋体" w:eastAsia="宋体" w:cs="宋体"/>
          <w:b/>
          <w:kern w:val="0"/>
          <w:sz w:val="36"/>
          <w:szCs w:val="36"/>
        </w:rPr>
      </w:pPr>
      <w:r>
        <w:rPr>
          <w:rFonts w:ascii="宋体" w:hAnsi="宋体" w:eastAsia="宋体" w:cs="宋体"/>
          <w:b/>
          <w:kern w:val="0"/>
          <w:sz w:val="36"/>
          <w:szCs w:val="36"/>
        </w:rPr>
        <w:br w:type="page"/>
      </w:r>
    </w:p>
    <w:p w14:paraId="6991D2D1">
      <w:pPr>
        <w:kinsoku/>
        <w:wordWrap/>
        <w:overflowPunct/>
        <w:topLinePunct w:val="0"/>
        <w:bidi w:val="0"/>
        <w:spacing w:line="360" w:lineRule="auto"/>
        <w:ind w:right="420" w:firstLine="3614" w:firstLineChars="1000"/>
        <w:outlineLvl w:val="9"/>
        <w:rPr>
          <w:rFonts w:ascii="宋体" w:hAnsi="宋体" w:eastAsia="宋体" w:cs="宋体"/>
          <w:b/>
          <w:kern w:val="0"/>
          <w:sz w:val="36"/>
          <w:szCs w:val="36"/>
        </w:rPr>
      </w:pPr>
      <w:r>
        <w:rPr>
          <w:rFonts w:hint="eastAsia" w:ascii="宋体" w:hAnsi="宋体" w:eastAsia="宋体" w:cs="宋体"/>
          <w:b/>
          <w:kern w:val="0"/>
          <w:sz w:val="36"/>
          <w:szCs w:val="36"/>
        </w:rPr>
        <w:t>商务技术文件部分</w:t>
      </w:r>
    </w:p>
    <w:p w14:paraId="0EB3BF13">
      <w:pPr>
        <w:kinsoku/>
        <w:wordWrap/>
        <w:overflowPunct/>
        <w:topLinePunct w:val="0"/>
        <w:bidi w:val="0"/>
        <w:spacing w:line="360" w:lineRule="auto"/>
        <w:jc w:val="center"/>
        <w:outlineLvl w:val="9"/>
        <w:rPr>
          <w:rFonts w:ascii="宋体" w:hAnsi="宋体" w:eastAsia="宋体" w:cs="宋体"/>
          <w:b/>
          <w:kern w:val="0"/>
          <w:sz w:val="24"/>
        </w:rPr>
      </w:pPr>
    </w:p>
    <w:p w14:paraId="57A573B9">
      <w:pPr>
        <w:kinsoku/>
        <w:wordWrap/>
        <w:overflowPunct/>
        <w:topLinePunct w:val="0"/>
        <w:bidi w:val="0"/>
        <w:spacing w:line="360" w:lineRule="auto"/>
        <w:jc w:val="center"/>
        <w:outlineLvl w:val="9"/>
        <w:rPr>
          <w:rFonts w:ascii="宋体" w:hAnsi="宋体" w:eastAsia="宋体" w:cs="宋体"/>
          <w:b/>
          <w:kern w:val="0"/>
          <w:sz w:val="28"/>
          <w:szCs w:val="28"/>
        </w:rPr>
      </w:pPr>
      <w:r>
        <w:rPr>
          <w:rFonts w:hint="eastAsia" w:ascii="宋体" w:hAnsi="宋体" w:eastAsia="宋体" w:cs="宋体"/>
          <w:b/>
          <w:kern w:val="0"/>
          <w:sz w:val="28"/>
          <w:szCs w:val="28"/>
        </w:rPr>
        <w:t>目录</w:t>
      </w:r>
    </w:p>
    <w:p w14:paraId="3B66BB5E">
      <w:pPr>
        <w:kinsoku/>
        <w:wordWrap/>
        <w:overflowPunct/>
        <w:topLinePunct w:val="0"/>
        <w:bidi w:val="0"/>
        <w:snapToGrid w:val="0"/>
        <w:spacing w:line="360" w:lineRule="auto"/>
        <w:ind w:left="479" w:leftChars="228"/>
        <w:outlineLvl w:val="9"/>
        <w:rPr>
          <w:rFonts w:ascii="宋体" w:hAnsi="宋体" w:eastAsia="宋体" w:cs="宋体"/>
        </w:rPr>
      </w:pPr>
      <w:r>
        <w:rPr>
          <w:rFonts w:hint="eastAsia" w:ascii="宋体" w:hAnsi="宋体" w:eastAsia="宋体" w:cs="宋体"/>
          <w:sz w:val="24"/>
        </w:rPr>
        <w:t>（1）投标函</w:t>
      </w:r>
      <w:r>
        <w:rPr>
          <w:rFonts w:hint="eastAsia" w:ascii="宋体" w:hAnsi="宋体" w:eastAsia="宋体" w:cs="宋体"/>
        </w:rPr>
        <w:t>…………………………………………………………………………………（页码）</w:t>
      </w: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14:paraId="5A8FBB7D">
      <w:pPr>
        <w:kinsoku/>
        <w:wordWrap/>
        <w:overflowPunct/>
        <w:topLinePunct w:val="0"/>
        <w:bidi w:val="0"/>
        <w:snapToGrid w:val="0"/>
        <w:spacing w:line="360" w:lineRule="auto"/>
        <w:ind w:left="479" w:leftChars="228"/>
        <w:outlineLvl w:val="9"/>
        <w:rPr>
          <w:rFonts w:ascii="宋体" w:hAnsi="宋体" w:eastAsia="宋体" w:cs="宋体"/>
        </w:rPr>
      </w:pPr>
      <w:r>
        <w:rPr>
          <w:rFonts w:hint="eastAsia" w:ascii="宋体" w:hAnsi="宋体" w:eastAsia="宋体" w:cs="宋体"/>
          <w:sz w:val="24"/>
        </w:rPr>
        <w:t>（</w:t>
      </w:r>
      <w:r>
        <w:rPr>
          <w:rFonts w:ascii="宋体" w:hAnsi="宋体" w:eastAsia="宋体" w:cs="宋体"/>
          <w:sz w:val="24"/>
        </w:rPr>
        <w:t>3</w:t>
      </w:r>
      <w:r>
        <w:rPr>
          <w:rFonts w:hint="eastAsia" w:ascii="宋体" w:hAnsi="宋体" w:eastAsia="宋体" w:cs="宋体"/>
          <w:sz w:val="24"/>
        </w:rPr>
        <w:t>）分包意向协议</w:t>
      </w:r>
      <w:r>
        <w:rPr>
          <w:rFonts w:hint="eastAsia" w:ascii="宋体" w:hAnsi="宋体" w:eastAsia="宋体" w:cs="宋体"/>
        </w:rPr>
        <w:t>…………………………………………………………………………（页码）</w:t>
      </w:r>
    </w:p>
    <w:p w14:paraId="226CF4EA">
      <w:pPr>
        <w:kinsoku/>
        <w:wordWrap/>
        <w:overflowPunct/>
        <w:topLinePunct w:val="0"/>
        <w:bidi w:val="0"/>
        <w:snapToGrid w:val="0"/>
        <w:spacing w:line="360" w:lineRule="auto"/>
        <w:ind w:firstLine="480" w:firstLineChars="200"/>
        <w:outlineLvl w:val="9"/>
        <w:rPr>
          <w:rFonts w:ascii="宋体" w:hAnsi="宋体" w:eastAsia="宋体" w:cs="宋体"/>
        </w:rPr>
      </w:pPr>
      <w:r>
        <w:rPr>
          <w:rFonts w:hint="eastAsia" w:ascii="宋体" w:hAnsi="宋体" w:eastAsia="宋体" w:cs="宋体"/>
          <w:sz w:val="24"/>
        </w:rPr>
        <w:t>（</w:t>
      </w:r>
      <w:r>
        <w:rPr>
          <w:rFonts w:ascii="宋体" w:hAnsi="宋体" w:eastAsia="宋体" w:cs="宋体"/>
          <w:sz w:val="24"/>
        </w:rPr>
        <w:t>4</w:t>
      </w:r>
      <w:r>
        <w:rPr>
          <w:rFonts w:hint="eastAsia" w:ascii="宋体" w:hAnsi="宋体" w:eastAsia="宋体" w:cs="宋体"/>
          <w:sz w:val="24"/>
        </w:rPr>
        <w:t>）符合性审查资料</w:t>
      </w:r>
      <w:r>
        <w:rPr>
          <w:rFonts w:hint="eastAsia" w:ascii="宋体" w:hAnsi="宋体" w:eastAsia="宋体" w:cs="宋体"/>
        </w:rPr>
        <w:t>………………………………………………………………………（页码）</w:t>
      </w:r>
    </w:p>
    <w:p w14:paraId="5E93D493">
      <w:pPr>
        <w:kinsoku/>
        <w:wordWrap/>
        <w:overflowPunct/>
        <w:topLinePunct w:val="0"/>
        <w:bidi w:val="0"/>
        <w:snapToGrid w:val="0"/>
        <w:spacing w:line="360" w:lineRule="auto"/>
        <w:ind w:left="479" w:leftChars="228"/>
        <w:outlineLvl w:val="9"/>
        <w:rPr>
          <w:rFonts w:ascii="宋体" w:hAnsi="宋体" w:eastAsia="宋体" w:cs="宋体"/>
        </w:rPr>
      </w:pPr>
      <w:r>
        <w:rPr>
          <w:rFonts w:hint="eastAsia" w:ascii="宋体" w:hAnsi="宋体" w:eastAsia="宋体" w:cs="宋体"/>
          <w:sz w:val="24"/>
        </w:rPr>
        <w:t>（</w:t>
      </w:r>
      <w:r>
        <w:rPr>
          <w:rFonts w:ascii="宋体" w:hAnsi="宋体" w:eastAsia="宋体" w:cs="宋体"/>
          <w:sz w:val="24"/>
        </w:rPr>
        <w:t>5</w:t>
      </w:r>
      <w:r>
        <w:rPr>
          <w:rFonts w:hint="eastAsia" w:ascii="宋体" w:hAnsi="宋体" w:eastAsia="宋体" w:cs="宋体"/>
          <w:sz w:val="24"/>
        </w:rPr>
        <w:t>）评标标准相应的商务技术资料</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……………（页码）</w:t>
      </w:r>
      <w:r>
        <w:rPr>
          <w:rFonts w:hint="eastAsia" w:ascii="宋体" w:hAnsi="宋体" w:eastAsia="宋体" w:cs="宋体"/>
          <w:sz w:val="24"/>
        </w:rPr>
        <w:t>（</w:t>
      </w:r>
      <w:r>
        <w:rPr>
          <w:rFonts w:ascii="宋体" w:hAnsi="宋体" w:eastAsia="宋体" w:cs="宋体"/>
          <w:sz w:val="24"/>
        </w:rPr>
        <w:t>6</w:t>
      </w:r>
      <w:r>
        <w:rPr>
          <w:rFonts w:hint="eastAsia" w:ascii="宋体" w:hAnsi="宋体" w:eastAsia="宋体" w:cs="宋体"/>
          <w:sz w:val="24"/>
        </w:rPr>
        <w:t>）商务技术偏离表</w:t>
      </w:r>
      <w:r>
        <w:rPr>
          <w:rFonts w:hint="eastAsia" w:ascii="宋体" w:hAnsi="宋体" w:eastAsia="宋体" w:cs="宋体"/>
        </w:rPr>
        <w:t>………………………………………………………………………（页码）</w:t>
      </w:r>
    </w:p>
    <w:p w14:paraId="193D41E5">
      <w:pPr>
        <w:kinsoku/>
        <w:wordWrap/>
        <w:overflowPunct/>
        <w:topLinePunct w:val="0"/>
        <w:bidi w:val="0"/>
        <w:snapToGrid w:val="0"/>
        <w:spacing w:line="360" w:lineRule="auto"/>
        <w:ind w:left="479" w:leftChars="228"/>
        <w:outlineLvl w:val="9"/>
        <w:rPr>
          <w:rFonts w:ascii="宋体" w:hAnsi="宋体" w:eastAsia="宋体" w:cs="宋体"/>
        </w:rPr>
      </w:pPr>
      <w:r>
        <w:rPr>
          <w:rFonts w:hint="eastAsia" w:ascii="宋体" w:hAnsi="宋体" w:eastAsia="宋体" w:cs="宋体"/>
          <w:sz w:val="24"/>
          <w:lang w:val="zh-CN"/>
        </w:rPr>
        <w:t>（</w:t>
      </w:r>
      <w:r>
        <w:rPr>
          <w:rFonts w:hint="eastAsia" w:ascii="宋体" w:hAnsi="宋体" w:eastAsia="宋体" w:cs="宋体"/>
          <w:sz w:val="24"/>
          <w:lang w:val="en-US" w:eastAsia="zh-CN"/>
        </w:rPr>
        <w:t>7</w:t>
      </w:r>
      <w:r>
        <w:rPr>
          <w:rFonts w:hint="eastAsia" w:ascii="宋体" w:hAnsi="宋体" w:eastAsia="宋体" w:cs="宋体"/>
          <w:sz w:val="24"/>
          <w:lang w:val="zh-CN"/>
        </w:rPr>
        <w:t>）政府采购供应商廉洁自律承诺书</w:t>
      </w:r>
      <w:r>
        <w:rPr>
          <w:rFonts w:hint="eastAsia" w:ascii="宋体" w:hAnsi="宋体" w:eastAsia="宋体" w:cs="宋体"/>
        </w:rPr>
        <w:t>…………………………………………………（页码）</w:t>
      </w:r>
    </w:p>
    <w:p w14:paraId="2BC81696">
      <w:pPr>
        <w:kinsoku/>
        <w:wordWrap/>
        <w:overflowPunct/>
        <w:topLinePunct w:val="0"/>
        <w:bidi w:val="0"/>
        <w:snapToGrid w:val="0"/>
        <w:spacing w:line="360" w:lineRule="auto"/>
        <w:jc w:val="center"/>
        <w:outlineLvl w:val="9"/>
        <w:rPr>
          <w:rFonts w:ascii="宋体" w:hAnsi="宋体" w:eastAsia="宋体" w:cs="宋体"/>
          <w:b/>
          <w:kern w:val="0"/>
          <w:sz w:val="32"/>
          <w:szCs w:val="32"/>
          <w:lang w:val="zh-CN"/>
        </w:rPr>
      </w:pPr>
    </w:p>
    <w:p w14:paraId="19027AA8">
      <w:pPr>
        <w:kinsoku/>
        <w:wordWrap/>
        <w:overflowPunct/>
        <w:topLinePunct w:val="0"/>
        <w:bidi w:val="0"/>
        <w:snapToGrid w:val="0"/>
        <w:spacing w:line="360" w:lineRule="auto"/>
        <w:jc w:val="center"/>
        <w:outlineLvl w:val="9"/>
        <w:rPr>
          <w:rFonts w:ascii="宋体" w:hAnsi="宋体" w:eastAsia="宋体" w:cs="宋体"/>
          <w:b/>
          <w:kern w:val="0"/>
          <w:sz w:val="32"/>
          <w:szCs w:val="32"/>
          <w:lang w:val="zh-CN"/>
        </w:rPr>
      </w:pPr>
    </w:p>
    <w:p w14:paraId="14A95185">
      <w:pPr>
        <w:kinsoku/>
        <w:wordWrap/>
        <w:overflowPunct/>
        <w:topLinePunct w:val="0"/>
        <w:bidi w:val="0"/>
        <w:snapToGrid w:val="0"/>
        <w:spacing w:line="360" w:lineRule="auto"/>
        <w:jc w:val="center"/>
        <w:outlineLvl w:val="9"/>
        <w:rPr>
          <w:rFonts w:ascii="宋体" w:hAnsi="宋体" w:eastAsia="宋体" w:cs="宋体"/>
          <w:b/>
          <w:kern w:val="0"/>
          <w:sz w:val="32"/>
          <w:szCs w:val="32"/>
          <w:lang w:val="zh-CN"/>
        </w:rPr>
      </w:pPr>
    </w:p>
    <w:p w14:paraId="7586387C">
      <w:pPr>
        <w:kinsoku/>
        <w:wordWrap/>
        <w:overflowPunct/>
        <w:topLinePunct w:val="0"/>
        <w:bidi w:val="0"/>
        <w:snapToGrid w:val="0"/>
        <w:spacing w:line="360" w:lineRule="auto"/>
        <w:jc w:val="center"/>
        <w:outlineLvl w:val="9"/>
        <w:rPr>
          <w:rFonts w:ascii="宋体" w:hAnsi="宋体" w:eastAsia="宋体" w:cs="宋体"/>
          <w:b/>
          <w:kern w:val="0"/>
          <w:sz w:val="32"/>
          <w:szCs w:val="32"/>
          <w:lang w:val="zh-CN"/>
        </w:rPr>
      </w:pPr>
    </w:p>
    <w:p w14:paraId="3E329F9F">
      <w:pPr>
        <w:kinsoku/>
        <w:wordWrap/>
        <w:overflowPunct/>
        <w:topLinePunct w:val="0"/>
        <w:bidi w:val="0"/>
        <w:snapToGrid w:val="0"/>
        <w:spacing w:line="360" w:lineRule="auto"/>
        <w:jc w:val="center"/>
        <w:outlineLvl w:val="9"/>
        <w:rPr>
          <w:rFonts w:ascii="宋体" w:hAnsi="宋体" w:eastAsia="宋体" w:cs="宋体"/>
          <w:b/>
          <w:kern w:val="0"/>
          <w:sz w:val="32"/>
          <w:szCs w:val="32"/>
          <w:lang w:val="zh-CN"/>
        </w:rPr>
      </w:pPr>
    </w:p>
    <w:p w14:paraId="3004ED42">
      <w:pPr>
        <w:kinsoku/>
        <w:wordWrap/>
        <w:overflowPunct/>
        <w:topLinePunct w:val="0"/>
        <w:bidi w:val="0"/>
        <w:snapToGrid w:val="0"/>
        <w:spacing w:line="360" w:lineRule="auto"/>
        <w:jc w:val="center"/>
        <w:outlineLvl w:val="9"/>
        <w:rPr>
          <w:rFonts w:ascii="宋体" w:hAnsi="宋体" w:eastAsia="宋体" w:cs="宋体"/>
          <w:b/>
          <w:kern w:val="0"/>
          <w:sz w:val="32"/>
          <w:szCs w:val="32"/>
          <w:lang w:val="zh-CN"/>
        </w:rPr>
      </w:pPr>
    </w:p>
    <w:p w14:paraId="5B004D54">
      <w:pPr>
        <w:kinsoku/>
        <w:wordWrap/>
        <w:overflowPunct/>
        <w:topLinePunct w:val="0"/>
        <w:bidi w:val="0"/>
        <w:snapToGrid w:val="0"/>
        <w:spacing w:line="360" w:lineRule="auto"/>
        <w:jc w:val="center"/>
        <w:outlineLvl w:val="9"/>
        <w:rPr>
          <w:rFonts w:ascii="宋体" w:hAnsi="宋体" w:eastAsia="宋体" w:cs="宋体"/>
          <w:b/>
          <w:kern w:val="0"/>
          <w:sz w:val="32"/>
          <w:szCs w:val="32"/>
          <w:lang w:val="zh-CN"/>
        </w:rPr>
      </w:pPr>
    </w:p>
    <w:p w14:paraId="018E3347">
      <w:pPr>
        <w:kinsoku/>
        <w:wordWrap/>
        <w:overflowPunct/>
        <w:topLinePunct w:val="0"/>
        <w:bidi w:val="0"/>
        <w:snapToGrid w:val="0"/>
        <w:spacing w:line="360" w:lineRule="auto"/>
        <w:jc w:val="center"/>
        <w:outlineLvl w:val="9"/>
        <w:rPr>
          <w:rFonts w:ascii="宋体" w:hAnsi="宋体" w:eastAsia="宋体" w:cs="宋体"/>
          <w:b/>
          <w:kern w:val="0"/>
          <w:sz w:val="32"/>
          <w:szCs w:val="32"/>
          <w:lang w:val="zh-CN"/>
        </w:rPr>
      </w:pPr>
    </w:p>
    <w:p w14:paraId="7EB07CD9">
      <w:pPr>
        <w:kinsoku/>
        <w:wordWrap/>
        <w:overflowPunct/>
        <w:topLinePunct w:val="0"/>
        <w:bidi w:val="0"/>
        <w:snapToGrid w:val="0"/>
        <w:spacing w:line="360" w:lineRule="auto"/>
        <w:jc w:val="center"/>
        <w:outlineLvl w:val="9"/>
        <w:rPr>
          <w:rFonts w:ascii="宋体" w:hAnsi="宋体" w:eastAsia="宋体" w:cs="宋体"/>
          <w:b/>
          <w:kern w:val="0"/>
          <w:sz w:val="32"/>
          <w:szCs w:val="32"/>
          <w:lang w:val="zh-CN"/>
        </w:rPr>
      </w:pPr>
    </w:p>
    <w:p w14:paraId="0C0C256E">
      <w:pPr>
        <w:kinsoku/>
        <w:wordWrap/>
        <w:overflowPunct/>
        <w:topLinePunct w:val="0"/>
        <w:bidi w:val="0"/>
        <w:snapToGrid w:val="0"/>
        <w:spacing w:line="360" w:lineRule="auto"/>
        <w:jc w:val="center"/>
        <w:outlineLvl w:val="9"/>
        <w:rPr>
          <w:rFonts w:ascii="宋体" w:hAnsi="宋体" w:eastAsia="宋体" w:cs="宋体"/>
          <w:b/>
          <w:kern w:val="0"/>
          <w:sz w:val="32"/>
          <w:szCs w:val="32"/>
          <w:lang w:val="zh-CN"/>
        </w:rPr>
      </w:pPr>
    </w:p>
    <w:p w14:paraId="00DB24BD">
      <w:pPr>
        <w:kinsoku/>
        <w:wordWrap/>
        <w:overflowPunct/>
        <w:topLinePunct w:val="0"/>
        <w:bidi w:val="0"/>
        <w:snapToGrid w:val="0"/>
        <w:spacing w:line="360" w:lineRule="auto"/>
        <w:jc w:val="center"/>
        <w:outlineLvl w:val="9"/>
        <w:rPr>
          <w:rFonts w:ascii="宋体" w:hAnsi="宋体" w:eastAsia="宋体" w:cs="宋体"/>
          <w:b/>
          <w:kern w:val="0"/>
          <w:sz w:val="32"/>
          <w:szCs w:val="32"/>
          <w:lang w:val="zh-CN"/>
        </w:rPr>
      </w:pPr>
    </w:p>
    <w:p w14:paraId="7D3D1493">
      <w:pPr>
        <w:kinsoku/>
        <w:wordWrap/>
        <w:overflowPunct/>
        <w:topLinePunct w:val="0"/>
        <w:bidi w:val="0"/>
        <w:snapToGrid w:val="0"/>
        <w:spacing w:line="360" w:lineRule="auto"/>
        <w:jc w:val="center"/>
        <w:outlineLvl w:val="9"/>
        <w:rPr>
          <w:rFonts w:ascii="宋体" w:hAnsi="宋体" w:eastAsia="宋体" w:cs="宋体"/>
          <w:b/>
          <w:kern w:val="0"/>
          <w:sz w:val="32"/>
          <w:szCs w:val="32"/>
          <w:lang w:val="zh-CN"/>
        </w:rPr>
      </w:pPr>
    </w:p>
    <w:p w14:paraId="022DA1C3">
      <w:pPr>
        <w:kinsoku/>
        <w:wordWrap/>
        <w:overflowPunct/>
        <w:topLinePunct w:val="0"/>
        <w:bidi w:val="0"/>
        <w:outlineLvl w:val="9"/>
        <w:rPr>
          <w:rFonts w:ascii="宋体" w:hAnsi="宋体" w:eastAsia="宋体" w:cs="宋体"/>
          <w:b/>
          <w:kern w:val="0"/>
          <w:sz w:val="32"/>
          <w:szCs w:val="32"/>
          <w:lang w:val="zh-CN"/>
        </w:rPr>
      </w:pPr>
    </w:p>
    <w:p w14:paraId="78550770">
      <w:pPr>
        <w:widowControl/>
        <w:kinsoku/>
        <w:wordWrap/>
        <w:overflowPunct/>
        <w:topLinePunct w:val="0"/>
        <w:bidi w:val="0"/>
        <w:adjustRightInd/>
        <w:jc w:val="left"/>
        <w:outlineLvl w:val="9"/>
        <w:rPr>
          <w:rFonts w:ascii="宋体" w:hAnsi="宋体" w:eastAsia="宋体" w:cs="宋体"/>
          <w:b/>
          <w:kern w:val="0"/>
          <w:sz w:val="32"/>
          <w:szCs w:val="32"/>
        </w:rPr>
      </w:pPr>
      <w:r>
        <w:rPr>
          <w:rFonts w:ascii="宋体" w:hAnsi="宋体" w:eastAsia="宋体" w:cs="宋体"/>
          <w:b/>
          <w:kern w:val="0"/>
          <w:sz w:val="32"/>
          <w:szCs w:val="32"/>
        </w:rPr>
        <w:br w:type="page"/>
      </w:r>
    </w:p>
    <w:p w14:paraId="71C67B56">
      <w:pPr>
        <w:kinsoku/>
        <w:wordWrap/>
        <w:overflowPunct/>
        <w:topLinePunct w:val="0"/>
        <w:bidi w:val="0"/>
        <w:snapToGrid w:val="0"/>
        <w:spacing w:line="360" w:lineRule="auto"/>
        <w:jc w:val="center"/>
        <w:outlineLvl w:val="9"/>
        <w:rPr>
          <w:rFonts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14:paraId="21A79425">
      <w:pPr>
        <w:keepNext w:val="0"/>
        <w:keepLines w:val="0"/>
        <w:pageBreakBefore w:val="0"/>
        <w:widowControl w:val="0"/>
        <w:kinsoku/>
        <w:wordWrap/>
        <w:overflowPunct/>
        <w:topLinePunct w:val="0"/>
        <w:autoSpaceDE/>
        <w:autoSpaceDN/>
        <w:bidi w:val="0"/>
        <w:adjustRightInd w:val="0"/>
        <w:snapToGrid w:val="0"/>
        <w:spacing w:line="264" w:lineRule="auto"/>
        <w:textAlignment w:val="auto"/>
        <w:outlineLvl w:val="9"/>
        <w:rPr>
          <w:rFonts w:ascii="宋体" w:hAnsi="宋体" w:eastAsia="宋体" w:cs="宋体"/>
          <w:color w:val="auto"/>
          <w:sz w:val="24"/>
        </w:rPr>
      </w:pPr>
      <w:r>
        <w:rPr>
          <w:rFonts w:hint="eastAsia" w:ascii="宋体" w:hAnsi="宋体" w:eastAsia="宋体" w:cs="宋体"/>
          <w:color w:val="auto"/>
          <w:sz w:val="24"/>
        </w:rPr>
        <w:t>（采购人）、（采购代理机构）：</w:t>
      </w:r>
    </w:p>
    <w:p w14:paraId="4C5F4372">
      <w:pPr>
        <w:keepNext w:val="0"/>
        <w:keepLines w:val="0"/>
        <w:pageBreakBefore w:val="0"/>
        <w:widowControl w:val="0"/>
        <w:kinsoku/>
        <w:wordWrap/>
        <w:overflowPunct/>
        <w:topLinePunct w:val="0"/>
        <w:autoSpaceDE/>
        <w:autoSpaceDN/>
        <w:bidi w:val="0"/>
        <w:adjustRightInd w:val="0"/>
        <w:snapToGrid w:val="0"/>
        <w:spacing w:line="264" w:lineRule="auto"/>
        <w:ind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我方参加你方组织的（项目名称）【招标编号：（采购编号）】招标的有关活动，并对此项目进行投标。为此：</w:t>
      </w:r>
    </w:p>
    <w:p w14:paraId="41C3AB7C">
      <w:pPr>
        <w:keepNext w:val="0"/>
        <w:keepLines w:val="0"/>
        <w:pageBreakBefore w:val="0"/>
        <w:widowControl w:val="0"/>
        <w:kinsoku/>
        <w:wordWrap/>
        <w:overflowPunct/>
        <w:topLinePunct w:val="0"/>
        <w:autoSpaceDE/>
        <w:autoSpaceDN/>
        <w:bidi w:val="0"/>
        <w:adjustRightInd w:val="0"/>
        <w:snapToGrid w:val="0"/>
        <w:spacing w:line="264" w:lineRule="auto"/>
        <w:ind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1、我方承诺投标有效期从提交投标文件的截止之日起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天（不少于90天）</w:t>
      </w:r>
      <w:r>
        <w:rPr>
          <w:rFonts w:hint="eastAsia" w:ascii="宋体" w:hAnsi="宋体" w:eastAsia="宋体" w:cs="宋体"/>
          <w:color w:val="auto"/>
        </w:rPr>
        <w:t>，</w:t>
      </w:r>
      <w:r>
        <w:rPr>
          <w:rFonts w:hint="eastAsia" w:ascii="宋体" w:hAnsi="宋体" w:eastAsia="宋体" w:cs="宋体"/>
          <w:color w:val="auto"/>
          <w:sz w:val="24"/>
        </w:rPr>
        <w:t>本投标文件在投标有效期满之前均具有约束力。</w:t>
      </w:r>
    </w:p>
    <w:p w14:paraId="73D73946">
      <w:pPr>
        <w:keepNext w:val="0"/>
        <w:keepLines w:val="0"/>
        <w:pageBreakBefore w:val="0"/>
        <w:widowControl w:val="0"/>
        <w:kinsoku/>
        <w:wordWrap/>
        <w:overflowPunct/>
        <w:topLinePunct w:val="0"/>
        <w:autoSpaceDE/>
        <w:autoSpaceDN/>
        <w:bidi w:val="0"/>
        <w:adjustRightInd w:val="0"/>
        <w:snapToGrid w:val="0"/>
        <w:spacing w:line="264" w:lineRule="auto"/>
        <w:ind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2、我方的投标文件包括以下内容：</w:t>
      </w:r>
    </w:p>
    <w:p w14:paraId="7FDD2679">
      <w:pPr>
        <w:keepNext w:val="0"/>
        <w:keepLines w:val="0"/>
        <w:pageBreakBefore w:val="0"/>
        <w:widowControl w:val="0"/>
        <w:kinsoku/>
        <w:wordWrap/>
        <w:overflowPunct/>
        <w:topLinePunct w:val="0"/>
        <w:autoSpaceDE/>
        <w:autoSpaceDN/>
        <w:bidi w:val="0"/>
        <w:adjustRightInd w:val="0"/>
        <w:snapToGrid w:val="0"/>
        <w:spacing w:line="264" w:lineRule="auto"/>
        <w:ind w:left="210" w:leftChars="100"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2.1资格文件：</w:t>
      </w:r>
    </w:p>
    <w:p w14:paraId="1239284B">
      <w:pPr>
        <w:keepNext w:val="0"/>
        <w:keepLines w:val="0"/>
        <w:pageBreakBefore w:val="0"/>
        <w:widowControl w:val="0"/>
        <w:kinsoku/>
        <w:wordWrap/>
        <w:overflowPunct/>
        <w:topLinePunct w:val="0"/>
        <w:autoSpaceDE/>
        <w:autoSpaceDN/>
        <w:bidi w:val="0"/>
        <w:adjustRightInd w:val="0"/>
        <w:snapToGrid w:val="0"/>
        <w:spacing w:line="264" w:lineRule="auto"/>
        <w:ind w:left="420" w:leftChars="200"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2.1.1承诺函；</w:t>
      </w:r>
    </w:p>
    <w:p w14:paraId="744CAF35">
      <w:pPr>
        <w:keepNext w:val="0"/>
        <w:keepLines w:val="0"/>
        <w:pageBreakBefore w:val="0"/>
        <w:widowControl w:val="0"/>
        <w:kinsoku/>
        <w:wordWrap/>
        <w:overflowPunct/>
        <w:topLinePunct w:val="0"/>
        <w:autoSpaceDE/>
        <w:autoSpaceDN/>
        <w:bidi w:val="0"/>
        <w:adjustRightInd w:val="0"/>
        <w:snapToGrid w:val="0"/>
        <w:spacing w:line="264" w:lineRule="auto"/>
        <w:ind w:left="420" w:leftChars="200"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2.1.2</w:t>
      </w:r>
      <w:r>
        <w:rPr>
          <w:rFonts w:hint="eastAsia" w:ascii="宋体" w:hAnsi="宋体" w:eastAsia="宋体" w:cs="宋体"/>
          <w:snapToGrid w:val="0"/>
          <w:color w:val="auto"/>
          <w:kern w:val="28"/>
          <w:sz w:val="24"/>
          <w:szCs w:val="20"/>
        </w:rPr>
        <w:t>联合协议</w:t>
      </w:r>
      <w:bookmarkStart w:id="400" w:name="_Hlk101257010"/>
      <w:r>
        <w:rPr>
          <w:rFonts w:hint="eastAsia" w:ascii="宋体" w:hAnsi="宋体" w:eastAsia="宋体" w:cs="宋体"/>
          <w:color w:val="auto"/>
          <w:sz w:val="24"/>
        </w:rPr>
        <w:t>（如果有)</w:t>
      </w:r>
      <w:bookmarkEnd w:id="400"/>
      <w:r>
        <w:rPr>
          <w:rFonts w:hint="eastAsia" w:ascii="宋体" w:hAnsi="宋体" w:eastAsia="宋体" w:cs="宋体"/>
          <w:snapToGrid w:val="0"/>
          <w:color w:val="auto"/>
          <w:kern w:val="28"/>
          <w:sz w:val="24"/>
          <w:szCs w:val="20"/>
        </w:rPr>
        <w:t>；</w:t>
      </w:r>
    </w:p>
    <w:p w14:paraId="73927209">
      <w:pPr>
        <w:keepNext w:val="0"/>
        <w:keepLines w:val="0"/>
        <w:pageBreakBefore w:val="0"/>
        <w:widowControl w:val="0"/>
        <w:kinsoku/>
        <w:wordWrap/>
        <w:overflowPunct/>
        <w:topLinePunct w:val="0"/>
        <w:autoSpaceDE/>
        <w:autoSpaceDN/>
        <w:bidi w:val="0"/>
        <w:adjustRightInd w:val="0"/>
        <w:snapToGrid w:val="0"/>
        <w:spacing w:line="264" w:lineRule="auto"/>
        <w:ind w:left="420" w:leftChars="200"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2</w:t>
      </w:r>
      <w:r>
        <w:rPr>
          <w:rFonts w:ascii="宋体" w:hAnsi="宋体" w:eastAsia="宋体" w:cs="宋体"/>
          <w:color w:val="auto"/>
          <w:sz w:val="24"/>
        </w:rPr>
        <w:t>.1.3</w:t>
      </w:r>
      <w:r>
        <w:rPr>
          <w:rFonts w:hint="eastAsia" w:ascii="宋体" w:hAnsi="宋体" w:eastAsia="宋体" w:cs="宋体"/>
          <w:color w:val="auto"/>
          <w:sz w:val="24"/>
        </w:rPr>
        <w:t>落实政府采购政策需满足的资格要求（如果有）；</w:t>
      </w:r>
    </w:p>
    <w:p w14:paraId="1A7DA95F">
      <w:pPr>
        <w:keepNext w:val="0"/>
        <w:keepLines w:val="0"/>
        <w:pageBreakBefore w:val="0"/>
        <w:widowControl w:val="0"/>
        <w:kinsoku/>
        <w:wordWrap/>
        <w:overflowPunct/>
        <w:topLinePunct w:val="0"/>
        <w:autoSpaceDE/>
        <w:autoSpaceDN/>
        <w:bidi w:val="0"/>
        <w:adjustRightInd w:val="0"/>
        <w:snapToGrid w:val="0"/>
        <w:spacing w:line="264" w:lineRule="auto"/>
        <w:ind w:left="420" w:leftChars="200"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2.1.</w:t>
      </w:r>
      <w:r>
        <w:rPr>
          <w:rFonts w:ascii="宋体" w:hAnsi="宋体" w:eastAsia="宋体" w:cs="宋体"/>
          <w:color w:val="auto"/>
          <w:sz w:val="24"/>
        </w:rPr>
        <w:t>4</w:t>
      </w:r>
      <w:r>
        <w:rPr>
          <w:rFonts w:hint="eastAsia" w:ascii="宋体" w:hAnsi="宋体" w:eastAsia="宋体" w:cs="宋体"/>
          <w:color w:val="auto"/>
          <w:sz w:val="24"/>
        </w:rPr>
        <w:t>本项目的特定资格要求（如果有)。</w:t>
      </w:r>
    </w:p>
    <w:p w14:paraId="28C70C2C">
      <w:pPr>
        <w:keepNext w:val="0"/>
        <w:keepLines w:val="0"/>
        <w:pageBreakBefore w:val="0"/>
        <w:widowControl w:val="0"/>
        <w:kinsoku/>
        <w:wordWrap/>
        <w:overflowPunct/>
        <w:topLinePunct w:val="0"/>
        <w:autoSpaceDE/>
        <w:autoSpaceDN/>
        <w:bidi w:val="0"/>
        <w:adjustRightInd w:val="0"/>
        <w:snapToGrid w:val="0"/>
        <w:spacing w:line="264" w:lineRule="auto"/>
        <w:ind w:left="210" w:leftChars="100" w:firstLine="480" w:firstLineChars="200"/>
        <w:textAlignment w:val="auto"/>
        <w:outlineLvl w:val="9"/>
        <w:rPr>
          <w:rFonts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color w:val="auto"/>
          <w:sz w:val="24"/>
        </w:rPr>
        <w:t>商务技术</w:t>
      </w:r>
      <w:r>
        <w:rPr>
          <w:rFonts w:hint="eastAsia" w:ascii="宋体" w:hAnsi="宋体" w:eastAsia="宋体" w:cs="宋体"/>
          <w:color w:val="auto"/>
          <w:sz w:val="24"/>
          <w:lang w:val="zh-CN"/>
        </w:rPr>
        <w:t>文件：</w:t>
      </w:r>
    </w:p>
    <w:p w14:paraId="251FF306">
      <w:pPr>
        <w:keepNext w:val="0"/>
        <w:keepLines w:val="0"/>
        <w:pageBreakBefore w:val="0"/>
        <w:widowControl w:val="0"/>
        <w:kinsoku/>
        <w:wordWrap/>
        <w:overflowPunct/>
        <w:topLinePunct w:val="0"/>
        <w:autoSpaceDE/>
        <w:autoSpaceDN/>
        <w:bidi w:val="0"/>
        <w:adjustRightInd w:val="0"/>
        <w:snapToGrid w:val="0"/>
        <w:spacing w:line="264" w:lineRule="auto"/>
        <w:ind w:left="420" w:leftChars="200"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2.2.1投标函；</w:t>
      </w:r>
      <w:r>
        <w:rPr>
          <w:rFonts w:hint="eastAsia" w:ascii="宋体" w:hAnsi="宋体" w:eastAsia="宋体" w:cs="宋体"/>
          <w:color w:val="auto"/>
          <w:sz w:val="24"/>
          <w:lang w:val="zh-CN"/>
        </w:rPr>
        <w:t xml:space="preserve"> </w:t>
      </w:r>
    </w:p>
    <w:p w14:paraId="213A332B">
      <w:pPr>
        <w:keepNext w:val="0"/>
        <w:keepLines w:val="0"/>
        <w:pageBreakBefore w:val="0"/>
        <w:widowControl w:val="0"/>
        <w:kinsoku/>
        <w:wordWrap/>
        <w:overflowPunct/>
        <w:topLinePunct w:val="0"/>
        <w:autoSpaceDE/>
        <w:autoSpaceDN/>
        <w:bidi w:val="0"/>
        <w:adjustRightInd w:val="0"/>
        <w:snapToGrid w:val="0"/>
        <w:spacing w:line="264" w:lineRule="auto"/>
        <w:ind w:left="420" w:leftChars="200"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2.2.2授权委托书或法定代表人（单位负责人）身份证明；</w:t>
      </w:r>
    </w:p>
    <w:p w14:paraId="4E01EB5B">
      <w:pPr>
        <w:keepNext w:val="0"/>
        <w:keepLines w:val="0"/>
        <w:pageBreakBefore w:val="0"/>
        <w:widowControl w:val="0"/>
        <w:kinsoku/>
        <w:wordWrap/>
        <w:overflowPunct/>
        <w:topLinePunct w:val="0"/>
        <w:autoSpaceDE/>
        <w:autoSpaceDN/>
        <w:bidi w:val="0"/>
        <w:adjustRightInd w:val="0"/>
        <w:snapToGrid w:val="0"/>
        <w:spacing w:line="264" w:lineRule="auto"/>
        <w:ind w:left="420" w:leftChars="200"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2.2.</w:t>
      </w:r>
      <w:r>
        <w:rPr>
          <w:rFonts w:ascii="宋体" w:hAnsi="宋体" w:eastAsia="宋体" w:cs="宋体"/>
          <w:color w:val="auto"/>
          <w:sz w:val="24"/>
        </w:rPr>
        <w:t>3</w:t>
      </w:r>
      <w:r>
        <w:rPr>
          <w:rFonts w:hint="eastAsia" w:ascii="宋体" w:hAnsi="宋体" w:eastAsia="宋体" w:cs="宋体"/>
          <w:color w:val="auto"/>
          <w:sz w:val="24"/>
        </w:rPr>
        <w:t>分包意向协议（如果有)；</w:t>
      </w:r>
    </w:p>
    <w:p w14:paraId="62CA9831">
      <w:pPr>
        <w:keepNext w:val="0"/>
        <w:keepLines w:val="0"/>
        <w:pageBreakBefore w:val="0"/>
        <w:widowControl w:val="0"/>
        <w:kinsoku/>
        <w:wordWrap/>
        <w:overflowPunct/>
        <w:topLinePunct w:val="0"/>
        <w:autoSpaceDE/>
        <w:autoSpaceDN/>
        <w:bidi w:val="0"/>
        <w:adjustRightInd w:val="0"/>
        <w:snapToGrid w:val="0"/>
        <w:spacing w:line="264" w:lineRule="auto"/>
        <w:ind w:left="420" w:leftChars="200"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2.2.</w:t>
      </w:r>
      <w:r>
        <w:rPr>
          <w:rFonts w:ascii="宋体" w:hAnsi="宋体" w:eastAsia="宋体" w:cs="宋体"/>
          <w:color w:val="auto"/>
          <w:sz w:val="24"/>
        </w:rPr>
        <w:t>4</w:t>
      </w:r>
      <w:r>
        <w:rPr>
          <w:rFonts w:hint="eastAsia" w:ascii="宋体" w:hAnsi="宋体" w:eastAsia="宋体" w:cs="宋体"/>
          <w:color w:val="auto"/>
          <w:sz w:val="24"/>
        </w:rPr>
        <w:t>符合性审查资料；</w:t>
      </w:r>
    </w:p>
    <w:p w14:paraId="2429EE91">
      <w:pPr>
        <w:keepNext w:val="0"/>
        <w:keepLines w:val="0"/>
        <w:pageBreakBefore w:val="0"/>
        <w:widowControl w:val="0"/>
        <w:kinsoku/>
        <w:wordWrap/>
        <w:overflowPunct/>
        <w:topLinePunct w:val="0"/>
        <w:autoSpaceDE/>
        <w:autoSpaceDN/>
        <w:bidi w:val="0"/>
        <w:adjustRightInd w:val="0"/>
        <w:snapToGrid w:val="0"/>
        <w:spacing w:line="264" w:lineRule="auto"/>
        <w:ind w:left="420" w:leftChars="200"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2.2.</w:t>
      </w:r>
      <w:r>
        <w:rPr>
          <w:rFonts w:ascii="宋体" w:hAnsi="宋体" w:eastAsia="宋体" w:cs="宋体"/>
          <w:color w:val="auto"/>
          <w:sz w:val="24"/>
        </w:rPr>
        <w:t>5</w:t>
      </w:r>
      <w:r>
        <w:rPr>
          <w:rFonts w:hint="eastAsia" w:ascii="宋体" w:hAnsi="宋体" w:eastAsia="宋体" w:cs="宋体"/>
          <w:color w:val="auto"/>
          <w:sz w:val="24"/>
        </w:rPr>
        <w:t>评标标准相应的商务技术资料；</w:t>
      </w:r>
    </w:p>
    <w:p w14:paraId="3835D31E">
      <w:pPr>
        <w:keepNext w:val="0"/>
        <w:keepLines w:val="0"/>
        <w:pageBreakBefore w:val="0"/>
        <w:widowControl w:val="0"/>
        <w:kinsoku/>
        <w:wordWrap/>
        <w:overflowPunct/>
        <w:topLinePunct w:val="0"/>
        <w:autoSpaceDE/>
        <w:autoSpaceDN/>
        <w:bidi w:val="0"/>
        <w:adjustRightInd w:val="0"/>
        <w:snapToGrid w:val="0"/>
        <w:spacing w:line="264" w:lineRule="auto"/>
        <w:ind w:left="420" w:leftChars="200"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2.2.</w:t>
      </w:r>
      <w:r>
        <w:rPr>
          <w:rFonts w:hint="eastAsia" w:ascii="宋体" w:hAnsi="宋体" w:eastAsia="宋体" w:cs="宋体"/>
          <w:color w:val="auto"/>
          <w:sz w:val="24"/>
          <w:lang w:val="en-US" w:eastAsia="zh-CN"/>
        </w:rPr>
        <w:t>6</w:t>
      </w:r>
      <w:r>
        <w:rPr>
          <w:rFonts w:hint="eastAsia" w:ascii="宋体" w:hAnsi="宋体" w:eastAsia="宋体" w:cs="宋体"/>
          <w:color w:val="auto"/>
          <w:sz w:val="24"/>
        </w:rPr>
        <w:t>商务技术偏离表；</w:t>
      </w:r>
    </w:p>
    <w:p w14:paraId="6E418268">
      <w:pPr>
        <w:keepNext w:val="0"/>
        <w:keepLines w:val="0"/>
        <w:pageBreakBefore w:val="0"/>
        <w:widowControl w:val="0"/>
        <w:kinsoku/>
        <w:wordWrap/>
        <w:overflowPunct/>
        <w:topLinePunct w:val="0"/>
        <w:autoSpaceDE/>
        <w:autoSpaceDN/>
        <w:bidi w:val="0"/>
        <w:adjustRightInd w:val="0"/>
        <w:snapToGrid w:val="0"/>
        <w:spacing w:line="264" w:lineRule="auto"/>
        <w:ind w:left="420" w:leftChars="200" w:firstLine="480" w:firstLineChars="200"/>
        <w:textAlignment w:val="auto"/>
        <w:outlineLvl w:val="9"/>
        <w:rPr>
          <w:rFonts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7</w:t>
      </w:r>
      <w:r>
        <w:rPr>
          <w:rFonts w:hint="eastAsia" w:ascii="宋体" w:hAnsi="宋体" w:eastAsia="宋体" w:cs="宋体"/>
          <w:color w:val="auto"/>
          <w:sz w:val="24"/>
          <w:lang w:val="zh-CN"/>
        </w:rPr>
        <w:t>政府采购供应商廉洁自律承诺书；</w:t>
      </w:r>
    </w:p>
    <w:p w14:paraId="6C712FE6">
      <w:pPr>
        <w:keepNext w:val="0"/>
        <w:keepLines w:val="0"/>
        <w:pageBreakBefore w:val="0"/>
        <w:widowControl w:val="0"/>
        <w:kinsoku/>
        <w:wordWrap/>
        <w:overflowPunct/>
        <w:topLinePunct w:val="0"/>
        <w:autoSpaceDE/>
        <w:autoSpaceDN/>
        <w:bidi w:val="0"/>
        <w:adjustRightInd w:val="0"/>
        <w:snapToGrid w:val="0"/>
        <w:spacing w:line="264" w:lineRule="auto"/>
        <w:ind w:left="210" w:leftChars="100"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14:paraId="25777E3B">
      <w:pPr>
        <w:keepNext w:val="0"/>
        <w:keepLines w:val="0"/>
        <w:pageBreakBefore w:val="0"/>
        <w:widowControl w:val="0"/>
        <w:kinsoku/>
        <w:wordWrap/>
        <w:overflowPunct/>
        <w:topLinePunct w:val="0"/>
        <w:autoSpaceDE/>
        <w:autoSpaceDN/>
        <w:bidi w:val="0"/>
        <w:adjustRightInd w:val="0"/>
        <w:snapToGrid w:val="0"/>
        <w:spacing w:line="264" w:lineRule="auto"/>
        <w:ind w:left="420" w:leftChars="200"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2.3.1开标一览表（报价表）；</w:t>
      </w:r>
    </w:p>
    <w:p w14:paraId="20A92E78">
      <w:pPr>
        <w:keepNext w:val="0"/>
        <w:keepLines w:val="0"/>
        <w:pageBreakBefore w:val="0"/>
        <w:widowControl w:val="0"/>
        <w:kinsoku/>
        <w:wordWrap/>
        <w:overflowPunct/>
        <w:topLinePunct w:val="0"/>
        <w:autoSpaceDE/>
        <w:autoSpaceDN/>
        <w:bidi w:val="0"/>
        <w:adjustRightInd w:val="0"/>
        <w:snapToGrid w:val="0"/>
        <w:spacing w:line="264" w:lineRule="auto"/>
        <w:ind w:left="420" w:leftChars="200"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2.3.2报价情况说明(如供应商报价低于项目预算50%的，应当提交本文档，详细阐述不影响产品质量或者诚信履约的具体原因。</w:t>
      </w:r>
    </w:p>
    <w:p w14:paraId="6F9C6208">
      <w:pPr>
        <w:keepNext w:val="0"/>
        <w:keepLines w:val="0"/>
        <w:pageBreakBefore w:val="0"/>
        <w:widowControl w:val="0"/>
        <w:kinsoku/>
        <w:wordWrap/>
        <w:overflowPunct/>
        <w:topLinePunct w:val="0"/>
        <w:autoSpaceDE/>
        <w:autoSpaceDN/>
        <w:bidi w:val="0"/>
        <w:adjustRightInd w:val="0"/>
        <w:snapToGrid w:val="0"/>
        <w:spacing w:line="264" w:lineRule="auto"/>
        <w:ind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sz w:val="24"/>
        </w:rPr>
        <w:t>我方承诺除商务技术偏离表列出的偏离外，我方响应招标文件的全部要求。对投标文件中材料的真实性、合法性负责，积极配合采购人、采购代理机构复核投标文件中的资料。</w:t>
      </w:r>
    </w:p>
    <w:p w14:paraId="010369FF">
      <w:pPr>
        <w:keepNext w:val="0"/>
        <w:keepLines w:val="0"/>
        <w:pageBreakBefore w:val="0"/>
        <w:widowControl w:val="0"/>
        <w:kinsoku/>
        <w:wordWrap/>
        <w:overflowPunct/>
        <w:topLinePunct w:val="0"/>
        <w:autoSpaceDE/>
        <w:autoSpaceDN/>
        <w:bidi w:val="0"/>
        <w:adjustRightInd w:val="0"/>
        <w:snapToGrid w:val="0"/>
        <w:spacing w:line="264" w:lineRule="auto"/>
        <w:ind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4、如我方中标，我方承诺：</w:t>
      </w:r>
    </w:p>
    <w:p w14:paraId="5E15F20C">
      <w:pPr>
        <w:keepNext w:val="0"/>
        <w:keepLines w:val="0"/>
        <w:pageBreakBefore w:val="0"/>
        <w:widowControl w:val="0"/>
        <w:kinsoku/>
        <w:wordWrap/>
        <w:overflowPunct/>
        <w:topLinePunct w:val="0"/>
        <w:autoSpaceDE/>
        <w:autoSpaceDN/>
        <w:bidi w:val="0"/>
        <w:adjustRightInd w:val="0"/>
        <w:snapToGrid w:val="0"/>
        <w:spacing w:line="264" w:lineRule="auto"/>
        <w:ind w:left="210" w:leftChars="100"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 xml:space="preserve">4.1在收到中标通知书后，在中标通知书规定的期限内与你方签订合同； </w:t>
      </w:r>
    </w:p>
    <w:p w14:paraId="58259699">
      <w:pPr>
        <w:keepNext w:val="0"/>
        <w:keepLines w:val="0"/>
        <w:pageBreakBefore w:val="0"/>
        <w:widowControl w:val="0"/>
        <w:kinsoku/>
        <w:wordWrap/>
        <w:overflowPunct/>
        <w:topLinePunct w:val="0"/>
        <w:autoSpaceDE/>
        <w:autoSpaceDN/>
        <w:bidi w:val="0"/>
        <w:adjustRightInd w:val="0"/>
        <w:snapToGrid w:val="0"/>
        <w:spacing w:line="264" w:lineRule="auto"/>
        <w:ind w:left="210" w:leftChars="100"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 xml:space="preserve">4.2在签订合同时不向你方提出附加条件； </w:t>
      </w:r>
    </w:p>
    <w:p w14:paraId="79A8849A">
      <w:pPr>
        <w:keepNext w:val="0"/>
        <w:keepLines w:val="0"/>
        <w:pageBreakBefore w:val="0"/>
        <w:widowControl w:val="0"/>
        <w:kinsoku/>
        <w:wordWrap/>
        <w:overflowPunct/>
        <w:topLinePunct w:val="0"/>
        <w:autoSpaceDE/>
        <w:autoSpaceDN/>
        <w:bidi w:val="0"/>
        <w:adjustRightInd w:val="0"/>
        <w:snapToGrid w:val="0"/>
        <w:spacing w:line="264" w:lineRule="auto"/>
        <w:ind w:left="210" w:leftChars="100"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 xml:space="preserve">4.3按照招标文件要求提交履约保证金； </w:t>
      </w:r>
    </w:p>
    <w:p w14:paraId="47D348E5">
      <w:pPr>
        <w:keepNext w:val="0"/>
        <w:keepLines w:val="0"/>
        <w:pageBreakBefore w:val="0"/>
        <w:widowControl w:val="0"/>
        <w:kinsoku/>
        <w:wordWrap/>
        <w:overflowPunct/>
        <w:topLinePunct w:val="0"/>
        <w:autoSpaceDE/>
        <w:autoSpaceDN/>
        <w:bidi w:val="0"/>
        <w:adjustRightInd w:val="0"/>
        <w:snapToGrid w:val="0"/>
        <w:spacing w:line="264" w:lineRule="auto"/>
        <w:ind w:left="210" w:leftChars="100"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 xml:space="preserve">4.4在合同约定的期限内完成合同规定的全部义务。 </w:t>
      </w:r>
    </w:p>
    <w:p w14:paraId="7E1D08B3">
      <w:pPr>
        <w:keepNext w:val="0"/>
        <w:keepLines w:val="0"/>
        <w:pageBreakBefore w:val="0"/>
        <w:widowControl w:val="0"/>
        <w:kinsoku/>
        <w:wordWrap/>
        <w:overflowPunct/>
        <w:topLinePunct w:val="0"/>
        <w:autoSpaceDE/>
        <w:autoSpaceDN/>
        <w:bidi w:val="0"/>
        <w:adjustRightInd w:val="0"/>
        <w:snapToGrid w:val="0"/>
        <w:spacing w:line="264" w:lineRule="auto"/>
        <w:ind w:left="210" w:leftChars="100" w:firstLine="480" w:firstLineChars="200"/>
        <w:textAlignment w:val="auto"/>
        <w:outlineLvl w:val="9"/>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4.5</w:t>
      </w:r>
      <w:r>
        <w:rPr>
          <w:rFonts w:hint="eastAsia" w:cs="宋体" w:asciiTheme="minorEastAsia" w:hAnsiTheme="minorEastAsia" w:eastAsiaTheme="minorEastAsia"/>
          <w:sz w:val="24"/>
          <w:lang w:val="en-US" w:eastAsia="zh-CN"/>
        </w:rPr>
        <w:t>按照招标文件的规定，在中标后向采购代理机构一次性支付招标代理服务费。</w:t>
      </w:r>
      <w:r>
        <w:rPr>
          <w:rFonts w:hint="eastAsia" w:ascii="宋体" w:hAnsi="宋体" w:cs="宋体"/>
          <w:sz w:val="24"/>
        </w:rPr>
        <w:t xml:space="preserve"> </w:t>
      </w:r>
    </w:p>
    <w:p w14:paraId="46ACA5CC">
      <w:pPr>
        <w:keepNext w:val="0"/>
        <w:keepLines w:val="0"/>
        <w:pageBreakBefore w:val="0"/>
        <w:widowControl w:val="0"/>
        <w:kinsoku/>
        <w:wordWrap/>
        <w:overflowPunct/>
        <w:topLinePunct w:val="0"/>
        <w:autoSpaceDE/>
        <w:autoSpaceDN/>
        <w:bidi w:val="0"/>
        <w:adjustRightInd w:val="0"/>
        <w:snapToGrid w:val="0"/>
        <w:spacing w:line="264" w:lineRule="auto"/>
        <w:ind w:left="210" w:leftChars="100"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5、其他补充说明:</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713DCC2">
      <w:pPr>
        <w:keepNext w:val="0"/>
        <w:keepLines w:val="0"/>
        <w:pageBreakBefore w:val="0"/>
        <w:widowControl w:val="0"/>
        <w:kinsoku/>
        <w:wordWrap/>
        <w:overflowPunct/>
        <w:topLinePunct w:val="0"/>
        <w:autoSpaceDE/>
        <w:autoSpaceDN/>
        <w:bidi w:val="0"/>
        <w:adjustRightInd w:val="0"/>
        <w:spacing w:line="264" w:lineRule="auto"/>
        <w:ind w:firstLine="3600" w:firstLineChars="1500"/>
        <w:textAlignment w:val="auto"/>
        <w:outlineLvl w:val="9"/>
        <w:rPr>
          <w:rFonts w:ascii="宋体" w:hAnsi="宋体" w:eastAsia="宋体" w:cs="宋体"/>
          <w:color w:val="auto"/>
          <w:sz w:val="24"/>
        </w:rPr>
      </w:pPr>
      <w:r>
        <w:rPr>
          <w:rFonts w:hint="eastAsia" w:ascii="宋体" w:hAnsi="宋体" w:eastAsia="宋体" w:cs="宋体"/>
          <w:color w:val="auto"/>
          <w:sz w:val="24"/>
        </w:rPr>
        <w:t xml:space="preserve">投标人名称（电子签名）：                          </w:t>
      </w:r>
    </w:p>
    <w:p w14:paraId="160CB16E">
      <w:pPr>
        <w:keepNext w:val="0"/>
        <w:keepLines w:val="0"/>
        <w:pageBreakBefore w:val="0"/>
        <w:widowControl w:val="0"/>
        <w:kinsoku/>
        <w:wordWrap/>
        <w:overflowPunct/>
        <w:topLinePunct w:val="0"/>
        <w:autoSpaceDE/>
        <w:autoSpaceDN/>
        <w:bidi w:val="0"/>
        <w:adjustRightInd w:val="0"/>
        <w:spacing w:line="264" w:lineRule="auto"/>
        <w:jc w:val="center"/>
        <w:textAlignment w:val="auto"/>
        <w:outlineLvl w:val="9"/>
        <w:rPr>
          <w:rFonts w:ascii="宋体" w:hAnsi="宋体" w:eastAsia="宋体" w:cs="宋体"/>
          <w:color w:val="auto"/>
          <w:kern w:val="0"/>
          <w:sz w:val="24"/>
          <w:u w:val="single"/>
        </w:rPr>
      </w:pPr>
      <w:r>
        <w:rPr>
          <w:rFonts w:hint="eastAsia" w:ascii="宋体" w:hAnsi="宋体" w:eastAsia="宋体" w:cs="宋体"/>
          <w:color w:val="auto"/>
          <w:sz w:val="24"/>
        </w:rPr>
        <w:t xml:space="preserve">     日期：  年   月   日</w:t>
      </w:r>
    </w:p>
    <w:p w14:paraId="139EFE75">
      <w:pPr>
        <w:keepNext w:val="0"/>
        <w:keepLines w:val="0"/>
        <w:pageBreakBefore w:val="0"/>
        <w:widowControl w:val="0"/>
        <w:kinsoku/>
        <w:wordWrap/>
        <w:overflowPunct/>
        <w:topLinePunct w:val="0"/>
        <w:autoSpaceDE/>
        <w:autoSpaceDN/>
        <w:bidi w:val="0"/>
        <w:adjustRightInd w:val="0"/>
        <w:spacing w:line="264" w:lineRule="auto"/>
        <w:ind w:right="420"/>
        <w:textAlignment w:val="auto"/>
        <w:outlineLvl w:val="9"/>
        <w:rPr>
          <w:rFonts w:ascii="宋体" w:hAnsi="宋体" w:eastAsia="宋体" w:cs="宋体"/>
          <w:b/>
          <w:kern w:val="0"/>
          <w:sz w:val="32"/>
          <w:szCs w:val="32"/>
        </w:rPr>
      </w:pPr>
      <w:r>
        <w:rPr>
          <w:rFonts w:hint="eastAsia" w:ascii="宋体" w:hAnsi="宋体" w:eastAsia="宋体" w:cs="宋体"/>
          <w:color w:val="auto"/>
          <w:sz w:val="24"/>
        </w:rPr>
        <w:t>注：按本格式和要求提供。</w:t>
      </w:r>
    </w:p>
    <w:p w14:paraId="3D51308D">
      <w:pP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br w:type="page"/>
      </w:r>
    </w:p>
    <w:p w14:paraId="02770D5F">
      <w:pPr>
        <w:kinsoku/>
        <w:wordWrap/>
        <w:overflowPunct/>
        <w:topLinePunct w:val="0"/>
        <w:bidi w:val="0"/>
        <w:jc w:val="center"/>
        <w:outlineLvl w:val="9"/>
        <w:rPr>
          <w:rFonts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14:paraId="0E6646ED">
      <w:pPr>
        <w:kinsoku/>
        <w:wordWrap/>
        <w:overflowPunct/>
        <w:topLinePunct w:val="0"/>
        <w:bidi w:val="0"/>
        <w:snapToGrid w:val="0"/>
        <w:spacing w:line="360" w:lineRule="auto"/>
        <w:outlineLvl w:val="9"/>
        <w:rPr>
          <w:rFonts w:ascii="宋体" w:hAnsi="宋体" w:eastAsia="宋体" w:cs="宋体"/>
          <w:sz w:val="24"/>
        </w:rPr>
      </w:pPr>
      <w:r>
        <w:rPr>
          <w:rFonts w:hint="eastAsia" w:ascii="宋体" w:hAnsi="宋体" w:eastAsia="宋体" w:cs="宋体"/>
          <w:sz w:val="24"/>
        </w:rPr>
        <w:t xml:space="preserve">                                </w:t>
      </w:r>
    </w:p>
    <w:p w14:paraId="36A5F3A3">
      <w:pPr>
        <w:kinsoku/>
        <w:wordWrap/>
        <w:overflowPunct/>
        <w:topLinePunct w:val="0"/>
        <w:bidi w:val="0"/>
        <w:snapToGrid w:val="0"/>
        <w:spacing w:line="360" w:lineRule="auto"/>
        <w:ind w:firstLine="2872" w:firstLineChars="894"/>
        <w:outlineLvl w:val="9"/>
        <w:rPr>
          <w:rFonts w:ascii="宋体" w:hAnsi="宋体" w:eastAsia="宋体" w:cs="宋体"/>
        </w:rPr>
      </w:pPr>
      <w:r>
        <w:rPr>
          <w:rFonts w:hint="eastAsia" w:ascii="宋体" w:hAnsi="宋体" w:eastAsia="宋体" w:cs="宋体"/>
          <w:b/>
          <w:kern w:val="0"/>
          <w:sz w:val="32"/>
          <w:szCs w:val="32"/>
          <w:lang w:val="zh-CN"/>
        </w:rPr>
        <w:t>授权委托书（适用于非联合体投标）</w:t>
      </w:r>
      <w:r>
        <w:rPr>
          <w:rFonts w:hint="eastAsia" w:ascii="宋体" w:hAnsi="宋体" w:eastAsia="宋体" w:cs="宋体"/>
        </w:rPr>
        <w:t xml:space="preserve">                               </w:t>
      </w:r>
    </w:p>
    <w:p w14:paraId="4FA9013A">
      <w:pPr>
        <w:kinsoku/>
        <w:wordWrap/>
        <w:overflowPunct/>
        <w:topLinePunct w:val="0"/>
        <w:bidi w:val="0"/>
        <w:snapToGrid w:val="0"/>
        <w:spacing w:line="360" w:lineRule="auto"/>
        <w:outlineLvl w:val="9"/>
        <w:rPr>
          <w:rFonts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3FCE9B66">
      <w:pPr>
        <w:kinsoku/>
        <w:wordWrap/>
        <w:overflowPunct/>
        <w:topLinePunct w:val="0"/>
        <w:bidi w:val="0"/>
        <w:snapToGrid w:val="0"/>
        <w:spacing w:line="360" w:lineRule="auto"/>
        <w:ind w:firstLine="576"/>
        <w:outlineLvl w:val="9"/>
        <w:rPr>
          <w:rFonts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政府采购投标的一切事项，其法律后果由我方承担。</w:t>
      </w:r>
    </w:p>
    <w:p w14:paraId="1983E5D3">
      <w:pPr>
        <w:kinsoku/>
        <w:wordWrap/>
        <w:overflowPunct/>
        <w:topLinePunct w:val="0"/>
        <w:bidi w:val="0"/>
        <w:snapToGrid w:val="0"/>
        <w:spacing w:line="360" w:lineRule="auto"/>
        <w:outlineLvl w:val="9"/>
        <w:rPr>
          <w:rFonts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14:paraId="621B7662">
      <w:pPr>
        <w:kinsoku/>
        <w:wordWrap/>
        <w:overflowPunct/>
        <w:topLinePunct w:val="0"/>
        <w:bidi w:val="0"/>
        <w:snapToGrid w:val="0"/>
        <w:spacing w:line="360" w:lineRule="auto"/>
        <w:outlineLvl w:val="9"/>
        <w:rPr>
          <w:rFonts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14:paraId="4B6B49B8">
      <w:pPr>
        <w:kinsoku/>
        <w:wordWrap/>
        <w:overflowPunct/>
        <w:topLinePunct w:val="0"/>
        <w:bidi w:val="0"/>
        <w:snapToGrid w:val="0"/>
        <w:spacing w:line="360" w:lineRule="auto"/>
        <w:outlineLvl w:val="9"/>
        <w:rPr>
          <w:rFonts w:ascii="宋体" w:hAnsi="宋体" w:eastAsia="宋体" w:cs="宋体"/>
          <w:color w:val="auto"/>
          <w:kern w:val="0"/>
          <w:sz w:val="24"/>
        </w:rPr>
      </w:pPr>
      <w:r>
        <w:rPr>
          <w:rFonts w:hint="eastAsia" w:ascii="宋体" w:hAnsi="宋体" w:eastAsia="宋体" w:cs="宋体"/>
          <w:color w:val="auto"/>
          <w:kern w:val="0"/>
          <w:sz w:val="24"/>
          <w:lang w:val="zh-CN"/>
        </w:rPr>
        <w:t xml:space="preserve">                                                 投标人名称(电子签名)：</w:t>
      </w:r>
    </w:p>
    <w:p w14:paraId="4E298F96">
      <w:pPr>
        <w:kinsoku/>
        <w:wordWrap/>
        <w:overflowPunct/>
        <w:topLinePunct w:val="0"/>
        <w:bidi w:val="0"/>
        <w:snapToGrid w:val="0"/>
        <w:spacing w:line="360" w:lineRule="auto"/>
        <w:outlineLvl w:val="9"/>
        <w:rPr>
          <w:rFonts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14:paraId="2DF69BBC">
      <w:pPr>
        <w:kinsoku/>
        <w:wordWrap/>
        <w:overflowPunct/>
        <w:topLinePunct w:val="0"/>
        <w:bidi w:val="0"/>
        <w:snapToGrid w:val="0"/>
        <w:spacing w:line="360" w:lineRule="auto"/>
        <w:outlineLvl w:val="9"/>
        <w:rPr>
          <w:rFonts w:ascii="宋体" w:hAnsi="宋体" w:eastAsia="宋体" w:cs="宋体"/>
          <w:color w:val="auto"/>
          <w:sz w:val="24"/>
        </w:rPr>
      </w:pPr>
    </w:p>
    <w:p w14:paraId="62519AFF">
      <w:pPr>
        <w:kinsoku/>
        <w:wordWrap/>
        <w:overflowPunct/>
        <w:topLinePunct w:val="0"/>
        <w:bidi w:val="0"/>
        <w:jc w:val="center"/>
        <w:outlineLvl w:val="9"/>
        <w:rPr>
          <w:rFonts w:ascii="宋体" w:hAnsi="宋体" w:eastAsia="宋体" w:cs="宋体"/>
          <w:b/>
          <w:color w:val="auto"/>
          <w:kern w:val="0"/>
          <w:sz w:val="32"/>
          <w:szCs w:val="32"/>
        </w:rPr>
      </w:pPr>
      <w:r>
        <w:rPr>
          <w:rFonts w:hint="eastAsia" w:ascii="宋体" w:hAnsi="宋体" w:eastAsia="宋体" w:cs="宋体"/>
          <w:b/>
          <w:color w:val="auto"/>
          <w:kern w:val="0"/>
          <w:sz w:val="32"/>
          <w:szCs w:val="32"/>
          <w:lang w:val="zh-CN"/>
        </w:rPr>
        <w:t xml:space="preserve">      </w:t>
      </w:r>
      <w:r>
        <w:rPr>
          <w:rFonts w:hint="eastAsia" w:ascii="宋体" w:hAnsi="宋体" w:eastAsia="宋体" w:cs="宋体"/>
          <w:b/>
          <w:color w:val="auto"/>
          <w:kern w:val="0"/>
          <w:sz w:val="32"/>
          <w:szCs w:val="32"/>
        </w:rPr>
        <w:t xml:space="preserve"> </w:t>
      </w:r>
      <w:r>
        <w:rPr>
          <w:rFonts w:hint="eastAsia" w:ascii="宋体" w:hAnsi="宋体" w:eastAsia="宋体" w:cs="宋体"/>
          <w:b/>
          <w:color w:val="auto"/>
          <w:kern w:val="0"/>
          <w:sz w:val="32"/>
          <w:szCs w:val="32"/>
          <w:lang w:val="zh-CN"/>
        </w:rPr>
        <w:t>授权委托书（适用于联合体投标）</w:t>
      </w:r>
    </w:p>
    <w:p w14:paraId="6D670CCD">
      <w:pPr>
        <w:kinsoku/>
        <w:wordWrap/>
        <w:overflowPunct/>
        <w:topLinePunct w:val="0"/>
        <w:bidi w:val="0"/>
        <w:snapToGrid w:val="0"/>
        <w:spacing w:line="360" w:lineRule="auto"/>
        <w:outlineLvl w:val="9"/>
        <w:rPr>
          <w:rFonts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5AED51F5">
      <w:pPr>
        <w:kinsoku/>
        <w:wordWrap/>
        <w:overflowPunct/>
        <w:topLinePunct w:val="0"/>
        <w:bidi w:val="0"/>
        <w:snapToGrid w:val="0"/>
        <w:spacing w:line="360" w:lineRule="auto"/>
        <w:ind w:firstLine="576"/>
        <w:outlineLvl w:val="9"/>
        <w:rPr>
          <w:rFonts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政府采购投标的一切事项，其法律后果由我方承担。</w:t>
      </w:r>
    </w:p>
    <w:p w14:paraId="3E6195D6">
      <w:pPr>
        <w:kinsoku/>
        <w:wordWrap/>
        <w:overflowPunct/>
        <w:topLinePunct w:val="0"/>
        <w:bidi w:val="0"/>
        <w:snapToGrid w:val="0"/>
        <w:spacing w:line="360" w:lineRule="auto"/>
        <w:outlineLvl w:val="9"/>
        <w:rPr>
          <w:rFonts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14:paraId="61A2A9DF">
      <w:pPr>
        <w:kinsoku/>
        <w:wordWrap/>
        <w:overflowPunct/>
        <w:topLinePunct w:val="0"/>
        <w:bidi w:val="0"/>
        <w:snapToGrid w:val="0"/>
        <w:spacing w:line="360" w:lineRule="auto"/>
        <w:outlineLvl w:val="9"/>
        <w:rPr>
          <w:rFonts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14:paraId="59E98CC4">
      <w:pPr>
        <w:kinsoku/>
        <w:wordWrap/>
        <w:overflowPunct/>
        <w:topLinePunct w:val="0"/>
        <w:bidi w:val="0"/>
        <w:jc w:val="center"/>
        <w:outlineLvl w:val="9"/>
        <w:rPr>
          <w:rFonts w:ascii="宋体" w:hAnsi="宋体" w:eastAsia="宋体" w:cs="宋体"/>
          <w:b/>
          <w:kern w:val="0"/>
          <w:sz w:val="32"/>
          <w:szCs w:val="32"/>
        </w:rPr>
      </w:pPr>
    </w:p>
    <w:p w14:paraId="0D5453D6">
      <w:pPr>
        <w:kinsoku/>
        <w:wordWrap/>
        <w:overflowPunct/>
        <w:topLinePunct w:val="0"/>
        <w:bidi w:val="0"/>
        <w:outlineLvl w:val="9"/>
        <w:rPr>
          <w:rFonts w:ascii="宋体" w:hAnsi="宋体" w:eastAsia="宋体" w:cs="宋体"/>
        </w:rPr>
      </w:pPr>
    </w:p>
    <w:p w14:paraId="097AEB39">
      <w:pPr>
        <w:kinsoku/>
        <w:wordWrap/>
        <w:overflowPunct/>
        <w:topLinePunct w:val="0"/>
        <w:bidi w:val="0"/>
        <w:snapToGrid w:val="0"/>
        <w:spacing w:line="360" w:lineRule="auto"/>
        <w:ind w:firstLine="5040" w:firstLineChars="2100"/>
        <w:outlineLvl w:val="9"/>
        <w:rPr>
          <w:rFonts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4DBF7E62">
      <w:pPr>
        <w:kinsoku/>
        <w:wordWrap/>
        <w:overflowPunct/>
        <w:topLinePunct w:val="0"/>
        <w:bidi w:val="0"/>
        <w:snapToGrid w:val="0"/>
        <w:spacing w:line="360" w:lineRule="auto"/>
        <w:ind w:firstLine="5040" w:firstLineChars="2100"/>
        <w:outlineLvl w:val="9"/>
        <w:rPr>
          <w:rFonts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1C8F6093">
      <w:pPr>
        <w:kinsoku/>
        <w:wordWrap/>
        <w:overflowPunct/>
        <w:topLinePunct w:val="0"/>
        <w:bidi w:val="0"/>
        <w:snapToGrid w:val="0"/>
        <w:spacing w:line="360" w:lineRule="auto"/>
        <w:ind w:firstLine="5760" w:firstLineChars="2400"/>
        <w:outlineLvl w:val="9"/>
        <w:rPr>
          <w:rFonts w:ascii="宋体" w:hAnsi="宋体" w:eastAsia="宋体" w:cs="宋体"/>
        </w:rPr>
      </w:pPr>
      <w:r>
        <w:rPr>
          <w:rFonts w:hint="eastAsia" w:ascii="宋体" w:hAnsi="宋体" w:eastAsia="宋体" w:cs="宋体"/>
          <w:kern w:val="0"/>
          <w:sz w:val="24"/>
          <w:lang w:val="zh-CN"/>
        </w:rPr>
        <w:t>……</w:t>
      </w:r>
    </w:p>
    <w:p w14:paraId="0997D99D">
      <w:pPr>
        <w:kinsoku/>
        <w:wordWrap/>
        <w:overflowPunct/>
        <w:topLinePunct w:val="0"/>
        <w:bidi w:val="0"/>
        <w:snapToGrid w:val="0"/>
        <w:spacing w:line="360" w:lineRule="auto"/>
        <w:outlineLvl w:val="9"/>
        <w:rPr>
          <w:rFonts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3C72E5E3">
      <w:pPr>
        <w:kinsoku/>
        <w:wordWrap/>
        <w:overflowPunct/>
        <w:topLinePunct w:val="0"/>
        <w:autoSpaceDE w:val="0"/>
        <w:autoSpaceDN w:val="0"/>
        <w:bidi w:val="0"/>
        <w:spacing w:line="360" w:lineRule="auto"/>
        <w:jc w:val="center"/>
        <w:outlineLvl w:val="9"/>
        <w:rPr>
          <w:rFonts w:ascii="宋体" w:hAnsi="宋体" w:eastAsia="宋体" w:cs="宋体"/>
          <w:b/>
          <w:kern w:val="0"/>
          <w:sz w:val="32"/>
          <w:szCs w:val="32"/>
          <w:lang w:val="zh-CN"/>
        </w:rPr>
      </w:pPr>
    </w:p>
    <w:p w14:paraId="3D162348">
      <w:pPr>
        <w:kinsoku/>
        <w:wordWrap/>
        <w:overflowPunct/>
        <w:topLinePunct w:val="0"/>
        <w:autoSpaceDE w:val="0"/>
        <w:autoSpaceDN w:val="0"/>
        <w:bidi w:val="0"/>
        <w:spacing w:line="360" w:lineRule="auto"/>
        <w:jc w:val="center"/>
        <w:outlineLvl w:val="9"/>
        <w:rPr>
          <w:rFonts w:ascii="宋体" w:hAnsi="宋体" w:eastAsia="宋体" w:cs="宋体"/>
          <w:b/>
          <w:kern w:val="0"/>
          <w:sz w:val="32"/>
          <w:szCs w:val="32"/>
          <w:lang w:val="zh-CN"/>
        </w:rPr>
      </w:pPr>
    </w:p>
    <w:p w14:paraId="10E8BD16">
      <w:pPr>
        <w:kinsoku/>
        <w:wordWrap/>
        <w:overflowPunct/>
        <w:topLinePunct w:val="0"/>
        <w:autoSpaceDE w:val="0"/>
        <w:autoSpaceDN w:val="0"/>
        <w:bidi w:val="0"/>
        <w:spacing w:line="360" w:lineRule="auto"/>
        <w:jc w:val="center"/>
        <w:outlineLvl w:val="9"/>
        <w:rPr>
          <w:rFonts w:ascii="宋体" w:hAnsi="宋体" w:eastAsia="宋体" w:cs="宋体"/>
          <w:b/>
          <w:kern w:val="0"/>
          <w:sz w:val="32"/>
          <w:szCs w:val="32"/>
          <w:lang w:val="zh-CN"/>
        </w:rPr>
      </w:pPr>
    </w:p>
    <w:p w14:paraId="5904EA86">
      <w:pPr>
        <w:kinsoku/>
        <w:wordWrap/>
        <w:overflowPunct/>
        <w:topLinePunct w:val="0"/>
        <w:autoSpaceDE w:val="0"/>
        <w:autoSpaceDN w:val="0"/>
        <w:bidi w:val="0"/>
        <w:spacing w:line="360" w:lineRule="auto"/>
        <w:jc w:val="center"/>
        <w:outlineLvl w:val="9"/>
        <w:rPr>
          <w:rFonts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的身份证明（适用于法定代表人、单位负责人或者自然人本人代表投标人参加投标）</w:t>
      </w:r>
    </w:p>
    <w:p w14:paraId="281C47A2">
      <w:pPr>
        <w:widowControl w:val="0"/>
        <w:kinsoku/>
        <w:wordWrap/>
        <w:overflowPunct/>
        <w:topLinePunct w:val="0"/>
        <w:bidi w:val="0"/>
        <w:spacing w:line="360" w:lineRule="auto"/>
        <w:jc w:val="both"/>
        <w:outlineLvl w:val="9"/>
        <w:rPr>
          <w:rFonts w:ascii="宋体" w:hAnsi="宋体" w:eastAsia="宋体" w:cs="宋体"/>
          <w:bCs/>
          <w:kern w:val="2"/>
          <w:sz w:val="24"/>
          <w:szCs w:val="21"/>
          <w:lang w:val="en-US" w:eastAsia="zh-CN" w:bidi="ar-SA"/>
        </w:rPr>
      </w:pPr>
      <w:r>
        <w:rPr>
          <w:rFonts w:hint="eastAsia" w:ascii="宋体" w:hAnsi="宋体" w:eastAsia="宋体" w:cs="宋体"/>
          <w:bCs/>
          <w:kern w:val="2"/>
          <w:sz w:val="24"/>
          <w:szCs w:val="21"/>
          <w:lang w:val="en-US" w:eastAsia="zh-CN" w:bidi="ar-SA"/>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75E8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875A3DD">
            <w:pPr>
              <w:widowControl w:val="0"/>
              <w:kinsoku/>
              <w:wordWrap/>
              <w:overflowPunct/>
              <w:topLinePunct w:val="0"/>
              <w:bidi w:val="0"/>
              <w:adjustRightInd w:val="0"/>
              <w:spacing w:line="360" w:lineRule="auto"/>
              <w:jc w:val="both"/>
              <w:outlineLvl w:val="9"/>
              <w:rPr>
                <w:rFonts w:ascii="宋体" w:hAnsi="宋体" w:eastAsia="宋体" w:cs="宋体"/>
                <w:bCs/>
                <w:kern w:val="2"/>
                <w:sz w:val="24"/>
                <w:szCs w:val="21"/>
                <w:lang w:val="en-US" w:eastAsia="zh-CN" w:bidi="ar-SA"/>
              </w:rPr>
            </w:pPr>
            <w:r>
              <w:rPr>
                <w:rFonts w:hint="eastAsia" w:ascii="宋体" w:hAnsi="宋体" w:eastAsia="宋体" w:cs="宋体"/>
                <w:bCs/>
                <w:kern w:val="2"/>
                <w:sz w:val="24"/>
                <w:szCs w:val="21"/>
                <w:lang w:val="en-US" w:eastAsia="zh-CN" w:bidi="ar-SA"/>
              </w:rPr>
              <w:t>正面：                                 反面：</w:t>
            </w:r>
          </w:p>
          <w:p w14:paraId="27E202CD">
            <w:pPr>
              <w:widowControl w:val="0"/>
              <w:kinsoku/>
              <w:wordWrap/>
              <w:overflowPunct/>
              <w:topLinePunct w:val="0"/>
              <w:bidi w:val="0"/>
              <w:adjustRightInd w:val="0"/>
              <w:spacing w:line="360" w:lineRule="auto"/>
              <w:jc w:val="both"/>
              <w:outlineLvl w:val="9"/>
              <w:rPr>
                <w:rFonts w:ascii="宋体" w:hAnsi="宋体" w:eastAsia="宋体" w:cs="宋体"/>
                <w:bCs/>
                <w:kern w:val="2"/>
                <w:sz w:val="24"/>
                <w:szCs w:val="21"/>
                <w:lang w:val="en-US" w:eastAsia="zh-CN" w:bidi="ar-SA"/>
              </w:rPr>
            </w:pPr>
          </w:p>
        </w:tc>
      </w:tr>
    </w:tbl>
    <w:p w14:paraId="201C65EB">
      <w:pPr>
        <w:kinsoku/>
        <w:wordWrap/>
        <w:overflowPunct/>
        <w:topLinePunct w:val="0"/>
        <w:bidi w:val="0"/>
        <w:snapToGrid w:val="0"/>
        <w:spacing w:line="360" w:lineRule="auto"/>
        <w:ind w:firstLine="576"/>
        <w:jc w:val="center"/>
        <w:outlineLvl w:val="9"/>
        <w:rPr>
          <w:rFonts w:ascii="宋体" w:hAnsi="宋体" w:eastAsia="宋体" w:cs="宋体"/>
          <w:kern w:val="0"/>
          <w:sz w:val="24"/>
          <w:lang w:val="zh-CN"/>
        </w:rPr>
      </w:pPr>
      <w:r>
        <w:rPr>
          <w:rFonts w:hint="eastAsia" w:ascii="宋体" w:hAnsi="宋体" w:eastAsia="宋体" w:cs="宋体"/>
          <w:kern w:val="0"/>
          <w:sz w:val="24"/>
          <w:lang w:val="zh-CN"/>
        </w:rPr>
        <w:t xml:space="preserve">                 </w:t>
      </w:r>
    </w:p>
    <w:p w14:paraId="7C776AFB">
      <w:pPr>
        <w:kinsoku/>
        <w:wordWrap/>
        <w:overflowPunct/>
        <w:topLinePunct w:val="0"/>
        <w:bidi w:val="0"/>
        <w:snapToGrid w:val="0"/>
        <w:spacing w:line="360" w:lineRule="auto"/>
        <w:ind w:firstLine="576"/>
        <w:jc w:val="center"/>
        <w:outlineLvl w:val="9"/>
        <w:rPr>
          <w:rFonts w:ascii="宋体" w:hAnsi="宋体" w:eastAsia="宋体" w:cs="宋体"/>
          <w:kern w:val="0"/>
          <w:sz w:val="24"/>
          <w:lang w:val="zh-CN"/>
        </w:rPr>
      </w:pPr>
      <w:r>
        <w:rPr>
          <w:rFonts w:hint="eastAsia" w:ascii="宋体" w:hAnsi="宋体" w:eastAsia="宋体" w:cs="宋体"/>
          <w:kern w:val="0"/>
          <w:sz w:val="24"/>
          <w:lang w:val="zh-CN"/>
        </w:rPr>
        <w:t xml:space="preserve">                  投标人名称(电子签名)：                              </w:t>
      </w:r>
    </w:p>
    <w:p w14:paraId="621D4258">
      <w:pPr>
        <w:kinsoku/>
        <w:wordWrap/>
        <w:overflowPunct/>
        <w:topLinePunct w:val="0"/>
        <w:bidi w:val="0"/>
        <w:spacing w:line="360" w:lineRule="auto"/>
        <w:jc w:val="center"/>
        <w:outlineLvl w:val="9"/>
        <w:rPr>
          <w:rFonts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3BA82458">
      <w:pPr>
        <w:kinsoku/>
        <w:wordWrap/>
        <w:overflowPunct/>
        <w:topLinePunct w:val="0"/>
        <w:bidi w:val="0"/>
        <w:jc w:val="center"/>
        <w:outlineLvl w:val="9"/>
        <w:rPr>
          <w:rFonts w:ascii="宋体" w:hAnsi="宋体" w:eastAsia="宋体" w:cs="宋体"/>
          <w:b/>
          <w:kern w:val="0"/>
          <w:sz w:val="32"/>
          <w:szCs w:val="32"/>
        </w:rPr>
      </w:pPr>
    </w:p>
    <w:p w14:paraId="665D64EC">
      <w:pPr>
        <w:kinsoku/>
        <w:wordWrap/>
        <w:overflowPunct/>
        <w:topLinePunct w:val="0"/>
        <w:bidi w:val="0"/>
        <w:jc w:val="center"/>
        <w:outlineLvl w:val="9"/>
        <w:rPr>
          <w:rFonts w:ascii="宋体" w:hAnsi="宋体" w:eastAsia="宋体" w:cs="宋体"/>
          <w:b/>
          <w:kern w:val="0"/>
          <w:sz w:val="32"/>
          <w:szCs w:val="32"/>
        </w:rPr>
      </w:pPr>
    </w:p>
    <w:p w14:paraId="6210F1E8">
      <w:pPr>
        <w:kinsoku/>
        <w:wordWrap/>
        <w:overflowPunct/>
        <w:topLinePunct w:val="0"/>
        <w:bidi w:val="0"/>
        <w:jc w:val="center"/>
        <w:outlineLvl w:val="9"/>
        <w:rPr>
          <w:rFonts w:ascii="宋体" w:hAnsi="宋体" w:eastAsia="宋体" w:cs="宋体"/>
          <w:b/>
          <w:kern w:val="0"/>
          <w:sz w:val="32"/>
          <w:szCs w:val="32"/>
        </w:rPr>
      </w:pPr>
    </w:p>
    <w:p w14:paraId="5B874E03">
      <w:pPr>
        <w:kinsoku/>
        <w:wordWrap/>
        <w:overflowPunct/>
        <w:topLinePunct w:val="0"/>
        <w:bidi w:val="0"/>
        <w:jc w:val="center"/>
        <w:outlineLvl w:val="9"/>
        <w:rPr>
          <w:rFonts w:ascii="宋体" w:hAnsi="宋体" w:eastAsia="宋体" w:cs="宋体"/>
          <w:b/>
          <w:kern w:val="0"/>
          <w:sz w:val="32"/>
          <w:szCs w:val="32"/>
        </w:rPr>
      </w:pPr>
    </w:p>
    <w:p w14:paraId="1B3A493F">
      <w:pPr>
        <w:kinsoku/>
        <w:wordWrap/>
        <w:overflowPunct/>
        <w:topLinePunct w:val="0"/>
        <w:bidi w:val="0"/>
        <w:jc w:val="center"/>
        <w:outlineLvl w:val="9"/>
        <w:rPr>
          <w:rFonts w:ascii="宋体" w:hAnsi="宋体" w:eastAsia="宋体" w:cs="宋体"/>
          <w:b/>
          <w:kern w:val="0"/>
          <w:sz w:val="32"/>
          <w:szCs w:val="32"/>
        </w:rPr>
      </w:pPr>
    </w:p>
    <w:p w14:paraId="34C96AFA">
      <w:pPr>
        <w:kinsoku/>
        <w:wordWrap/>
        <w:overflowPunct/>
        <w:topLinePunct w:val="0"/>
        <w:bidi w:val="0"/>
        <w:jc w:val="center"/>
        <w:outlineLvl w:val="9"/>
        <w:rPr>
          <w:rFonts w:ascii="宋体" w:hAnsi="宋体" w:eastAsia="宋体" w:cs="宋体"/>
          <w:b/>
          <w:kern w:val="0"/>
          <w:sz w:val="32"/>
          <w:szCs w:val="32"/>
        </w:rPr>
      </w:pPr>
    </w:p>
    <w:p w14:paraId="19BB14B4">
      <w:pPr>
        <w:kinsoku/>
        <w:wordWrap/>
        <w:overflowPunct/>
        <w:topLinePunct w:val="0"/>
        <w:bidi w:val="0"/>
        <w:jc w:val="center"/>
        <w:outlineLvl w:val="9"/>
        <w:rPr>
          <w:rFonts w:ascii="宋体" w:hAnsi="宋体" w:eastAsia="宋体" w:cs="宋体"/>
          <w:b/>
          <w:kern w:val="0"/>
          <w:sz w:val="32"/>
          <w:szCs w:val="32"/>
        </w:rPr>
      </w:pPr>
    </w:p>
    <w:p w14:paraId="31FD0917">
      <w:pPr>
        <w:kinsoku/>
        <w:wordWrap/>
        <w:overflowPunct/>
        <w:topLinePunct w:val="0"/>
        <w:bidi w:val="0"/>
        <w:jc w:val="center"/>
        <w:outlineLvl w:val="9"/>
        <w:rPr>
          <w:rFonts w:ascii="宋体" w:hAnsi="宋体" w:eastAsia="宋体" w:cs="宋体"/>
          <w:b/>
          <w:kern w:val="0"/>
          <w:sz w:val="32"/>
          <w:szCs w:val="32"/>
        </w:rPr>
      </w:pPr>
    </w:p>
    <w:p w14:paraId="1313D45D">
      <w:pPr>
        <w:kinsoku/>
        <w:wordWrap/>
        <w:overflowPunct/>
        <w:topLinePunct w:val="0"/>
        <w:bidi w:val="0"/>
        <w:jc w:val="center"/>
        <w:outlineLvl w:val="9"/>
        <w:rPr>
          <w:rFonts w:ascii="宋体" w:hAnsi="宋体" w:eastAsia="宋体" w:cs="宋体"/>
          <w:b/>
          <w:kern w:val="0"/>
          <w:sz w:val="32"/>
          <w:szCs w:val="32"/>
        </w:rPr>
      </w:pPr>
    </w:p>
    <w:p w14:paraId="2B624729">
      <w:pPr>
        <w:kinsoku/>
        <w:wordWrap/>
        <w:overflowPunct/>
        <w:topLinePunct w:val="0"/>
        <w:bidi w:val="0"/>
        <w:jc w:val="center"/>
        <w:outlineLvl w:val="9"/>
        <w:rPr>
          <w:rFonts w:ascii="宋体" w:hAnsi="宋体" w:eastAsia="宋体" w:cs="宋体"/>
          <w:b/>
          <w:kern w:val="0"/>
          <w:sz w:val="32"/>
          <w:szCs w:val="32"/>
        </w:rPr>
      </w:pPr>
    </w:p>
    <w:p w14:paraId="5A5901DA">
      <w:pPr>
        <w:kinsoku/>
        <w:wordWrap/>
        <w:overflowPunct/>
        <w:topLinePunct w:val="0"/>
        <w:bidi w:val="0"/>
        <w:snapToGrid w:val="0"/>
        <w:spacing w:line="360" w:lineRule="auto"/>
        <w:ind w:right="480"/>
        <w:outlineLvl w:val="9"/>
        <w:rPr>
          <w:rFonts w:ascii="宋体" w:hAnsi="宋体" w:cs="宋体"/>
          <w:b/>
          <w:kern w:val="0"/>
          <w:sz w:val="32"/>
          <w:szCs w:val="32"/>
        </w:rPr>
        <w:sectPr>
          <w:headerReference r:id="rId12" w:type="first"/>
          <w:footerReference r:id="rId14" w:type="first"/>
          <w:headerReference r:id="rId11" w:type="default"/>
          <w:footerReference r:id="rId13"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4BE4F25">
      <w:pPr>
        <w:kinsoku/>
        <w:wordWrap/>
        <w:overflowPunct/>
        <w:topLinePunct w:val="0"/>
        <w:bidi w:val="0"/>
        <w:snapToGrid w:val="0"/>
        <w:spacing w:line="360" w:lineRule="auto"/>
        <w:ind w:firstLine="3534" w:firstLineChars="1100"/>
        <w:outlineLvl w:val="9"/>
        <w:rPr>
          <w:rFonts w:ascii="宋体" w:hAnsi="宋体" w:eastAsia="宋体" w:cs="宋体"/>
          <w:b/>
          <w:color w:val="auto"/>
          <w:kern w:val="0"/>
          <w:sz w:val="32"/>
          <w:szCs w:val="32"/>
        </w:rPr>
      </w:pPr>
      <w:r>
        <w:rPr>
          <w:rFonts w:hint="eastAsia" w:ascii="宋体" w:hAnsi="宋体" w:eastAsia="宋体" w:cs="宋体"/>
          <w:b/>
          <w:color w:val="auto"/>
          <w:kern w:val="0"/>
          <w:sz w:val="32"/>
          <w:szCs w:val="32"/>
        </w:rPr>
        <w:t>三、分包意向协议（如果有）</w:t>
      </w:r>
    </w:p>
    <w:p w14:paraId="7F7B055A">
      <w:pPr>
        <w:widowControl/>
        <w:kinsoku/>
        <w:wordWrap/>
        <w:overflowPunct/>
        <w:topLinePunct w:val="0"/>
        <w:bidi w:val="0"/>
        <w:spacing w:line="360" w:lineRule="auto"/>
        <w:ind w:firstLine="120" w:firstLineChars="50"/>
        <w:jc w:val="left"/>
        <w:outlineLvl w:val="9"/>
        <w:rPr>
          <w:rFonts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中标后以分包方式履行合同的，提供分包意向协议(附件6</w:t>
      </w:r>
      <w:r>
        <w:rPr>
          <w:rFonts w:ascii="宋体" w:hAnsi="宋体" w:eastAsia="宋体" w:cs="宋体"/>
          <w:b/>
          <w:sz w:val="24"/>
        </w:rPr>
        <w:t>)</w:t>
      </w:r>
      <w:r>
        <w:rPr>
          <w:rFonts w:hint="eastAsia" w:ascii="宋体" w:hAnsi="宋体" w:eastAsia="宋体" w:cs="宋体"/>
          <w:b/>
          <w:sz w:val="24"/>
        </w:rPr>
        <w:t>；采购人不同意分包或者投标人中标后不以分包方式履行合同的，则不需要提供。</w:t>
      </w:r>
      <w:r>
        <w:rPr>
          <w:rFonts w:hint="eastAsia" w:ascii="宋体" w:hAnsi="宋体" w:eastAsia="宋体" w:cs="宋体"/>
          <w:sz w:val="24"/>
        </w:rPr>
        <w:t>]</w:t>
      </w:r>
    </w:p>
    <w:p w14:paraId="49990B6F">
      <w:pPr>
        <w:kinsoku/>
        <w:wordWrap/>
        <w:overflowPunct/>
        <w:topLinePunct w:val="0"/>
        <w:bidi w:val="0"/>
        <w:snapToGrid w:val="0"/>
        <w:spacing w:line="360" w:lineRule="auto"/>
        <w:outlineLvl w:val="9"/>
        <w:rPr>
          <w:rFonts w:ascii="宋体" w:hAnsi="宋体" w:eastAsia="宋体" w:cs="宋体"/>
          <w:kern w:val="0"/>
          <w:sz w:val="24"/>
        </w:rPr>
      </w:pPr>
    </w:p>
    <w:p w14:paraId="134C05E2">
      <w:pPr>
        <w:kinsoku/>
        <w:wordWrap/>
        <w:overflowPunct/>
        <w:topLinePunct w:val="0"/>
        <w:bidi w:val="0"/>
        <w:jc w:val="center"/>
        <w:outlineLvl w:val="9"/>
        <w:rPr>
          <w:rFonts w:ascii="宋体" w:hAnsi="宋体" w:eastAsia="宋体" w:cs="宋体"/>
          <w:b/>
          <w:kern w:val="0"/>
          <w:sz w:val="32"/>
          <w:szCs w:val="32"/>
        </w:rPr>
      </w:pPr>
      <w:r>
        <w:rPr>
          <w:rFonts w:hint="eastAsia" w:ascii="宋体" w:hAnsi="宋体" w:eastAsia="宋体" w:cs="宋体"/>
          <w:b/>
          <w:kern w:val="0"/>
          <w:sz w:val="32"/>
          <w:szCs w:val="32"/>
        </w:rPr>
        <w:t>四、符合性审查资料</w:t>
      </w:r>
    </w:p>
    <w:p w14:paraId="7062173E">
      <w:pPr>
        <w:kinsoku/>
        <w:wordWrap/>
        <w:overflowPunct/>
        <w:topLinePunct w:val="0"/>
        <w:bidi w:val="0"/>
        <w:jc w:val="center"/>
        <w:outlineLvl w:val="9"/>
        <w:rPr>
          <w:rFonts w:ascii="宋体" w:hAnsi="宋体" w:eastAsia="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4736"/>
        <w:gridCol w:w="2551"/>
        <w:gridCol w:w="1418"/>
      </w:tblGrid>
      <w:tr w14:paraId="697B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01" w:type="dxa"/>
            <w:vAlign w:val="center"/>
          </w:tcPr>
          <w:p w14:paraId="604E750B">
            <w:pPr>
              <w:kinsoku/>
              <w:wordWrap/>
              <w:overflowPunct/>
              <w:topLinePunct w:val="0"/>
              <w:bidi w:val="0"/>
              <w:snapToGrid w:val="0"/>
              <w:spacing w:line="240" w:lineRule="atLeast"/>
              <w:jc w:val="center"/>
              <w:outlineLvl w:val="9"/>
              <w:rPr>
                <w:rFonts w:ascii="宋体" w:hAnsi="宋体" w:eastAsia="宋体" w:cs="宋体"/>
                <w:b/>
                <w:sz w:val="24"/>
              </w:rPr>
            </w:pPr>
            <w:r>
              <w:rPr>
                <w:rFonts w:hint="eastAsia" w:ascii="宋体" w:hAnsi="宋体" w:eastAsia="宋体" w:cs="宋体"/>
                <w:b/>
                <w:sz w:val="24"/>
              </w:rPr>
              <w:t>序号</w:t>
            </w:r>
          </w:p>
        </w:tc>
        <w:tc>
          <w:tcPr>
            <w:tcW w:w="4736" w:type="dxa"/>
            <w:vAlign w:val="center"/>
          </w:tcPr>
          <w:p w14:paraId="065B4707">
            <w:pPr>
              <w:kinsoku/>
              <w:wordWrap/>
              <w:overflowPunct/>
              <w:topLinePunct w:val="0"/>
              <w:bidi w:val="0"/>
              <w:snapToGrid w:val="0"/>
              <w:spacing w:line="240" w:lineRule="atLeast"/>
              <w:jc w:val="center"/>
              <w:outlineLvl w:val="9"/>
              <w:rPr>
                <w:rFonts w:ascii="宋体" w:hAnsi="宋体" w:eastAsia="宋体" w:cs="宋体"/>
                <w:b/>
                <w:sz w:val="24"/>
              </w:rPr>
            </w:pPr>
            <w:r>
              <w:rPr>
                <w:rFonts w:hint="eastAsia" w:ascii="宋体" w:hAnsi="宋体" w:eastAsia="宋体" w:cs="宋体"/>
                <w:b/>
                <w:sz w:val="24"/>
              </w:rPr>
              <w:t>实质性要求</w:t>
            </w:r>
          </w:p>
        </w:tc>
        <w:tc>
          <w:tcPr>
            <w:tcW w:w="2551" w:type="dxa"/>
            <w:vAlign w:val="center"/>
          </w:tcPr>
          <w:p w14:paraId="0E757A0D">
            <w:pPr>
              <w:kinsoku/>
              <w:wordWrap/>
              <w:overflowPunct/>
              <w:topLinePunct w:val="0"/>
              <w:bidi w:val="0"/>
              <w:snapToGrid w:val="0"/>
              <w:spacing w:line="240" w:lineRule="atLeast"/>
              <w:jc w:val="center"/>
              <w:outlineLvl w:val="9"/>
              <w:rPr>
                <w:rFonts w:ascii="宋体" w:hAnsi="宋体" w:eastAsia="宋体" w:cs="宋体"/>
                <w:b/>
                <w:sz w:val="24"/>
              </w:rPr>
            </w:pPr>
            <w:r>
              <w:rPr>
                <w:rFonts w:hint="eastAsia" w:ascii="宋体" w:hAnsi="宋体" w:eastAsia="宋体" w:cs="宋体"/>
                <w:b/>
                <w:sz w:val="24"/>
              </w:rPr>
              <w:t>需要提供的符合性审查资料</w:t>
            </w:r>
          </w:p>
        </w:tc>
        <w:tc>
          <w:tcPr>
            <w:tcW w:w="1418" w:type="dxa"/>
            <w:vAlign w:val="center"/>
          </w:tcPr>
          <w:p w14:paraId="220F0E48">
            <w:pPr>
              <w:kinsoku/>
              <w:wordWrap/>
              <w:overflowPunct/>
              <w:topLinePunct w:val="0"/>
              <w:bidi w:val="0"/>
              <w:snapToGrid w:val="0"/>
              <w:spacing w:line="240" w:lineRule="atLeast"/>
              <w:jc w:val="center"/>
              <w:outlineLvl w:val="9"/>
              <w:rPr>
                <w:rFonts w:ascii="宋体" w:hAnsi="宋体" w:eastAsia="宋体" w:cs="宋体"/>
                <w:b/>
                <w:sz w:val="24"/>
              </w:rPr>
            </w:pPr>
            <w:r>
              <w:rPr>
                <w:rFonts w:hint="eastAsia" w:ascii="宋体" w:hAnsi="宋体" w:eastAsia="宋体" w:cs="宋体"/>
                <w:b/>
                <w:sz w:val="24"/>
              </w:rPr>
              <w:t>投标文件中的页码位置</w:t>
            </w:r>
          </w:p>
        </w:tc>
      </w:tr>
      <w:tr w14:paraId="5F43C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01" w:type="dxa"/>
            <w:vAlign w:val="center"/>
          </w:tcPr>
          <w:p w14:paraId="2D58D7F0">
            <w:pPr>
              <w:kinsoku/>
              <w:wordWrap/>
              <w:overflowPunct/>
              <w:topLinePunct w:val="0"/>
              <w:bidi w:val="0"/>
              <w:jc w:val="center"/>
              <w:outlineLvl w:val="9"/>
              <w:rPr>
                <w:rFonts w:ascii="宋体" w:hAnsi="宋体" w:eastAsia="宋体" w:cs="宋体"/>
                <w:sz w:val="24"/>
              </w:rPr>
            </w:pPr>
            <w:r>
              <w:rPr>
                <w:rFonts w:hint="eastAsia" w:ascii="宋体" w:hAnsi="宋体" w:eastAsia="宋体" w:cs="宋体"/>
                <w:sz w:val="24"/>
              </w:rPr>
              <w:t>1</w:t>
            </w:r>
          </w:p>
        </w:tc>
        <w:tc>
          <w:tcPr>
            <w:tcW w:w="4736" w:type="dxa"/>
            <w:vAlign w:val="center"/>
          </w:tcPr>
          <w:p w14:paraId="41D3C8DF">
            <w:pPr>
              <w:kinsoku/>
              <w:wordWrap/>
              <w:overflowPunct/>
              <w:topLinePunct w:val="0"/>
              <w:bidi w:val="0"/>
              <w:spacing w:line="360" w:lineRule="auto"/>
              <w:jc w:val="both"/>
              <w:outlineLvl w:val="9"/>
              <w:rPr>
                <w:rFonts w:ascii="宋体" w:hAnsi="宋体" w:eastAsia="宋体" w:cs="宋体"/>
                <w:sz w:val="24"/>
              </w:rPr>
            </w:pPr>
            <w:r>
              <w:rPr>
                <w:rFonts w:hint="eastAsia" w:ascii="宋体" w:hAnsi="宋体" w:eastAsia="宋体" w:cs="宋体"/>
                <w:sz w:val="24"/>
              </w:rPr>
              <w:t>投标文件按照招标文件要求签署、盖章。</w:t>
            </w:r>
          </w:p>
        </w:tc>
        <w:tc>
          <w:tcPr>
            <w:tcW w:w="2551" w:type="dxa"/>
            <w:vAlign w:val="center"/>
          </w:tcPr>
          <w:p w14:paraId="64A923D3">
            <w:pPr>
              <w:kinsoku/>
              <w:wordWrap/>
              <w:overflowPunct/>
              <w:topLinePunct w:val="0"/>
              <w:bidi w:val="0"/>
              <w:outlineLvl w:val="9"/>
              <w:rPr>
                <w:rFonts w:ascii="宋体" w:hAnsi="宋体" w:eastAsia="宋体" w:cs="宋体"/>
                <w:sz w:val="24"/>
              </w:rPr>
            </w:pPr>
            <w:r>
              <w:rPr>
                <w:rFonts w:hint="eastAsia" w:ascii="宋体" w:hAnsi="宋体" w:eastAsia="宋体" w:cs="宋体"/>
                <w:sz w:val="24"/>
              </w:rPr>
              <w:t>需要使用电子签名或者签字盖章的投标文件的组成部分</w:t>
            </w:r>
          </w:p>
        </w:tc>
        <w:tc>
          <w:tcPr>
            <w:tcW w:w="1418" w:type="dxa"/>
          </w:tcPr>
          <w:p w14:paraId="6CC2EAFB">
            <w:pPr>
              <w:kinsoku/>
              <w:wordWrap/>
              <w:overflowPunct/>
              <w:topLinePunct w:val="0"/>
              <w:bidi w:val="0"/>
              <w:outlineLvl w:val="9"/>
              <w:rPr>
                <w:rFonts w:ascii="宋体" w:hAnsi="宋体" w:eastAsia="宋体" w:cs="宋体"/>
                <w:sz w:val="24"/>
              </w:rPr>
            </w:pPr>
          </w:p>
          <w:p w14:paraId="21F70DEA">
            <w:pPr>
              <w:kinsoku/>
              <w:wordWrap/>
              <w:overflowPunct/>
              <w:topLinePunct w:val="0"/>
              <w:bidi w:val="0"/>
              <w:outlineLvl w:val="9"/>
              <w:rPr>
                <w:rFonts w:ascii="宋体" w:hAnsi="宋体" w:eastAsia="宋体" w:cs="宋体"/>
                <w:sz w:val="24"/>
              </w:rPr>
            </w:pPr>
            <w:r>
              <w:rPr>
                <w:rFonts w:hint="eastAsia" w:ascii="宋体" w:hAnsi="宋体" w:eastAsia="宋体" w:cs="宋体"/>
                <w:sz w:val="24"/>
              </w:rPr>
              <w:t>见投标文件</w:t>
            </w:r>
          </w:p>
          <w:p w14:paraId="67730012">
            <w:pPr>
              <w:kinsoku/>
              <w:wordWrap/>
              <w:overflowPunct/>
              <w:topLinePunct w:val="0"/>
              <w:bidi w:val="0"/>
              <w:outlineLvl w:val="9"/>
              <w:rPr>
                <w:rFonts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7C3F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01" w:type="dxa"/>
            <w:vAlign w:val="center"/>
          </w:tcPr>
          <w:p w14:paraId="50C47E2A">
            <w:pPr>
              <w:kinsoku/>
              <w:wordWrap/>
              <w:overflowPunct/>
              <w:topLinePunct w:val="0"/>
              <w:bidi w:val="0"/>
              <w:jc w:val="center"/>
              <w:outlineLvl w:val="9"/>
              <w:rPr>
                <w:rFonts w:ascii="宋体" w:hAnsi="宋体" w:eastAsia="宋体" w:cs="宋体"/>
                <w:sz w:val="24"/>
              </w:rPr>
            </w:pPr>
            <w:r>
              <w:rPr>
                <w:rFonts w:hint="eastAsia" w:ascii="宋体" w:hAnsi="宋体" w:eastAsia="宋体" w:cs="宋体"/>
                <w:sz w:val="24"/>
              </w:rPr>
              <w:t>2</w:t>
            </w:r>
          </w:p>
        </w:tc>
        <w:tc>
          <w:tcPr>
            <w:tcW w:w="4736" w:type="dxa"/>
            <w:vAlign w:val="center"/>
          </w:tcPr>
          <w:p w14:paraId="26060A73">
            <w:pPr>
              <w:kinsoku/>
              <w:wordWrap/>
              <w:overflowPunct/>
              <w:topLinePunct w:val="0"/>
              <w:bidi w:val="0"/>
              <w:spacing w:line="360" w:lineRule="auto"/>
              <w:jc w:val="both"/>
              <w:outlineLvl w:val="9"/>
              <w:rPr>
                <w:rFonts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2551" w:type="dxa"/>
            <w:vAlign w:val="center"/>
          </w:tcPr>
          <w:p w14:paraId="0A58BC7D">
            <w:pPr>
              <w:kinsoku/>
              <w:wordWrap/>
              <w:overflowPunct/>
              <w:topLinePunct w:val="0"/>
              <w:bidi w:val="0"/>
              <w:outlineLvl w:val="9"/>
              <w:rPr>
                <w:rFonts w:ascii="宋体" w:hAnsi="宋体" w:eastAsia="宋体" w:cs="宋体"/>
                <w:sz w:val="24"/>
              </w:rPr>
            </w:pPr>
            <w:r>
              <w:rPr>
                <w:rFonts w:hint="eastAsia" w:ascii="宋体" w:hAnsi="宋体" w:eastAsia="宋体" w:cs="宋体"/>
                <w:sz w:val="24"/>
              </w:rPr>
              <w:t>投标函</w:t>
            </w:r>
          </w:p>
        </w:tc>
        <w:tc>
          <w:tcPr>
            <w:tcW w:w="1418" w:type="dxa"/>
          </w:tcPr>
          <w:p w14:paraId="49B1C43C">
            <w:pPr>
              <w:kinsoku/>
              <w:wordWrap/>
              <w:overflowPunct/>
              <w:topLinePunct w:val="0"/>
              <w:bidi w:val="0"/>
              <w:outlineLvl w:val="9"/>
              <w:rPr>
                <w:rFonts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35D1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01" w:type="dxa"/>
            <w:vAlign w:val="center"/>
          </w:tcPr>
          <w:p w14:paraId="0576BED0">
            <w:pPr>
              <w:kinsoku/>
              <w:wordWrap/>
              <w:overflowPunct/>
              <w:topLinePunct w:val="0"/>
              <w:bidi w:val="0"/>
              <w:jc w:val="center"/>
              <w:outlineLvl w:val="9"/>
              <w:rPr>
                <w:rFonts w:ascii="宋体" w:hAnsi="宋体" w:eastAsia="宋体" w:cs="宋体"/>
                <w:sz w:val="24"/>
              </w:rPr>
            </w:pPr>
            <w:r>
              <w:rPr>
                <w:rFonts w:hint="eastAsia" w:ascii="宋体" w:hAnsi="宋体" w:eastAsia="宋体" w:cs="宋体"/>
                <w:sz w:val="24"/>
              </w:rPr>
              <w:t>3</w:t>
            </w:r>
          </w:p>
        </w:tc>
        <w:tc>
          <w:tcPr>
            <w:tcW w:w="4736" w:type="dxa"/>
            <w:vAlign w:val="center"/>
          </w:tcPr>
          <w:p w14:paraId="022DA883">
            <w:pPr>
              <w:kinsoku/>
              <w:wordWrap/>
              <w:overflowPunct/>
              <w:topLinePunct w:val="0"/>
              <w:bidi w:val="0"/>
              <w:spacing w:line="360" w:lineRule="auto"/>
              <w:jc w:val="both"/>
              <w:outlineLvl w:val="9"/>
              <w:rPr>
                <w:rFonts w:ascii="宋体" w:hAnsi="宋体" w:eastAsia="宋体" w:cs="宋体"/>
                <w:sz w:val="24"/>
              </w:rPr>
            </w:pPr>
            <w:r>
              <w:rPr>
                <w:rFonts w:hint="eastAsia" w:ascii="宋体" w:hAnsi="宋体" w:eastAsia="宋体" w:cs="宋体"/>
                <w:sz w:val="24"/>
              </w:rPr>
              <w:t>投标文件满足招标文件的其它实质性要求。</w:t>
            </w:r>
          </w:p>
        </w:tc>
        <w:tc>
          <w:tcPr>
            <w:tcW w:w="2551" w:type="dxa"/>
            <w:vAlign w:val="center"/>
          </w:tcPr>
          <w:p w14:paraId="3202B067">
            <w:pPr>
              <w:kinsoku/>
              <w:wordWrap/>
              <w:overflowPunct/>
              <w:topLinePunct w:val="0"/>
              <w:bidi w:val="0"/>
              <w:outlineLvl w:val="9"/>
              <w:rPr>
                <w:rFonts w:ascii="宋体" w:hAnsi="宋体" w:eastAsia="宋体" w:cs="宋体"/>
                <w:sz w:val="24"/>
              </w:rPr>
            </w:pPr>
            <w:r>
              <w:rPr>
                <w:rFonts w:hint="eastAsia" w:ascii="宋体" w:hAnsi="宋体" w:eastAsia="宋体" w:cs="宋体"/>
                <w:kern w:val="0"/>
                <w:sz w:val="24"/>
              </w:rPr>
              <w:t>招标文件其它实质性要求相应的材料（“▲” 系指实质性要求条款，招标文件无其它实质性要求的，无需提供）</w:t>
            </w:r>
          </w:p>
        </w:tc>
        <w:tc>
          <w:tcPr>
            <w:tcW w:w="1418" w:type="dxa"/>
          </w:tcPr>
          <w:p w14:paraId="114F374C">
            <w:pPr>
              <w:kinsoku/>
              <w:wordWrap/>
              <w:overflowPunct/>
              <w:topLinePunct w:val="0"/>
              <w:bidi w:val="0"/>
              <w:outlineLvl w:val="9"/>
              <w:rPr>
                <w:rFonts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bl>
    <w:p w14:paraId="578DB829">
      <w:pPr>
        <w:kinsoku/>
        <w:wordWrap/>
        <w:overflowPunct/>
        <w:topLinePunct w:val="0"/>
        <w:bidi w:val="0"/>
        <w:spacing w:line="360" w:lineRule="auto"/>
        <w:ind w:right="420"/>
        <w:outlineLvl w:val="9"/>
        <w:rPr>
          <w:rFonts w:ascii="宋体" w:hAnsi="宋体" w:eastAsia="宋体" w:cs="宋体"/>
          <w:sz w:val="24"/>
        </w:rPr>
      </w:pPr>
      <w:r>
        <w:rPr>
          <w:rFonts w:hint="eastAsia" w:ascii="宋体" w:hAnsi="宋体" w:eastAsia="宋体" w:cs="宋体"/>
          <w:sz w:val="24"/>
        </w:rPr>
        <w:t>注：按本格式和要求提供。</w:t>
      </w:r>
    </w:p>
    <w:p w14:paraId="01659DF9">
      <w:pPr>
        <w:kinsoku/>
        <w:wordWrap/>
        <w:overflowPunct/>
        <w:topLinePunct w:val="0"/>
        <w:bidi w:val="0"/>
        <w:jc w:val="center"/>
        <w:outlineLvl w:val="9"/>
        <w:rPr>
          <w:rFonts w:ascii="宋体" w:hAnsi="宋体" w:eastAsia="宋体" w:cs="宋体"/>
          <w:b/>
          <w:kern w:val="0"/>
          <w:sz w:val="32"/>
          <w:szCs w:val="32"/>
        </w:rPr>
      </w:pPr>
    </w:p>
    <w:p w14:paraId="75AF5D13">
      <w:pPr>
        <w:kinsoku/>
        <w:wordWrap/>
        <w:overflowPunct/>
        <w:topLinePunct w:val="0"/>
        <w:bidi w:val="0"/>
        <w:jc w:val="center"/>
        <w:outlineLvl w:val="9"/>
        <w:rPr>
          <w:rFonts w:ascii="宋体" w:hAnsi="宋体" w:eastAsia="宋体" w:cs="宋体"/>
        </w:rPr>
      </w:pPr>
      <w:r>
        <w:rPr>
          <w:rFonts w:hint="eastAsia" w:ascii="宋体" w:hAnsi="宋体" w:eastAsia="宋体" w:cs="宋体"/>
          <w:b/>
          <w:kern w:val="0"/>
          <w:sz w:val="32"/>
          <w:szCs w:val="32"/>
        </w:rPr>
        <w:t>五、评标标准相应的商务技术资料</w:t>
      </w:r>
    </w:p>
    <w:p w14:paraId="663506B1">
      <w:pPr>
        <w:kinsoku/>
        <w:wordWrap/>
        <w:overflowPunct/>
        <w:topLinePunct w:val="0"/>
        <w:bidi w:val="0"/>
        <w:snapToGrid w:val="0"/>
        <w:spacing w:line="360" w:lineRule="auto"/>
        <w:jc w:val="left"/>
        <w:outlineLvl w:val="9"/>
        <w:rPr>
          <w:rFonts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p w14:paraId="5559F661">
      <w:pPr>
        <w:kinsoku/>
        <w:wordWrap/>
        <w:overflowPunct/>
        <w:topLinePunct w:val="0"/>
        <w:bidi w:val="0"/>
        <w:jc w:val="center"/>
        <w:outlineLvl w:val="9"/>
        <w:rPr>
          <w:rFonts w:ascii="宋体" w:hAnsi="宋体" w:eastAsia="宋体" w:cs="宋体"/>
          <w:b/>
          <w:kern w:val="0"/>
          <w:sz w:val="32"/>
          <w:szCs w:val="32"/>
        </w:rPr>
      </w:pPr>
    </w:p>
    <w:p w14:paraId="2F121771">
      <w:pPr>
        <w:kinsoku/>
        <w:wordWrap/>
        <w:overflowPunct/>
        <w:topLinePunct w:val="0"/>
        <w:bidi w:val="0"/>
        <w:jc w:val="center"/>
        <w:outlineLvl w:val="9"/>
        <w:rPr>
          <w:rFonts w:ascii="宋体" w:hAnsi="宋体" w:eastAsia="宋体" w:cs="宋体"/>
          <w:b/>
          <w:kern w:val="0"/>
          <w:sz w:val="32"/>
          <w:szCs w:val="32"/>
        </w:rPr>
      </w:pPr>
      <w:r>
        <w:rPr>
          <w:rFonts w:hint="eastAsia" w:ascii="宋体" w:hAnsi="宋体" w:eastAsia="宋体" w:cs="宋体"/>
          <w:b/>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932D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226BC4">
            <w:pPr>
              <w:kinsoku/>
              <w:wordWrap/>
              <w:overflowPunct/>
              <w:topLinePunct w:val="0"/>
              <w:bidi w:val="0"/>
              <w:jc w:val="center"/>
              <w:outlineLvl w:val="9"/>
              <w:rPr>
                <w:rFonts w:ascii="宋体" w:hAnsi="宋体" w:eastAsia="宋体" w:cs="宋体"/>
                <w:b/>
                <w:bCs/>
                <w:sz w:val="24"/>
              </w:rPr>
            </w:pPr>
            <w:r>
              <w:rPr>
                <w:rFonts w:hint="eastAsia" w:ascii="宋体" w:hAnsi="宋体" w:eastAsia="宋体" w:cs="宋体"/>
                <w:b/>
                <w:bCs/>
                <w:sz w:val="24"/>
              </w:rPr>
              <w:t>序号</w:t>
            </w:r>
          </w:p>
        </w:tc>
        <w:tc>
          <w:tcPr>
            <w:tcW w:w="3683" w:type="dxa"/>
          </w:tcPr>
          <w:p w14:paraId="6089B530">
            <w:pPr>
              <w:kinsoku/>
              <w:wordWrap/>
              <w:overflowPunct/>
              <w:topLinePunct w:val="0"/>
              <w:bidi w:val="0"/>
              <w:jc w:val="center"/>
              <w:outlineLvl w:val="9"/>
              <w:rPr>
                <w:rFonts w:ascii="宋体" w:hAnsi="宋体" w:eastAsia="宋体" w:cs="宋体"/>
                <w:b/>
                <w:bCs/>
                <w:sz w:val="24"/>
              </w:rPr>
            </w:pPr>
            <w:r>
              <w:rPr>
                <w:rFonts w:hint="eastAsia" w:ascii="宋体" w:hAnsi="宋体" w:eastAsia="宋体" w:cs="宋体"/>
                <w:b/>
                <w:bCs/>
                <w:sz w:val="24"/>
              </w:rPr>
              <w:t>招标文件章节及具体内容</w:t>
            </w:r>
          </w:p>
        </w:tc>
        <w:tc>
          <w:tcPr>
            <w:tcW w:w="3546" w:type="dxa"/>
          </w:tcPr>
          <w:p w14:paraId="77D8CD4F">
            <w:pPr>
              <w:kinsoku/>
              <w:wordWrap/>
              <w:overflowPunct/>
              <w:topLinePunct w:val="0"/>
              <w:bidi w:val="0"/>
              <w:jc w:val="center"/>
              <w:outlineLvl w:val="9"/>
              <w:rPr>
                <w:rFonts w:ascii="宋体" w:hAnsi="宋体" w:eastAsia="宋体" w:cs="宋体"/>
                <w:b/>
                <w:bCs/>
                <w:sz w:val="24"/>
              </w:rPr>
            </w:pPr>
            <w:r>
              <w:rPr>
                <w:rFonts w:hint="eastAsia" w:ascii="宋体" w:hAnsi="宋体" w:eastAsia="宋体" w:cs="宋体"/>
                <w:b/>
                <w:bCs/>
                <w:sz w:val="24"/>
              </w:rPr>
              <w:t>投标文件章节及具体内容</w:t>
            </w:r>
          </w:p>
        </w:tc>
        <w:tc>
          <w:tcPr>
            <w:tcW w:w="1276" w:type="dxa"/>
          </w:tcPr>
          <w:p w14:paraId="2F6A6A4B">
            <w:pPr>
              <w:kinsoku/>
              <w:wordWrap/>
              <w:overflowPunct/>
              <w:topLinePunct w:val="0"/>
              <w:bidi w:val="0"/>
              <w:jc w:val="center"/>
              <w:outlineLvl w:val="9"/>
              <w:rPr>
                <w:rFonts w:ascii="宋体" w:hAnsi="宋体" w:eastAsia="宋体" w:cs="宋体"/>
                <w:b/>
                <w:bCs/>
                <w:sz w:val="24"/>
              </w:rPr>
            </w:pPr>
            <w:r>
              <w:rPr>
                <w:rFonts w:hint="eastAsia" w:ascii="宋体" w:hAnsi="宋体" w:eastAsia="宋体" w:cs="宋体"/>
                <w:b/>
                <w:bCs/>
                <w:sz w:val="24"/>
              </w:rPr>
              <w:t>偏离说明</w:t>
            </w:r>
          </w:p>
        </w:tc>
      </w:tr>
      <w:tr w14:paraId="7B49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39157F2">
            <w:pPr>
              <w:kinsoku/>
              <w:wordWrap/>
              <w:overflowPunct/>
              <w:topLinePunct w:val="0"/>
              <w:bidi w:val="0"/>
              <w:jc w:val="center"/>
              <w:outlineLvl w:val="9"/>
              <w:rPr>
                <w:rFonts w:ascii="宋体" w:hAnsi="宋体" w:eastAsia="宋体" w:cs="宋体"/>
                <w:kern w:val="0"/>
                <w:sz w:val="24"/>
              </w:rPr>
            </w:pPr>
            <w:r>
              <w:rPr>
                <w:rFonts w:hint="eastAsia" w:ascii="宋体" w:hAnsi="宋体" w:eastAsia="宋体" w:cs="宋体"/>
                <w:kern w:val="0"/>
                <w:sz w:val="24"/>
              </w:rPr>
              <w:t>1</w:t>
            </w:r>
          </w:p>
        </w:tc>
        <w:tc>
          <w:tcPr>
            <w:tcW w:w="3683" w:type="dxa"/>
          </w:tcPr>
          <w:p w14:paraId="1DF44E4C">
            <w:pPr>
              <w:kinsoku/>
              <w:wordWrap/>
              <w:overflowPunct/>
              <w:topLinePunct w:val="0"/>
              <w:bidi w:val="0"/>
              <w:jc w:val="center"/>
              <w:outlineLvl w:val="9"/>
              <w:rPr>
                <w:rFonts w:ascii="宋体" w:hAnsi="宋体" w:eastAsia="宋体" w:cs="宋体"/>
                <w:b/>
                <w:kern w:val="0"/>
                <w:sz w:val="32"/>
                <w:szCs w:val="32"/>
              </w:rPr>
            </w:pPr>
          </w:p>
        </w:tc>
        <w:tc>
          <w:tcPr>
            <w:tcW w:w="3546" w:type="dxa"/>
          </w:tcPr>
          <w:p w14:paraId="29456CFE">
            <w:pPr>
              <w:kinsoku/>
              <w:wordWrap/>
              <w:overflowPunct/>
              <w:topLinePunct w:val="0"/>
              <w:bidi w:val="0"/>
              <w:jc w:val="center"/>
              <w:outlineLvl w:val="9"/>
              <w:rPr>
                <w:rFonts w:ascii="宋体" w:hAnsi="宋体" w:eastAsia="宋体" w:cs="宋体"/>
                <w:b/>
                <w:kern w:val="0"/>
                <w:sz w:val="32"/>
                <w:szCs w:val="32"/>
              </w:rPr>
            </w:pPr>
          </w:p>
        </w:tc>
        <w:tc>
          <w:tcPr>
            <w:tcW w:w="1276" w:type="dxa"/>
          </w:tcPr>
          <w:p w14:paraId="43EA34BF">
            <w:pPr>
              <w:kinsoku/>
              <w:wordWrap/>
              <w:overflowPunct/>
              <w:topLinePunct w:val="0"/>
              <w:bidi w:val="0"/>
              <w:jc w:val="center"/>
              <w:outlineLvl w:val="9"/>
              <w:rPr>
                <w:rFonts w:ascii="宋体" w:hAnsi="宋体" w:eastAsia="宋体" w:cs="宋体"/>
                <w:b/>
                <w:kern w:val="0"/>
                <w:sz w:val="32"/>
                <w:szCs w:val="32"/>
              </w:rPr>
            </w:pPr>
          </w:p>
        </w:tc>
      </w:tr>
      <w:tr w14:paraId="183E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E908AE">
            <w:pPr>
              <w:kinsoku/>
              <w:wordWrap/>
              <w:overflowPunct/>
              <w:topLinePunct w:val="0"/>
              <w:bidi w:val="0"/>
              <w:jc w:val="center"/>
              <w:outlineLvl w:val="9"/>
              <w:rPr>
                <w:rFonts w:ascii="宋体" w:hAnsi="宋体" w:eastAsia="宋体" w:cs="宋体"/>
                <w:kern w:val="0"/>
                <w:sz w:val="24"/>
              </w:rPr>
            </w:pPr>
            <w:r>
              <w:rPr>
                <w:rFonts w:hint="eastAsia" w:ascii="宋体" w:hAnsi="宋体" w:eastAsia="宋体" w:cs="宋体"/>
                <w:kern w:val="0"/>
                <w:sz w:val="24"/>
              </w:rPr>
              <w:t>2</w:t>
            </w:r>
          </w:p>
        </w:tc>
        <w:tc>
          <w:tcPr>
            <w:tcW w:w="3683" w:type="dxa"/>
          </w:tcPr>
          <w:p w14:paraId="53E1CE08">
            <w:pPr>
              <w:kinsoku/>
              <w:wordWrap/>
              <w:overflowPunct/>
              <w:topLinePunct w:val="0"/>
              <w:bidi w:val="0"/>
              <w:jc w:val="center"/>
              <w:outlineLvl w:val="9"/>
              <w:rPr>
                <w:rFonts w:ascii="宋体" w:hAnsi="宋体" w:eastAsia="宋体" w:cs="宋体"/>
                <w:b/>
                <w:kern w:val="0"/>
                <w:sz w:val="32"/>
                <w:szCs w:val="32"/>
              </w:rPr>
            </w:pPr>
          </w:p>
        </w:tc>
        <w:tc>
          <w:tcPr>
            <w:tcW w:w="3546" w:type="dxa"/>
          </w:tcPr>
          <w:p w14:paraId="58158E2A">
            <w:pPr>
              <w:kinsoku/>
              <w:wordWrap/>
              <w:overflowPunct/>
              <w:topLinePunct w:val="0"/>
              <w:bidi w:val="0"/>
              <w:jc w:val="center"/>
              <w:outlineLvl w:val="9"/>
              <w:rPr>
                <w:rFonts w:ascii="宋体" w:hAnsi="宋体" w:eastAsia="宋体" w:cs="宋体"/>
                <w:b/>
                <w:kern w:val="0"/>
                <w:sz w:val="32"/>
                <w:szCs w:val="32"/>
              </w:rPr>
            </w:pPr>
          </w:p>
        </w:tc>
        <w:tc>
          <w:tcPr>
            <w:tcW w:w="1276" w:type="dxa"/>
          </w:tcPr>
          <w:p w14:paraId="42FF889C">
            <w:pPr>
              <w:kinsoku/>
              <w:wordWrap/>
              <w:overflowPunct/>
              <w:topLinePunct w:val="0"/>
              <w:bidi w:val="0"/>
              <w:jc w:val="center"/>
              <w:outlineLvl w:val="9"/>
              <w:rPr>
                <w:rFonts w:ascii="宋体" w:hAnsi="宋体" w:eastAsia="宋体" w:cs="宋体"/>
                <w:b/>
                <w:kern w:val="0"/>
                <w:sz w:val="32"/>
                <w:szCs w:val="32"/>
              </w:rPr>
            </w:pPr>
          </w:p>
        </w:tc>
      </w:tr>
      <w:tr w14:paraId="32C4F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3E918C">
            <w:pPr>
              <w:kinsoku/>
              <w:wordWrap/>
              <w:overflowPunct/>
              <w:topLinePunct w:val="0"/>
              <w:bidi w:val="0"/>
              <w:jc w:val="center"/>
              <w:outlineLvl w:val="9"/>
              <w:rPr>
                <w:rFonts w:ascii="宋体" w:hAnsi="宋体" w:eastAsia="宋体" w:cs="宋体"/>
                <w:kern w:val="0"/>
                <w:sz w:val="24"/>
              </w:rPr>
            </w:pPr>
            <w:r>
              <w:rPr>
                <w:rFonts w:hint="eastAsia" w:ascii="宋体" w:hAnsi="宋体" w:eastAsia="宋体" w:cs="宋体"/>
                <w:kern w:val="0"/>
                <w:sz w:val="24"/>
              </w:rPr>
              <w:t>……</w:t>
            </w:r>
          </w:p>
        </w:tc>
        <w:tc>
          <w:tcPr>
            <w:tcW w:w="3683" w:type="dxa"/>
          </w:tcPr>
          <w:p w14:paraId="2EA89243">
            <w:pPr>
              <w:kinsoku/>
              <w:wordWrap/>
              <w:overflowPunct/>
              <w:topLinePunct w:val="0"/>
              <w:bidi w:val="0"/>
              <w:jc w:val="center"/>
              <w:outlineLvl w:val="9"/>
              <w:rPr>
                <w:rFonts w:ascii="宋体" w:hAnsi="宋体" w:eastAsia="宋体" w:cs="宋体"/>
                <w:b/>
                <w:kern w:val="0"/>
                <w:sz w:val="32"/>
                <w:szCs w:val="32"/>
              </w:rPr>
            </w:pPr>
          </w:p>
        </w:tc>
        <w:tc>
          <w:tcPr>
            <w:tcW w:w="3546" w:type="dxa"/>
          </w:tcPr>
          <w:p w14:paraId="03223D3E">
            <w:pPr>
              <w:kinsoku/>
              <w:wordWrap/>
              <w:overflowPunct/>
              <w:topLinePunct w:val="0"/>
              <w:bidi w:val="0"/>
              <w:jc w:val="center"/>
              <w:outlineLvl w:val="9"/>
              <w:rPr>
                <w:rFonts w:ascii="宋体" w:hAnsi="宋体" w:eastAsia="宋体" w:cs="宋体"/>
                <w:b/>
                <w:kern w:val="0"/>
                <w:sz w:val="32"/>
                <w:szCs w:val="32"/>
              </w:rPr>
            </w:pPr>
          </w:p>
        </w:tc>
        <w:tc>
          <w:tcPr>
            <w:tcW w:w="1276" w:type="dxa"/>
          </w:tcPr>
          <w:p w14:paraId="589D8EDF">
            <w:pPr>
              <w:kinsoku/>
              <w:wordWrap/>
              <w:overflowPunct/>
              <w:topLinePunct w:val="0"/>
              <w:bidi w:val="0"/>
              <w:jc w:val="center"/>
              <w:outlineLvl w:val="9"/>
              <w:rPr>
                <w:rFonts w:ascii="宋体" w:hAnsi="宋体" w:eastAsia="宋体" w:cs="宋体"/>
                <w:b/>
                <w:kern w:val="0"/>
                <w:sz w:val="32"/>
                <w:szCs w:val="32"/>
              </w:rPr>
            </w:pPr>
          </w:p>
        </w:tc>
      </w:tr>
    </w:tbl>
    <w:p w14:paraId="05BCE33F">
      <w:pPr>
        <w:kinsoku/>
        <w:wordWrap/>
        <w:overflowPunct/>
        <w:topLinePunct w:val="0"/>
        <w:bidi w:val="0"/>
        <w:jc w:val="left"/>
        <w:outlineLvl w:val="9"/>
        <w:rPr>
          <w:rFonts w:ascii="宋体" w:hAnsi="宋体" w:eastAsia="宋体" w:cs="宋体"/>
          <w:kern w:val="0"/>
          <w:sz w:val="24"/>
        </w:rPr>
      </w:pPr>
      <w:r>
        <w:rPr>
          <w:rFonts w:hint="eastAsia" w:ascii="宋体" w:hAnsi="宋体" w:eastAsia="宋体" w:cs="宋体"/>
          <w:kern w:val="0"/>
          <w:sz w:val="24"/>
        </w:rPr>
        <w:t>投标人保证：除商务技术偏离表列出的偏离外，投标人响应招标文件的全部要求</w:t>
      </w:r>
    </w:p>
    <w:p w14:paraId="1F5BC1BC">
      <w:pPr>
        <w:kinsoku/>
        <w:wordWrap/>
        <w:overflowPunct/>
        <w:topLinePunct w:val="0"/>
        <w:bidi w:val="0"/>
        <w:jc w:val="center"/>
        <w:outlineLvl w:val="9"/>
        <w:rPr>
          <w:rFonts w:ascii="宋体" w:hAnsi="宋体" w:eastAsia="宋体" w:cs="宋体"/>
          <w:b/>
          <w:kern w:val="0"/>
          <w:sz w:val="32"/>
          <w:szCs w:val="32"/>
        </w:rPr>
      </w:pPr>
    </w:p>
    <w:p w14:paraId="4FAF8112">
      <w:pPr>
        <w:kinsoku/>
        <w:wordWrap/>
        <w:overflowPunct/>
        <w:topLinePunct w:val="0"/>
        <w:bidi w:val="0"/>
        <w:spacing w:line="360" w:lineRule="auto"/>
        <w:ind w:right="420"/>
        <w:outlineLvl w:val="9"/>
        <w:rPr>
          <w:rFonts w:ascii="宋体" w:hAnsi="宋体" w:eastAsia="宋体" w:cs="宋体"/>
          <w:sz w:val="24"/>
        </w:rPr>
      </w:pPr>
      <w:r>
        <w:rPr>
          <w:rFonts w:hint="eastAsia" w:ascii="宋体" w:hAnsi="宋体" w:eastAsia="宋体" w:cs="宋体"/>
          <w:sz w:val="24"/>
        </w:rPr>
        <w:t>注：按本格式和要求提供。</w:t>
      </w:r>
    </w:p>
    <w:p w14:paraId="4934F392">
      <w:pPr>
        <w:kinsoku/>
        <w:wordWrap/>
        <w:overflowPunct/>
        <w:topLinePunct w:val="0"/>
        <w:bidi w:val="0"/>
        <w:ind w:firstLine="1911" w:firstLineChars="595"/>
        <w:outlineLvl w:val="9"/>
        <w:rPr>
          <w:rFonts w:ascii="宋体" w:hAnsi="宋体" w:eastAsia="宋体" w:cs="宋体"/>
          <w:b/>
          <w:bCs/>
          <w:sz w:val="32"/>
          <w:szCs w:val="32"/>
        </w:rPr>
      </w:pPr>
    </w:p>
    <w:p w14:paraId="07522924">
      <w:pPr>
        <w:widowControl/>
        <w:kinsoku/>
        <w:wordWrap/>
        <w:overflowPunct/>
        <w:topLinePunct w:val="0"/>
        <w:bidi w:val="0"/>
        <w:adjustRightInd/>
        <w:jc w:val="left"/>
        <w:outlineLvl w:val="9"/>
        <w:rPr>
          <w:rFonts w:ascii="宋体" w:hAnsi="宋体" w:eastAsia="宋体" w:cs="宋体"/>
          <w:b/>
          <w:bCs/>
          <w:sz w:val="32"/>
          <w:szCs w:val="32"/>
        </w:rPr>
      </w:pPr>
      <w:r>
        <w:rPr>
          <w:rFonts w:ascii="宋体" w:hAnsi="宋体" w:eastAsia="宋体" w:cs="宋体"/>
          <w:b/>
          <w:bCs/>
          <w:sz w:val="32"/>
          <w:szCs w:val="32"/>
        </w:rPr>
        <w:br w:type="page"/>
      </w:r>
    </w:p>
    <w:p w14:paraId="3B9F4642">
      <w:pPr>
        <w:kinsoku/>
        <w:wordWrap/>
        <w:overflowPunct/>
        <w:topLinePunct w:val="0"/>
        <w:bidi w:val="0"/>
        <w:ind w:firstLine="1911" w:firstLineChars="595"/>
        <w:outlineLvl w:val="9"/>
        <w:rPr>
          <w:rFonts w:ascii="宋体" w:hAnsi="宋体" w:eastAsia="宋体" w:cs="宋体"/>
          <w:b/>
          <w:kern w:val="0"/>
          <w:sz w:val="32"/>
          <w:szCs w:val="32"/>
        </w:rPr>
      </w:pPr>
      <w:r>
        <w:rPr>
          <w:rFonts w:hint="eastAsia" w:ascii="宋体" w:hAnsi="宋体" w:eastAsia="宋体" w:cs="宋体"/>
          <w:b/>
          <w:bCs/>
          <w:sz w:val="32"/>
          <w:szCs w:val="32"/>
          <w:lang w:eastAsia="zh-CN"/>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14:paraId="15A77D57">
      <w:pPr>
        <w:kinsoku/>
        <w:wordWrap/>
        <w:overflowPunct/>
        <w:topLinePunct w:val="0"/>
        <w:bidi w:val="0"/>
        <w:snapToGrid w:val="0"/>
        <w:spacing w:line="360" w:lineRule="auto"/>
        <w:outlineLvl w:val="9"/>
        <w:rPr>
          <w:rFonts w:ascii="宋体" w:hAnsi="宋体" w:eastAsia="宋体" w:cs="宋体"/>
          <w:sz w:val="24"/>
        </w:rPr>
      </w:pPr>
    </w:p>
    <w:p w14:paraId="24E2211C">
      <w:pPr>
        <w:kinsoku/>
        <w:wordWrap/>
        <w:overflowPunct/>
        <w:topLinePunct w:val="0"/>
        <w:bidi w:val="0"/>
        <w:snapToGrid w:val="0"/>
        <w:spacing w:line="360" w:lineRule="auto"/>
        <w:outlineLvl w:val="9"/>
        <w:rPr>
          <w:rFonts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43B1CEB0">
      <w:pPr>
        <w:kinsoku/>
        <w:wordWrap/>
        <w:overflowPunct/>
        <w:topLinePunct w:val="0"/>
        <w:autoSpaceDE w:val="0"/>
        <w:autoSpaceDN w:val="0"/>
        <w:bidi w:val="0"/>
        <w:spacing w:line="360" w:lineRule="auto"/>
        <w:ind w:left="2" w:leftChars="1" w:firstLine="480" w:firstLineChars="200"/>
        <w:jc w:val="left"/>
        <w:outlineLvl w:val="9"/>
        <w:rPr>
          <w:rFonts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14:paraId="784A9CC2">
      <w:pPr>
        <w:kinsoku/>
        <w:wordWrap/>
        <w:overflowPunct/>
        <w:topLinePunct w:val="0"/>
        <w:autoSpaceDE w:val="0"/>
        <w:autoSpaceDN w:val="0"/>
        <w:bidi w:val="0"/>
        <w:spacing w:line="360" w:lineRule="auto"/>
        <w:ind w:left="2" w:leftChars="1" w:firstLine="480" w:firstLineChars="200"/>
        <w:jc w:val="left"/>
        <w:outlineLvl w:val="9"/>
        <w:rPr>
          <w:rFonts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26DD3C3D">
      <w:pPr>
        <w:kinsoku/>
        <w:wordWrap/>
        <w:overflowPunct/>
        <w:topLinePunct w:val="0"/>
        <w:autoSpaceDE w:val="0"/>
        <w:autoSpaceDN w:val="0"/>
        <w:bidi w:val="0"/>
        <w:spacing w:line="360" w:lineRule="auto"/>
        <w:ind w:left="2" w:leftChars="1" w:firstLine="480" w:firstLineChars="200"/>
        <w:jc w:val="left"/>
        <w:outlineLvl w:val="9"/>
        <w:rPr>
          <w:rFonts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7FD038B4">
      <w:pPr>
        <w:kinsoku/>
        <w:wordWrap/>
        <w:overflowPunct/>
        <w:topLinePunct w:val="0"/>
        <w:autoSpaceDE w:val="0"/>
        <w:autoSpaceDN w:val="0"/>
        <w:bidi w:val="0"/>
        <w:spacing w:line="360" w:lineRule="auto"/>
        <w:ind w:left="2" w:leftChars="1" w:firstLine="480" w:firstLineChars="200"/>
        <w:jc w:val="left"/>
        <w:outlineLvl w:val="9"/>
        <w:rPr>
          <w:rFonts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4FE1E195">
      <w:pPr>
        <w:kinsoku/>
        <w:wordWrap/>
        <w:overflowPunct/>
        <w:topLinePunct w:val="0"/>
        <w:autoSpaceDE w:val="0"/>
        <w:autoSpaceDN w:val="0"/>
        <w:bidi w:val="0"/>
        <w:spacing w:line="360" w:lineRule="auto"/>
        <w:ind w:left="2" w:leftChars="1" w:firstLine="480" w:firstLineChars="200"/>
        <w:jc w:val="left"/>
        <w:outlineLvl w:val="9"/>
        <w:rPr>
          <w:rFonts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234CA370">
      <w:pPr>
        <w:kinsoku/>
        <w:wordWrap/>
        <w:overflowPunct/>
        <w:topLinePunct w:val="0"/>
        <w:autoSpaceDE w:val="0"/>
        <w:autoSpaceDN w:val="0"/>
        <w:bidi w:val="0"/>
        <w:spacing w:line="360" w:lineRule="auto"/>
        <w:ind w:left="481" w:leftChars="229"/>
        <w:jc w:val="left"/>
        <w:outlineLvl w:val="9"/>
        <w:rPr>
          <w:rFonts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68D65B8A">
      <w:pPr>
        <w:kinsoku/>
        <w:wordWrap/>
        <w:overflowPunct/>
        <w:topLinePunct w:val="0"/>
        <w:autoSpaceDE w:val="0"/>
        <w:autoSpaceDN w:val="0"/>
        <w:bidi w:val="0"/>
        <w:spacing w:line="360" w:lineRule="auto"/>
        <w:jc w:val="left"/>
        <w:outlineLvl w:val="9"/>
        <w:rPr>
          <w:rFonts w:ascii="宋体" w:hAnsi="宋体" w:eastAsia="宋体" w:cs="宋体"/>
          <w:kern w:val="0"/>
          <w:sz w:val="24"/>
          <w:lang w:val="zh-CN"/>
        </w:rPr>
      </w:pPr>
      <w:r>
        <w:rPr>
          <w:rFonts w:hint="eastAsia" w:ascii="宋体" w:hAnsi="宋体" w:eastAsia="宋体" w:cs="宋体"/>
          <w:kern w:val="0"/>
          <w:sz w:val="24"/>
          <w:lang w:val="zh-CN"/>
        </w:rPr>
        <w:t>好处；</w:t>
      </w:r>
    </w:p>
    <w:p w14:paraId="26902EA9">
      <w:pPr>
        <w:kinsoku/>
        <w:wordWrap/>
        <w:overflowPunct/>
        <w:topLinePunct w:val="0"/>
        <w:autoSpaceDE w:val="0"/>
        <w:autoSpaceDN w:val="0"/>
        <w:bidi w:val="0"/>
        <w:spacing w:line="360" w:lineRule="auto"/>
        <w:ind w:left="481" w:leftChars="229"/>
        <w:jc w:val="left"/>
        <w:outlineLvl w:val="9"/>
        <w:rPr>
          <w:rFonts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14:paraId="18DB7CE3">
      <w:pPr>
        <w:kinsoku/>
        <w:wordWrap/>
        <w:overflowPunct/>
        <w:topLinePunct w:val="0"/>
        <w:autoSpaceDE w:val="0"/>
        <w:autoSpaceDN w:val="0"/>
        <w:bidi w:val="0"/>
        <w:spacing w:line="360" w:lineRule="auto"/>
        <w:jc w:val="left"/>
        <w:outlineLvl w:val="9"/>
        <w:rPr>
          <w:rFonts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14:paraId="28090348">
      <w:pPr>
        <w:kinsoku/>
        <w:wordWrap/>
        <w:overflowPunct/>
        <w:topLinePunct w:val="0"/>
        <w:autoSpaceDE w:val="0"/>
        <w:autoSpaceDN w:val="0"/>
        <w:bidi w:val="0"/>
        <w:spacing w:line="360" w:lineRule="auto"/>
        <w:ind w:firstLine="480" w:firstLineChars="200"/>
        <w:jc w:val="left"/>
        <w:outlineLvl w:val="9"/>
        <w:rPr>
          <w:rFonts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14:paraId="59D26DEC">
      <w:pPr>
        <w:kinsoku/>
        <w:wordWrap/>
        <w:overflowPunct/>
        <w:topLinePunct w:val="0"/>
        <w:autoSpaceDE w:val="0"/>
        <w:autoSpaceDN w:val="0"/>
        <w:bidi w:val="0"/>
        <w:spacing w:line="360" w:lineRule="auto"/>
        <w:ind w:left="2"/>
        <w:jc w:val="left"/>
        <w:outlineLvl w:val="9"/>
        <w:rPr>
          <w:rFonts w:ascii="宋体" w:hAnsi="宋体" w:eastAsia="宋体" w:cs="宋体"/>
          <w:kern w:val="0"/>
          <w:sz w:val="24"/>
          <w:lang w:val="zh-CN"/>
        </w:rPr>
      </w:pPr>
    </w:p>
    <w:p w14:paraId="427675C5">
      <w:pPr>
        <w:kinsoku/>
        <w:wordWrap/>
        <w:overflowPunct/>
        <w:topLinePunct w:val="0"/>
        <w:autoSpaceDE w:val="0"/>
        <w:autoSpaceDN w:val="0"/>
        <w:bidi w:val="0"/>
        <w:spacing w:line="360" w:lineRule="auto"/>
        <w:ind w:left="2"/>
        <w:jc w:val="left"/>
        <w:outlineLvl w:val="9"/>
        <w:rPr>
          <w:rFonts w:ascii="宋体" w:hAnsi="宋体" w:eastAsia="宋体" w:cs="宋体"/>
          <w:kern w:val="0"/>
          <w:sz w:val="24"/>
          <w:lang w:val="zh-CN"/>
        </w:rPr>
      </w:pPr>
    </w:p>
    <w:p w14:paraId="1636F85A">
      <w:pPr>
        <w:kinsoku/>
        <w:wordWrap/>
        <w:overflowPunct/>
        <w:topLinePunct w:val="0"/>
        <w:autoSpaceDE w:val="0"/>
        <w:autoSpaceDN w:val="0"/>
        <w:bidi w:val="0"/>
        <w:spacing w:line="360" w:lineRule="auto"/>
        <w:ind w:left="2"/>
        <w:jc w:val="left"/>
        <w:outlineLvl w:val="9"/>
        <w:rPr>
          <w:rFonts w:ascii="宋体" w:hAnsi="宋体" w:eastAsia="宋体" w:cs="宋体"/>
          <w:kern w:val="0"/>
          <w:sz w:val="24"/>
          <w:lang w:val="zh-CN"/>
        </w:rPr>
      </w:pPr>
    </w:p>
    <w:p w14:paraId="5D9FE51A">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14:paraId="00A37A37">
      <w:pPr>
        <w:kinsoku/>
        <w:wordWrap/>
        <w:overflowPunct/>
        <w:topLinePunct w:val="0"/>
        <w:bidi w:val="0"/>
        <w:spacing w:line="360" w:lineRule="auto"/>
        <w:ind w:left="4620" w:leftChars="2200"/>
        <w:outlineLvl w:val="9"/>
        <w:rPr>
          <w:rFonts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533F88F1">
      <w:pPr>
        <w:kinsoku/>
        <w:wordWrap/>
        <w:overflowPunct/>
        <w:topLinePunct w:val="0"/>
        <w:bidi w:val="0"/>
        <w:spacing w:line="360" w:lineRule="auto"/>
        <w:jc w:val="center"/>
        <w:outlineLvl w:val="9"/>
        <w:rPr>
          <w:rFonts w:ascii="宋体" w:hAnsi="宋体" w:eastAsia="宋体" w:cs="宋体"/>
          <w:b/>
          <w:bCs/>
          <w:sz w:val="24"/>
        </w:rPr>
      </w:pPr>
    </w:p>
    <w:p w14:paraId="1E6B1DEA">
      <w:pPr>
        <w:kinsoku/>
        <w:wordWrap/>
        <w:overflowPunct/>
        <w:topLinePunct w:val="0"/>
        <w:bidi w:val="0"/>
        <w:spacing w:line="360" w:lineRule="auto"/>
        <w:ind w:right="420"/>
        <w:outlineLvl w:val="9"/>
        <w:rPr>
          <w:rFonts w:ascii="宋体" w:hAnsi="宋体" w:eastAsia="宋体" w:cs="宋体"/>
          <w:sz w:val="24"/>
        </w:rPr>
      </w:pPr>
      <w:r>
        <w:rPr>
          <w:rFonts w:hint="eastAsia" w:ascii="宋体" w:hAnsi="宋体" w:eastAsia="宋体" w:cs="宋体"/>
          <w:sz w:val="24"/>
        </w:rPr>
        <w:t>注：按本格式和要求提供。</w:t>
      </w:r>
    </w:p>
    <w:p w14:paraId="380840DD">
      <w:pPr>
        <w:kinsoku/>
        <w:wordWrap/>
        <w:overflowPunct/>
        <w:topLinePunct w:val="0"/>
        <w:bidi w:val="0"/>
        <w:spacing w:line="360" w:lineRule="auto"/>
        <w:jc w:val="center"/>
        <w:outlineLvl w:val="9"/>
        <w:rPr>
          <w:rFonts w:ascii="宋体" w:hAnsi="宋体" w:cs="宋体"/>
          <w:b/>
          <w:bCs/>
          <w:sz w:val="24"/>
        </w:rPr>
        <w:sectPr>
          <w:headerReference r:id="rId16" w:type="first"/>
          <w:footerReference r:id="rId18" w:type="first"/>
          <w:headerReference r:id="rId15" w:type="default"/>
          <w:footerReference r:id="rId17"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988C21F">
      <w:pPr>
        <w:kinsoku/>
        <w:wordWrap/>
        <w:overflowPunct/>
        <w:topLinePunct w:val="0"/>
        <w:bidi w:val="0"/>
        <w:spacing w:line="360" w:lineRule="auto"/>
        <w:jc w:val="center"/>
        <w:outlineLvl w:val="9"/>
        <w:rPr>
          <w:rFonts w:ascii="宋体" w:hAnsi="宋体" w:eastAsia="宋体" w:cs="宋体"/>
          <w:b/>
          <w:kern w:val="0"/>
          <w:sz w:val="36"/>
          <w:szCs w:val="36"/>
        </w:rPr>
      </w:pPr>
      <w:r>
        <w:rPr>
          <w:rFonts w:hint="eastAsia" w:ascii="宋体" w:hAnsi="宋体" w:eastAsia="宋体" w:cs="宋体"/>
          <w:b/>
          <w:kern w:val="0"/>
          <w:sz w:val="36"/>
          <w:szCs w:val="36"/>
        </w:rPr>
        <w:t>报价文件部分</w:t>
      </w:r>
    </w:p>
    <w:p w14:paraId="4E85D62B">
      <w:pPr>
        <w:kinsoku/>
        <w:wordWrap/>
        <w:overflowPunct/>
        <w:topLinePunct w:val="0"/>
        <w:bidi w:val="0"/>
        <w:spacing w:line="360" w:lineRule="auto"/>
        <w:jc w:val="center"/>
        <w:outlineLvl w:val="9"/>
        <w:rPr>
          <w:rFonts w:ascii="宋体" w:hAnsi="宋体" w:eastAsia="宋体" w:cs="宋体"/>
          <w:b/>
          <w:kern w:val="0"/>
          <w:sz w:val="36"/>
          <w:szCs w:val="36"/>
        </w:rPr>
      </w:pPr>
      <w:r>
        <w:rPr>
          <w:rFonts w:hint="eastAsia" w:ascii="宋体" w:hAnsi="宋体" w:eastAsia="宋体" w:cs="宋体"/>
          <w:b/>
          <w:kern w:val="0"/>
          <w:sz w:val="36"/>
          <w:szCs w:val="36"/>
        </w:rPr>
        <w:t>目录</w:t>
      </w:r>
    </w:p>
    <w:p w14:paraId="6715A330">
      <w:pPr>
        <w:kinsoku/>
        <w:wordWrap/>
        <w:overflowPunct/>
        <w:topLinePunct w:val="0"/>
        <w:bidi w:val="0"/>
        <w:spacing w:line="360" w:lineRule="auto"/>
        <w:jc w:val="center"/>
        <w:outlineLvl w:val="9"/>
        <w:rPr>
          <w:rFonts w:ascii="宋体" w:hAnsi="宋体" w:eastAsia="宋体" w:cs="宋体"/>
          <w:b/>
          <w:kern w:val="0"/>
          <w:sz w:val="36"/>
          <w:szCs w:val="36"/>
        </w:rPr>
      </w:pPr>
    </w:p>
    <w:p w14:paraId="5A346DF3">
      <w:pPr>
        <w:kinsoku/>
        <w:wordWrap/>
        <w:overflowPunct/>
        <w:topLinePunct w:val="0"/>
        <w:bidi w:val="0"/>
        <w:snapToGrid w:val="0"/>
        <w:spacing w:line="360" w:lineRule="auto"/>
        <w:outlineLvl w:val="9"/>
        <w:rPr>
          <w:rFonts w:ascii="宋体" w:hAnsi="宋体" w:eastAsia="宋体" w:cs="宋体"/>
          <w:sz w:val="24"/>
        </w:rPr>
      </w:pPr>
      <w:r>
        <w:rPr>
          <w:rFonts w:hint="eastAsia" w:ascii="宋体" w:hAnsi="宋体" w:eastAsia="宋体" w:cs="宋体"/>
          <w:sz w:val="24"/>
        </w:rPr>
        <w:t>（1）开标一览表（报价表）………………………………………………………（页码）</w:t>
      </w:r>
    </w:p>
    <w:p w14:paraId="2A9B602F">
      <w:pPr>
        <w:kinsoku/>
        <w:wordWrap/>
        <w:overflowPunct/>
        <w:topLinePunct w:val="0"/>
        <w:bidi w:val="0"/>
        <w:snapToGrid w:val="0"/>
        <w:spacing w:line="360" w:lineRule="auto"/>
        <w:jc w:val="left"/>
        <w:outlineLvl w:val="9"/>
        <w:rPr>
          <w:rFonts w:ascii="宋体" w:hAnsi="宋体" w:eastAsia="宋体" w:cs="宋体"/>
          <w:sz w:val="24"/>
        </w:rPr>
      </w:pPr>
      <w:r>
        <w:rPr>
          <w:rFonts w:hint="eastAsia" w:ascii="宋体" w:hAnsi="宋体" w:eastAsia="宋体" w:cs="宋体"/>
          <w:sz w:val="24"/>
        </w:rPr>
        <w:t>（2）报价情况说明(如供应商报价低于项目预算50%的，应当提交本文档，详细阐述不影响产品质量或者诚信履约的具体原因。…………………………………………（页码）</w:t>
      </w:r>
    </w:p>
    <w:p w14:paraId="5272CA1C">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530D4FCE">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2B6470A6">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562019F5">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62A52585">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0C0B07F7">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16AD7705">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721398C1">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19764FBD">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0789D8D7">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57A6EACD">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790EA55B">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5D5DB0EF">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660E6722">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05AF6C6B">
      <w:pPr>
        <w:kinsoku/>
        <w:wordWrap/>
        <w:overflowPunct/>
        <w:topLinePunct w:val="0"/>
        <w:bidi w:val="0"/>
        <w:snapToGrid w:val="0"/>
        <w:spacing w:line="360" w:lineRule="auto"/>
        <w:ind w:right="480"/>
        <w:jc w:val="center"/>
        <w:outlineLvl w:val="9"/>
        <w:rPr>
          <w:rFonts w:ascii="宋体" w:hAnsi="宋体" w:eastAsia="宋体" w:cs="宋体"/>
          <w:b/>
          <w:kern w:val="0"/>
          <w:sz w:val="32"/>
          <w:szCs w:val="32"/>
        </w:rPr>
      </w:pPr>
    </w:p>
    <w:p w14:paraId="233F9976">
      <w:pPr>
        <w:keepNext w:val="0"/>
        <w:pageBreakBefore w:val="0"/>
        <w:kinsoku/>
        <w:wordWrap/>
        <w:overflowPunct/>
        <w:topLinePunct w:val="0"/>
        <w:bidi w:val="0"/>
        <w:snapToGrid w:val="0"/>
        <w:spacing w:before="120" w:after="120"/>
        <w:ind w:firstLine="643"/>
        <w:outlineLvl w:val="9"/>
        <w:rPr>
          <w:rFonts w:ascii="宋体" w:hAnsi="宋体" w:eastAsia="宋体" w:cs="宋体"/>
          <w:kern w:val="2"/>
          <w:sz w:val="32"/>
          <w:szCs w:val="32"/>
        </w:rPr>
        <w:sectPr>
          <w:headerReference r:id="rId20" w:type="first"/>
          <w:footerReference r:id="rId22" w:type="first"/>
          <w:headerReference r:id="rId19" w:type="default"/>
          <w:footerReference r:id="rId21"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E4D3107">
      <w:pPr>
        <w:keepNext w:val="0"/>
        <w:pageBreakBefore w:val="0"/>
        <w:widowControl w:val="0"/>
        <w:kinsoku/>
        <w:wordWrap/>
        <w:overflowPunct/>
        <w:topLinePunct w:val="0"/>
        <w:bidi w:val="0"/>
        <w:adjustRightInd w:val="0"/>
        <w:snapToGrid w:val="0"/>
        <w:spacing w:before="120" w:after="120" w:line="360" w:lineRule="auto"/>
        <w:ind w:firstLine="643"/>
        <w:jc w:val="center"/>
        <w:outlineLvl w:val="9"/>
        <w:rPr>
          <w:rFonts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一、开标一览表（报价表）</w:t>
      </w:r>
    </w:p>
    <w:p w14:paraId="3F7CD6C9">
      <w:pPr>
        <w:kinsoku/>
        <w:wordWrap/>
        <w:overflowPunct/>
        <w:topLinePunct w:val="0"/>
        <w:bidi w:val="0"/>
        <w:snapToGrid w:val="0"/>
        <w:spacing w:line="360" w:lineRule="auto"/>
        <w:outlineLvl w:val="9"/>
        <w:rPr>
          <w:rFonts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26D9F270">
      <w:pPr>
        <w:kinsoku/>
        <w:wordWrap/>
        <w:overflowPunct/>
        <w:topLinePunct w:val="0"/>
        <w:bidi w:val="0"/>
        <w:snapToGrid w:val="0"/>
        <w:spacing w:line="360" w:lineRule="auto"/>
        <w:ind w:firstLine="482"/>
        <w:outlineLvl w:val="9"/>
        <w:rPr>
          <w:rFonts w:ascii="宋体" w:hAnsi="宋体" w:eastAsia="宋体" w:cs="宋体"/>
          <w:color w:val="auto"/>
          <w:kern w:val="0"/>
          <w:sz w:val="24"/>
          <w:lang w:val="zh-CN"/>
        </w:rPr>
      </w:pPr>
      <w:r>
        <w:rPr>
          <w:rFonts w:hint="eastAsia" w:ascii="宋体" w:hAnsi="宋体" w:eastAsia="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rPr>
        <w:t>（项目名称）</w:t>
      </w:r>
      <w:r>
        <w:rPr>
          <w:rFonts w:hint="eastAsia" w:ascii="宋体" w:hAnsi="宋体" w:eastAsia="宋体" w:cs="宋体"/>
          <w:color w:val="auto"/>
          <w:kern w:val="0"/>
          <w:sz w:val="24"/>
          <w:lang w:val="zh-CN"/>
        </w:rPr>
        <w:t>【招标编号：</w:t>
      </w:r>
      <w:r>
        <w:rPr>
          <w:rFonts w:hint="eastAsia" w:ascii="宋体" w:hAnsi="宋体" w:eastAsia="宋体" w:cs="宋体"/>
          <w:color w:val="auto"/>
          <w:sz w:val="24"/>
        </w:rPr>
        <w:t>（采购编号）】的实施</w:t>
      </w:r>
      <w:r>
        <w:rPr>
          <w:rFonts w:hint="eastAsia" w:ascii="宋体" w:hAnsi="宋体" w:eastAsia="宋体" w:cs="宋体"/>
          <w:color w:val="auto"/>
          <w:kern w:val="0"/>
          <w:sz w:val="24"/>
          <w:lang w:val="zh-CN"/>
        </w:rPr>
        <w:t>。</w:t>
      </w:r>
    </w:p>
    <w:p w14:paraId="160B8A5A">
      <w:pPr>
        <w:kinsoku/>
        <w:wordWrap/>
        <w:overflowPunct/>
        <w:topLinePunct w:val="0"/>
        <w:bidi w:val="0"/>
        <w:spacing w:line="360" w:lineRule="auto"/>
        <w:jc w:val="center"/>
        <w:outlineLvl w:val="9"/>
        <w:rPr>
          <w:rFonts w:ascii="宋体" w:hAnsi="宋体" w:eastAsia="宋体" w:cs="宋体"/>
          <w:b/>
          <w:color w:val="auto"/>
          <w:kern w:val="0"/>
          <w:sz w:val="24"/>
          <w:lang w:val="zh-CN"/>
        </w:rPr>
      </w:pPr>
      <w:r>
        <w:rPr>
          <w:rFonts w:hint="eastAsia" w:ascii="宋体" w:hAnsi="宋体" w:eastAsia="宋体" w:cs="宋体"/>
          <w:b/>
          <w:color w:val="auto"/>
          <w:kern w:val="0"/>
          <w:sz w:val="24"/>
          <w:lang w:val="zh-CN"/>
        </w:rPr>
        <w:t>开标一览表（报价表）(单位均为人民币元)</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3006"/>
        <w:gridCol w:w="884"/>
        <w:gridCol w:w="517"/>
        <w:gridCol w:w="3457"/>
      </w:tblGrid>
      <w:tr w14:paraId="081BB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54" w:type="dxa"/>
            <w:tcBorders>
              <w:top w:val="single" w:color="auto" w:sz="4" w:space="0"/>
              <w:left w:val="single" w:color="auto" w:sz="4" w:space="0"/>
              <w:bottom w:val="single" w:color="auto" w:sz="4" w:space="0"/>
              <w:right w:val="single" w:color="auto" w:sz="4" w:space="0"/>
            </w:tcBorders>
            <w:noWrap w:val="0"/>
            <w:vAlign w:val="center"/>
          </w:tcPr>
          <w:p w14:paraId="0B59870E">
            <w:pPr>
              <w:widowControl/>
              <w:kinsoku/>
              <w:wordWrap/>
              <w:overflowPunct/>
              <w:topLinePunct w:val="0"/>
              <w:bidi w:val="0"/>
              <w:adjustRightInd/>
              <w:spacing w:line="360" w:lineRule="auto"/>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5430A83D">
            <w:pPr>
              <w:widowControl/>
              <w:kinsoku/>
              <w:wordWrap/>
              <w:overflowPunct/>
              <w:topLinePunct w:val="0"/>
              <w:bidi w:val="0"/>
              <w:adjustRightInd/>
              <w:spacing w:line="360" w:lineRule="auto"/>
              <w:jc w:val="center"/>
              <w:outlineLvl w:val="9"/>
              <w:rPr>
                <w:rFonts w:hint="eastAsia" w:ascii="宋体" w:hAnsi="宋体" w:eastAsia="宋体" w:cs="宋体"/>
                <w:color w:val="auto"/>
                <w:kern w:val="0"/>
                <w:sz w:val="24"/>
                <w:szCs w:val="24"/>
                <w:highlight w:val="none"/>
              </w:rPr>
            </w:pPr>
            <w:r>
              <w:rPr>
                <w:rFonts w:hint="eastAsia" w:ascii="宋体" w:hAnsi="宋体" w:eastAsia="宋体" w:cs="宋体"/>
                <w:kern w:val="0"/>
                <w:sz w:val="24"/>
                <w:lang w:val="en-US" w:eastAsia="zh-CN"/>
              </w:rPr>
              <w:t>项目名称</w:t>
            </w:r>
          </w:p>
        </w:tc>
        <w:tc>
          <w:tcPr>
            <w:tcW w:w="1401" w:type="dxa"/>
            <w:gridSpan w:val="2"/>
            <w:tcBorders>
              <w:top w:val="single" w:color="auto" w:sz="4" w:space="0"/>
              <w:left w:val="single" w:color="auto" w:sz="4" w:space="0"/>
              <w:bottom w:val="single" w:color="auto" w:sz="4" w:space="0"/>
              <w:right w:val="single" w:color="auto" w:sz="4" w:space="0"/>
            </w:tcBorders>
            <w:noWrap w:val="0"/>
            <w:vAlign w:val="center"/>
          </w:tcPr>
          <w:p w14:paraId="044E8DCE">
            <w:pPr>
              <w:widowControl/>
              <w:kinsoku/>
              <w:wordWrap/>
              <w:overflowPunct/>
              <w:topLinePunct w:val="0"/>
              <w:bidi w:val="0"/>
              <w:adjustRightInd/>
              <w:spacing w:line="360" w:lineRule="auto"/>
              <w:jc w:val="center"/>
              <w:outlineLvl w:val="9"/>
              <w:rPr>
                <w:rFonts w:hint="default" w:ascii="宋体" w:hAnsi="宋体" w:eastAsia="宋体" w:cs="宋体"/>
                <w:kern w:val="0"/>
                <w:sz w:val="24"/>
                <w:lang w:val="en-US" w:eastAsia="zh-CN"/>
              </w:rPr>
            </w:pPr>
            <w:r>
              <w:rPr>
                <w:rFonts w:hint="eastAsia" w:ascii="宋体" w:hAnsi="宋体" w:cs="宋体"/>
                <w:kern w:val="0"/>
                <w:sz w:val="24"/>
                <w:lang w:val="en-US" w:eastAsia="zh-CN"/>
              </w:rPr>
              <w:t>数量</w:t>
            </w:r>
          </w:p>
        </w:tc>
        <w:tc>
          <w:tcPr>
            <w:tcW w:w="3457" w:type="dxa"/>
            <w:tcBorders>
              <w:top w:val="single" w:color="auto" w:sz="4" w:space="0"/>
              <w:left w:val="single" w:color="auto" w:sz="4" w:space="0"/>
              <w:bottom w:val="single" w:color="auto" w:sz="4" w:space="0"/>
              <w:right w:val="single" w:color="auto" w:sz="4" w:space="0"/>
            </w:tcBorders>
            <w:noWrap w:val="0"/>
            <w:vAlign w:val="center"/>
          </w:tcPr>
          <w:p w14:paraId="49FF8877">
            <w:pPr>
              <w:widowControl/>
              <w:kinsoku/>
              <w:wordWrap/>
              <w:overflowPunct/>
              <w:topLinePunct w:val="0"/>
              <w:bidi w:val="0"/>
              <w:adjustRightInd/>
              <w:spacing w:line="360" w:lineRule="auto"/>
              <w:jc w:val="center"/>
              <w:outlineLvl w:val="9"/>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合同履约期限</w:t>
            </w:r>
          </w:p>
        </w:tc>
      </w:tr>
      <w:tr w14:paraId="031D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054" w:type="dxa"/>
            <w:tcBorders>
              <w:top w:val="single" w:color="auto" w:sz="4" w:space="0"/>
              <w:left w:val="single" w:color="auto" w:sz="4" w:space="0"/>
              <w:bottom w:val="single" w:color="auto" w:sz="4" w:space="0"/>
              <w:right w:val="single" w:color="auto" w:sz="4" w:space="0"/>
            </w:tcBorders>
            <w:noWrap w:val="0"/>
            <w:vAlign w:val="center"/>
          </w:tcPr>
          <w:p w14:paraId="72E3C710">
            <w:pPr>
              <w:widowControl/>
              <w:kinsoku/>
              <w:wordWrap/>
              <w:overflowPunct/>
              <w:topLinePunct w:val="0"/>
              <w:bidi w:val="0"/>
              <w:adjustRightInd/>
              <w:spacing w:line="360" w:lineRule="auto"/>
              <w:jc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30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D835D5">
            <w:pPr>
              <w:widowControl/>
              <w:kinsoku/>
              <w:wordWrap/>
              <w:overflowPunct/>
              <w:topLinePunct w:val="0"/>
              <w:bidi w:val="0"/>
              <w:adjustRightInd/>
              <w:spacing w:line="360" w:lineRule="auto"/>
              <w:jc w:val="center"/>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冻猪肉储备</w:t>
            </w:r>
          </w:p>
        </w:tc>
        <w:tc>
          <w:tcPr>
            <w:tcW w:w="140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904A052">
            <w:pPr>
              <w:widowControl/>
              <w:kinsoku/>
              <w:wordWrap/>
              <w:overflowPunct/>
              <w:topLinePunct w:val="0"/>
              <w:bidi w:val="0"/>
              <w:adjustRightInd/>
              <w:spacing w:line="360" w:lineRule="auto"/>
              <w:jc w:val="center"/>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150吨</w:t>
            </w:r>
          </w:p>
        </w:tc>
        <w:tc>
          <w:tcPr>
            <w:tcW w:w="3457" w:type="dxa"/>
            <w:tcBorders>
              <w:top w:val="single" w:color="auto" w:sz="4" w:space="0"/>
              <w:left w:val="single" w:color="auto" w:sz="4" w:space="0"/>
              <w:bottom w:val="single" w:color="auto" w:sz="4" w:space="0"/>
              <w:right w:val="single" w:color="auto" w:sz="4" w:space="0"/>
            </w:tcBorders>
            <w:noWrap w:val="0"/>
            <w:vAlign w:val="center"/>
          </w:tcPr>
          <w:p w14:paraId="7BC3F297">
            <w:pPr>
              <w:widowControl/>
              <w:kinsoku/>
              <w:wordWrap/>
              <w:overflowPunct/>
              <w:topLinePunct w:val="0"/>
              <w:bidi w:val="0"/>
              <w:adjustRightInd/>
              <w:spacing w:line="360" w:lineRule="auto"/>
              <w:jc w:val="both"/>
              <w:outlineLvl w:val="9"/>
              <w:rPr>
                <w:rFonts w:hint="eastAsia" w:ascii="宋体" w:hAnsi="宋体" w:eastAsia="宋体" w:cs="宋体"/>
                <w:bCs/>
                <w:color w:val="auto"/>
                <w:kern w:val="0"/>
                <w:sz w:val="24"/>
                <w:szCs w:val="24"/>
                <w:highlight w:val="none"/>
              </w:rPr>
            </w:pPr>
          </w:p>
        </w:tc>
      </w:tr>
      <w:tr w14:paraId="01C5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4944" w:type="dxa"/>
            <w:gridSpan w:val="3"/>
            <w:tcBorders>
              <w:top w:val="single" w:color="auto" w:sz="4" w:space="0"/>
              <w:left w:val="single" w:color="auto" w:sz="4" w:space="0"/>
              <w:bottom w:val="single" w:color="auto" w:sz="4" w:space="0"/>
              <w:right w:val="single" w:color="auto" w:sz="4" w:space="0"/>
            </w:tcBorders>
            <w:noWrap w:val="0"/>
            <w:vAlign w:val="center"/>
          </w:tcPr>
          <w:p w14:paraId="271A58A3">
            <w:pPr>
              <w:widowControl/>
              <w:kinsoku/>
              <w:wordWrap/>
              <w:overflowPunct/>
              <w:topLinePunct w:val="0"/>
              <w:bidi w:val="0"/>
              <w:adjustRightInd/>
              <w:spacing w:line="360" w:lineRule="auto"/>
              <w:jc w:val="center"/>
              <w:outlineLvl w:val="9"/>
              <w:rPr>
                <w:rFonts w:hint="default" w:cs="宋体" w:asciiTheme="minorEastAsia" w:hAnsiTheme="minorEastAsia" w:eastAsiaTheme="minorEastAsia"/>
                <w:b w:val="0"/>
                <w:bCs/>
                <w:kern w:val="0"/>
                <w:sz w:val="24"/>
                <w:highlight w:val="none"/>
                <w:lang w:val="en-US" w:eastAsia="zh-CN"/>
              </w:rPr>
            </w:pPr>
            <w:r>
              <w:rPr>
                <w:rFonts w:hint="default" w:ascii="宋体" w:hAnsi="宋体" w:cs="宋体"/>
                <w:b w:val="0"/>
                <w:bCs/>
                <w:kern w:val="0"/>
                <w:sz w:val="24"/>
                <w:highlight w:val="none"/>
                <w:lang w:val="en-US" w:eastAsia="zh-CN"/>
              </w:rPr>
              <w:t>综合单价</w:t>
            </w:r>
            <w:r>
              <w:rPr>
                <w:rFonts w:hint="eastAsia" w:ascii="宋体" w:hAnsi="宋体" w:cs="宋体"/>
                <w:b w:val="0"/>
                <w:bCs/>
                <w:kern w:val="0"/>
                <w:sz w:val="24"/>
                <w:highlight w:val="none"/>
                <w:lang w:val="en-US" w:eastAsia="zh-CN"/>
              </w:rPr>
              <w:t>投标报价（元/吨）</w:t>
            </w:r>
          </w:p>
        </w:tc>
        <w:tc>
          <w:tcPr>
            <w:tcW w:w="3974" w:type="dxa"/>
            <w:gridSpan w:val="2"/>
            <w:tcBorders>
              <w:top w:val="single" w:color="auto" w:sz="4" w:space="0"/>
              <w:left w:val="single" w:color="auto" w:sz="4" w:space="0"/>
              <w:bottom w:val="single" w:color="auto" w:sz="4" w:space="0"/>
              <w:right w:val="single" w:color="auto" w:sz="4" w:space="0"/>
            </w:tcBorders>
            <w:noWrap w:val="0"/>
            <w:vAlign w:val="center"/>
          </w:tcPr>
          <w:p w14:paraId="4FB8814F">
            <w:pPr>
              <w:widowControl/>
              <w:kinsoku/>
              <w:wordWrap/>
              <w:overflowPunct/>
              <w:topLinePunct w:val="0"/>
              <w:bidi w:val="0"/>
              <w:adjustRightInd/>
              <w:spacing w:line="360" w:lineRule="auto"/>
              <w:jc w:val="both"/>
              <w:outlineLvl w:val="9"/>
              <w:rPr>
                <w:rFonts w:hint="eastAsia" w:ascii="宋体" w:hAnsi="宋体" w:eastAsia="宋体" w:cs="宋体"/>
                <w:bCs/>
                <w:color w:val="auto"/>
                <w:kern w:val="0"/>
                <w:sz w:val="24"/>
                <w:szCs w:val="24"/>
                <w:highlight w:val="none"/>
              </w:rPr>
            </w:pPr>
          </w:p>
        </w:tc>
      </w:tr>
      <w:tr w14:paraId="5A4E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4944" w:type="dxa"/>
            <w:gridSpan w:val="3"/>
            <w:tcBorders>
              <w:top w:val="single" w:color="auto" w:sz="4" w:space="0"/>
              <w:left w:val="single" w:color="auto" w:sz="4" w:space="0"/>
              <w:bottom w:val="single" w:color="auto" w:sz="4" w:space="0"/>
              <w:right w:val="single" w:color="auto" w:sz="4" w:space="0"/>
            </w:tcBorders>
            <w:noWrap w:val="0"/>
            <w:vAlign w:val="center"/>
          </w:tcPr>
          <w:p w14:paraId="1D4FC6E6">
            <w:pPr>
              <w:widowControl/>
              <w:kinsoku/>
              <w:wordWrap/>
              <w:overflowPunct/>
              <w:topLinePunct w:val="0"/>
              <w:bidi w:val="0"/>
              <w:adjustRightInd/>
              <w:spacing w:line="360" w:lineRule="auto"/>
              <w:jc w:val="center"/>
              <w:outlineLvl w:val="9"/>
              <w:rPr>
                <w:rFonts w:hint="default" w:ascii="宋体" w:hAnsi="宋体" w:eastAsia="宋体" w:cs="宋体"/>
                <w:color w:val="auto"/>
                <w:kern w:val="0"/>
                <w:sz w:val="24"/>
                <w:szCs w:val="24"/>
                <w:highlight w:val="none"/>
                <w:lang w:val="en-US" w:eastAsia="zh-CN"/>
              </w:rPr>
            </w:pPr>
            <w:r>
              <w:rPr>
                <w:rFonts w:hint="eastAsia" w:cs="宋体" w:asciiTheme="minorEastAsia" w:hAnsiTheme="minorEastAsia" w:eastAsiaTheme="minorEastAsia"/>
                <w:b w:val="0"/>
                <w:bCs/>
                <w:kern w:val="0"/>
                <w:sz w:val="24"/>
                <w:highlight w:val="none"/>
                <w:lang w:val="en-US" w:eastAsia="zh-CN"/>
              </w:rPr>
              <w:t>投标总价（元）</w:t>
            </w:r>
          </w:p>
        </w:tc>
        <w:tc>
          <w:tcPr>
            <w:tcW w:w="3974" w:type="dxa"/>
            <w:gridSpan w:val="2"/>
            <w:tcBorders>
              <w:top w:val="single" w:color="auto" w:sz="4" w:space="0"/>
              <w:left w:val="single" w:color="auto" w:sz="4" w:space="0"/>
              <w:bottom w:val="single" w:color="auto" w:sz="4" w:space="0"/>
              <w:right w:val="single" w:color="auto" w:sz="4" w:space="0"/>
            </w:tcBorders>
            <w:noWrap w:val="0"/>
            <w:vAlign w:val="center"/>
          </w:tcPr>
          <w:p w14:paraId="535F51BF">
            <w:pPr>
              <w:widowControl/>
              <w:kinsoku/>
              <w:wordWrap/>
              <w:overflowPunct/>
              <w:topLinePunct w:val="0"/>
              <w:bidi w:val="0"/>
              <w:adjustRightInd/>
              <w:spacing w:line="360" w:lineRule="auto"/>
              <w:jc w:val="both"/>
              <w:outlineLvl w:val="9"/>
              <w:rPr>
                <w:rFonts w:hint="eastAsia" w:ascii="宋体" w:hAnsi="宋体" w:eastAsia="宋体" w:cs="宋体"/>
                <w:bCs/>
                <w:color w:val="auto"/>
                <w:kern w:val="0"/>
                <w:sz w:val="24"/>
                <w:szCs w:val="24"/>
                <w:highlight w:val="none"/>
              </w:rPr>
            </w:pPr>
          </w:p>
        </w:tc>
      </w:tr>
      <w:tr w14:paraId="1000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4944" w:type="dxa"/>
            <w:gridSpan w:val="3"/>
            <w:tcBorders>
              <w:top w:val="single" w:color="auto" w:sz="4" w:space="0"/>
              <w:left w:val="single" w:color="auto" w:sz="4" w:space="0"/>
              <w:bottom w:val="single" w:color="auto" w:sz="4" w:space="0"/>
              <w:right w:val="single" w:color="auto" w:sz="4" w:space="0"/>
            </w:tcBorders>
            <w:noWrap w:val="0"/>
            <w:vAlign w:val="center"/>
          </w:tcPr>
          <w:p w14:paraId="24CC911B">
            <w:pPr>
              <w:widowControl/>
              <w:kinsoku/>
              <w:wordWrap/>
              <w:overflowPunct/>
              <w:topLinePunct w:val="0"/>
              <w:bidi w:val="0"/>
              <w:adjustRightInd/>
              <w:spacing w:line="360" w:lineRule="auto"/>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投标声明</w:t>
            </w:r>
          </w:p>
        </w:tc>
        <w:tc>
          <w:tcPr>
            <w:tcW w:w="3974" w:type="dxa"/>
            <w:gridSpan w:val="2"/>
            <w:tcBorders>
              <w:top w:val="single" w:color="auto" w:sz="4" w:space="0"/>
              <w:left w:val="single" w:color="auto" w:sz="4" w:space="0"/>
              <w:bottom w:val="single" w:color="auto" w:sz="4" w:space="0"/>
            </w:tcBorders>
            <w:noWrap w:val="0"/>
            <w:vAlign w:val="center"/>
          </w:tcPr>
          <w:p w14:paraId="54DE2A73">
            <w:pPr>
              <w:widowControl/>
              <w:kinsoku/>
              <w:wordWrap/>
              <w:overflowPunct/>
              <w:topLinePunct w:val="0"/>
              <w:bidi w:val="0"/>
              <w:adjustRightInd/>
              <w:spacing w:before="240" w:line="360" w:lineRule="auto"/>
              <w:jc w:val="center"/>
              <w:outlineLvl w:val="9"/>
              <w:rPr>
                <w:rFonts w:hint="eastAsia" w:ascii="宋体" w:hAnsi="宋体" w:eastAsia="宋体" w:cs="宋体"/>
                <w:color w:val="auto"/>
                <w:kern w:val="0"/>
                <w:sz w:val="24"/>
                <w:szCs w:val="24"/>
                <w:highlight w:val="none"/>
              </w:rPr>
            </w:pPr>
          </w:p>
        </w:tc>
      </w:tr>
    </w:tbl>
    <w:p w14:paraId="07F838EA">
      <w:pPr>
        <w:kinsoku/>
        <w:wordWrap/>
        <w:overflowPunct/>
        <w:topLinePunct w:val="0"/>
        <w:bidi w:val="0"/>
        <w:snapToGrid w:val="0"/>
        <w:spacing w:line="360" w:lineRule="auto"/>
        <w:ind w:left="480"/>
        <w:outlineLvl w:val="9"/>
        <w:rPr>
          <w:rFonts w:ascii="宋体" w:hAnsi="宋体" w:eastAsia="宋体" w:cs="宋体"/>
          <w:b/>
          <w:kern w:val="0"/>
          <w:sz w:val="24"/>
          <w:lang w:val="zh-CN"/>
        </w:rPr>
      </w:pPr>
      <w:r>
        <w:rPr>
          <w:rFonts w:hint="eastAsia" w:ascii="宋体" w:hAnsi="宋体" w:eastAsia="宋体" w:cs="宋体"/>
          <w:b/>
          <w:kern w:val="0"/>
          <w:sz w:val="24"/>
          <w:lang w:val="zh-CN"/>
        </w:rPr>
        <w:t>注：</w:t>
      </w:r>
    </w:p>
    <w:p w14:paraId="66F00E58">
      <w:pPr>
        <w:kinsoku/>
        <w:wordWrap/>
        <w:overflowPunct/>
        <w:topLinePunct w:val="0"/>
        <w:bidi w:val="0"/>
        <w:spacing w:line="360" w:lineRule="auto"/>
        <w:ind w:left="-2" w:leftChars="-1" w:firstLine="480" w:firstLineChars="200"/>
        <w:outlineLvl w:val="9"/>
        <w:rPr>
          <w:rFonts w:ascii="宋体" w:hAnsi="宋体" w:eastAsia="宋体" w:cs="宋体"/>
          <w:kern w:val="0"/>
          <w:sz w:val="24"/>
          <w:lang w:val="zh-CN"/>
        </w:rPr>
      </w:pPr>
      <w:r>
        <w:rPr>
          <w:rFonts w:hint="eastAsia" w:ascii="宋体" w:hAnsi="宋体" w:eastAsia="宋体" w:cs="宋体"/>
          <w:kern w:val="0"/>
          <w:sz w:val="24"/>
          <w:lang w:val="zh-CN"/>
        </w:rPr>
        <w:t>1、投标人需按本表格式填写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b/>
          <w:kern w:val="0"/>
          <w:sz w:val="24"/>
          <w:lang w:val="zh-CN"/>
        </w:rPr>
        <w:t>；</w:t>
      </w:r>
      <w:r>
        <w:rPr>
          <w:rFonts w:hint="eastAsia" w:ascii="宋体" w:hAnsi="宋体" w:eastAsia="宋体" w:cs="宋体"/>
          <w:kern w:val="0"/>
          <w:sz w:val="24"/>
          <w:lang w:val="zh-CN"/>
        </w:rPr>
        <w:t>。</w:t>
      </w:r>
    </w:p>
    <w:p w14:paraId="4F6D24A2">
      <w:pPr>
        <w:kinsoku/>
        <w:wordWrap/>
        <w:overflowPunct/>
        <w:topLinePunct w:val="0"/>
        <w:bidi w:val="0"/>
        <w:spacing w:line="360" w:lineRule="auto"/>
        <w:ind w:firstLine="480" w:firstLineChars="200"/>
        <w:outlineLvl w:val="9"/>
        <w:rPr>
          <w:rFonts w:ascii="宋体" w:hAnsi="宋体" w:eastAsia="宋体" w:cs="宋体"/>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采购人将以合同形式有偿取得货物或服务，不接受投标人给予的赠品、回扣或者与采购无关的其他商品、服务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b/>
          <w:kern w:val="0"/>
          <w:sz w:val="24"/>
          <w:lang w:val="zh-CN"/>
        </w:rPr>
        <w:t>；采购内容未包含在《开标一览表（报价表）》名称栏中，投标人不能作出合理解释的，</w:t>
      </w:r>
      <w:r>
        <w:rPr>
          <w:rFonts w:hint="eastAsia" w:ascii="宋体" w:hAnsi="宋体" w:eastAsia="宋体" w:cs="宋体"/>
          <w:b/>
          <w:kern w:val="0"/>
          <w:sz w:val="24"/>
        </w:rPr>
        <w:t>视为</w:t>
      </w:r>
      <w:r>
        <w:rPr>
          <w:rFonts w:hint="eastAsia" w:ascii="宋体" w:hAnsi="宋体" w:eastAsia="宋体" w:cs="宋体"/>
          <w:b/>
          <w:sz w:val="24"/>
        </w:rPr>
        <w:t>投标文件含有采购人不能接受的附加条件的，投标无效。</w:t>
      </w:r>
    </w:p>
    <w:p w14:paraId="6EC90FAD">
      <w:pPr>
        <w:kinsoku/>
        <w:wordWrap/>
        <w:overflowPunct/>
        <w:topLinePunct w:val="0"/>
        <w:bidi w:val="0"/>
        <w:snapToGrid w:val="0"/>
        <w:spacing w:line="360" w:lineRule="auto"/>
        <w:ind w:firstLine="480" w:firstLineChars="200"/>
        <w:jc w:val="left"/>
        <w:outlineLvl w:val="9"/>
        <w:rPr>
          <w:rFonts w:ascii="宋体" w:hAnsi="宋体" w:eastAsia="宋体" w:cs="宋体"/>
          <w:kern w:val="0"/>
          <w:sz w:val="24"/>
          <w:lang w:val="zh-CN"/>
        </w:rPr>
      </w:pPr>
      <w:r>
        <w:rPr>
          <w:rFonts w:hint="eastAsia" w:ascii="宋体" w:hAnsi="宋体" w:eastAsia="宋体" w:cs="宋体"/>
          <w:kern w:val="0"/>
          <w:sz w:val="24"/>
          <w:lang w:val="zh-CN"/>
        </w:rPr>
        <w:t>3、特别提示：采购代理机构将对项目名称和项目编号，中标供应商名称、地址和中标金额，主要中标标的名称、服务范围、服务要求、服务时间、服务标准等予以公示。</w:t>
      </w:r>
    </w:p>
    <w:p w14:paraId="14297EB6">
      <w:pPr>
        <w:kinsoku/>
        <w:wordWrap/>
        <w:overflowPunct/>
        <w:topLinePunct w:val="0"/>
        <w:bidi w:val="0"/>
        <w:snapToGrid w:val="0"/>
        <w:spacing w:line="360" w:lineRule="auto"/>
        <w:ind w:firstLine="480" w:firstLineChars="200"/>
        <w:jc w:val="left"/>
        <w:outlineLvl w:val="9"/>
        <w:rPr>
          <w:rFonts w:hint="eastAsia" w:ascii="宋体" w:hAnsi="宋体" w:eastAsia="宋体" w:cs="宋体"/>
          <w:color w:val="auto"/>
          <w:kern w:val="0"/>
          <w:sz w:val="24"/>
          <w:lang w:val="zh-CN"/>
        </w:rPr>
      </w:pPr>
      <w:r>
        <w:rPr>
          <w:rFonts w:ascii="宋体" w:hAnsi="宋体" w:eastAsia="宋体" w:cs="宋体"/>
          <w:color w:val="auto"/>
          <w:kern w:val="0"/>
          <w:sz w:val="24"/>
          <w:szCs w:val="22"/>
          <w:lang w:val="zh-CN"/>
        </w:rPr>
        <w:t>4</w:t>
      </w:r>
      <w:r>
        <w:rPr>
          <w:rFonts w:hint="eastAsia" w:ascii="宋体" w:hAnsi="宋体" w:eastAsia="宋体" w:cs="宋体"/>
          <w:color w:val="auto"/>
          <w:kern w:val="0"/>
          <w:sz w:val="24"/>
          <w:szCs w:val="22"/>
          <w:lang w:val="zh-CN"/>
        </w:rPr>
        <w:t>、</w:t>
      </w:r>
      <w:r>
        <w:rPr>
          <w:rFonts w:hint="eastAsia" w:ascii="宋体" w:hAnsi="宋体" w:eastAsia="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EB81B86">
      <w:pPr>
        <w:pStyle w:val="2"/>
        <w:rPr>
          <w:lang w:val="zh-CN"/>
        </w:rPr>
      </w:pPr>
    </w:p>
    <w:p w14:paraId="1BC171C8">
      <w:pPr>
        <w:keepNext w:val="0"/>
        <w:pageBreakBefore w:val="0"/>
        <w:kinsoku/>
        <w:wordWrap/>
        <w:overflowPunct/>
        <w:topLinePunct w:val="0"/>
        <w:bidi w:val="0"/>
        <w:snapToGrid w:val="0"/>
        <w:spacing w:before="120" w:after="120"/>
        <w:ind w:firstLine="643"/>
        <w:outlineLvl w:val="9"/>
        <w:rPr>
          <w:rFonts w:ascii="宋体" w:hAnsi="宋体" w:eastAsia="宋体" w:cs="宋体"/>
          <w:kern w:val="2"/>
          <w:sz w:val="32"/>
          <w:szCs w:val="32"/>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7E3A232F">
      <w:pPr>
        <w:keepNext w:val="0"/>
        <w:pageBreakBefore w:val="0"/>
        <w:widowControl w:val="0"/>
        <w:kinsoku/>
        <w:wordWrap/>
        <w:overflowPunct/>
        <w:topLinePunct w:val="0"/>
        <w:bidi w:val="0"/>
        <w:adjustRightInd w:val="0"/>
        <w:snapToGrid w:val="0"/>
        <w:spacing w:before="120" w:after="120" w:line="360" w:lineRule="auto"/>
        <w:ind w:firstLine="643"/>
        <w:jc w:val="center"/>
        <w:outlineLvl w:val="9"/>
        <w:rPr>
          <w:rFonts w:hint="eastAsia" w:ascii="宋体" w:hAnsi="宋体" w:eastAsia="宋体" w:cs="宋体"/>
          <w:b/>
          <w:color w:val="auto"/>
          <w:kern w:val="2"/>
          <w:sz w:val="32"/>
          <w:szCs w:val="32"/>
          <w:lang w:val="en-US" w:eastAsia="zh-CN" w:bidi="ar-SA"/>
        </w:rPr>
      </w:pPr>
      <w:r>
        <w:rPr>
          <w:rFonts w:hint="eastAsia" w:ascii="宋体" w:hAnsi="宋体" w:eastAsia="宋体" w:cs="宋体"/>
          <w:b/>
          <w:color w:val="auto"/>
          <w:kern w:val="2"/>
          <w:sz w:val="32"/>
          <w:szCs w:val="32"/>
          <w:lang w:val="en-US" w:eastAsia="zh-CN" w:bidi="ar-SA"/>
        </w:rPr>
        <w:t>二、报价情况说明(如供应商报价低于项目预算50%的，应当提交本文档，详细阐述不影响产品质量或者诚信履约的具体原因。</w:t>
      </w:r>
    </w:p>
    <w:p w14:paraId="714DBC7D">
      <w:pPr>
        <w:rPr>
          <w:rFonts w:hint="eastAsia" w:ascii="宋体" w:hAnsi="宋体" w:eastAsia="宋体" w:cs="宋体"/>
          <w:b/>
          <w:color w:val="auto"/>
          <w:kern w:val="2"/>
          <w:sz w:val="32"/>
          <w:szCs w:val="32"/>
          <w:lang w:val="en-US" w:eastAsia="zh-CN" w:bidi="ar-SA"/>
        </w:rPr>
      </w:pPr>
      <w:r>
        <w:rPr>
          <w:rFonts w:hint="eastAsia" w:ascii="宋体" w:hAnsi="宋体" w:eastAsia="宋体" w:cs="宋体"/>
          <w:b/>
          <w:color w:val="auto"/>
          <w:kern w:val="2"/>
          <w:sz w:val="32"/>
          <w:szCs w:val="32"/>
          <w:lang w:val="en-US" w:eastAsia="zh-CN" w:bidi="ar-SA"/>
        </w:rPr>
        <w:br w:type="page"/>
      </w:r>
    </w:p>
    <w:p w14:paraId="064E24F7">
      <w:pPr>
        <w:keepNext w:val="0"/>
        <w:pageBreakBefore w:val="0"/>
        <w:widowControl w:val="0"/>
        <w:kinsoku/>
        <w:wordWrap/>
        <w:overflowPunct/>
        <w:topLinePunct w:val="0"/>
        <w:bidi w:val="0"/>
        <w:adjustRightInd w:val="0"/>
        <w:snapToGrid w:val="0"/>
        <w:spacing w:before="120" w:after="120" w:line="360" w:lineRule="auto"/>
        <w:ind w:firstLine="643"/>
        <w:jc w:val="center"/>
        <w:outlineLvl w:val="9"/>
        <w:rPr>
          <w:rFonts w:ascii="宋体" w:hAnsi="宋体" w:eastAsia="宋体" w:cs="宋体"/>
          <w:b/>
          <w:color w:val="auto"/>
          <w:kern w:val="44"/>
          <w:sz w:val="32"/>
          <w:szCs w:val="32"/>
          <w:lang w:val="en-US" w:eastAsia="zh-CN" w:bidi="ar-SA"/>
        </w:rPr>
      </w:pPr>
      <w:r>
        <w:rPr>
          <w:rFonts w:hint="eastAsia" w:ascii="宋体" w:hAnsi="宋体" w:cs="宋体"/>
          <w:b/>
          <w:color w:val="auto"/>
          <w:kern w:val="44"/>
          <w:sz w:val="32"/>
          <w:szCs w:val="32"/>
          <w:lang w:val="en-US" w:eastAsia="zh-CN" w:bidi="ar-SA"/>
        </w:rPr>
        <w:t>三、</w:t>
      </w:r>
      <w:r>
        <w:rPr>
          <w:rFonts w:hint="eastAsia" w:ascii="宋体" w:hAnsi="宋体" w:eastAsia="宋体" w:cs="宋体"/>
          <w:b/>
          <w:color w:val="auto"/>
          <w:kern w:val="44"/>
          <w:sz w:val="32"/>
          <w:szCs w:val="32"/>
          <w:lang w:val="en-US" w:eastAsia="zh-CN" w:bidi="ar-SA"/>
        </w:rPr>
        <w:t>中小企业声明函（如果有）</w:t>
      </w:r>
    </w:p>
    <w:p w14:paraId="0BA3FE81">
      <w:pPr>
        <w:widowControl/>
        <w:kinsoku/>
        <w:wordWrap/>
        <w:overflowPunct/>
        <w:topLinePunct w:val="0"/>
        <w:bidi w:val="0"/>
        <w:spacing w:line="360" w:lineRule="auto"/>
        <w:ind w:firstLine="120" w:firstLineChars="50"/>
        <w:jc w:val="left"/>
        <w:outlineLvl w:val="9"/>
        <w:rPr>
          <w:rFonts w:ascii="宋体" w:hAnsi="宋体" w:eastAsia="宋体" w:cs="宋体"/>
          <w:b/>
          <w:color w:val="auto"/>
          <w:sz w:val="24"/>
        </w:rPr>
      </w:pPr>
      <w:r>
        <w:rPr>
          <w:rFonts w:hint="eastAsia" w:ascii="宋体" w:hAnsi="宋体" w:eastAsia="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eastAsia="宋体" w:cs="宋体"/>
          <w:b/>
          <w:color w:val="auto"/>
          <w:sz w:val="24"/>
        </w:rPr>
        <w:t>7</w:t>
      </w:r>
      <w:r>
        <w:rPr>
          <w:rFonts w:hint="eastAsia" w:ascii="宋体" w:hAnsi="宋体" w:eastAsia="宋体" w:cs="宋体"/>
          <w:b/>
          <w:color w:val="auto"/>
          <w:sz w:val="24"/>
        </w:rPr>
        <w:t>）。]</w:t>
      </w:r>
    </w:p>
    <w:p w14:paraId="18AF7AE4">
      <w:pPr>
        <w:keepNext w:val="0"/>
        <w:pageBreakBefore w:val="0"/>
        <w:widowControl w:val="0"/>
        <w:kinsoku/>
        <w:wordWrap/>
        <w:overflowPunct/>
        <w:topLinePunct w:val="0"/>
        <w:bidi w:val="0"/>
        <w:adjustRightInd w:val="0"/>
        <w:snapToGrid w:val="0"/>
        <w:spacing w:before="120" w:after="120" w:line="360" w:lineRule="auto"/>
        <w:ind w:firstLine="643"/>
        <w:jc w:val="center"/>
        <w:outlineLvl w:val="9"/>
        <w:rPr>
          <w:rFonts w:ascii="宋体" w:hAnsi="宋体" w:eastAsia="宋体" w:cs="宋体"/>
          <w:b w:val="0"/>
          <w:kern w:val="44"/>
          <w:sz w:val="32"/>
          <w:szCs w:val="32"/>
          <w:lang w:val="en-US" w:eastAsia="zh-CN" w:bidi="ar-SA"/>
        </w:rPr>
      </w:pPr>
    </w:p>
    <w:p w14:paraId="53EDEB48">
      <w:pPr>
        <w:kinsoku/>
        <w:wordWrap/>
        <w:overflowPunct/>
        <w:topLinePunct w:val="0"/>
        <w:bidi w:val="0"/>
        <w:spacing w:line="360" w:lineRule="auto"/>
        <w:ind w:right="420" w:firstLine="3614" w:firstLineChars="1000"/>
        <w:outlineLvl w:val="9"/>
        <w:rPr>
          <w:rFonts w:ascii="宋体" w:hAnsi="宋体" w:eastAsia="宋体" w:cs="宋体"/>
          <w:b/>
          <w:kern w:val="0"/>
          <w:sz w:val="36"/>
          <w:szCs w:val="36"/>
        </w:rPr>
      </w:pPr>
    </w:p>
    <w:p w14:paraId="07B9E288">
      <w:pPr>
        <w:kinsoku/>
        <w:wordWrap/>
        <w:overflowPunct/>
        <w:topLinePunct w:val="0"/>
        <w:bidi w:val="0"/>
        <w:spacing w:line="360" w:lineRule="auto"/>
        <w:ind w:right="420" w:firstLine="3614" w:firstLineChars="1000"/>
        <w:outlineLvl w:val="9"/>
        <w:rPr>
          <w:rFonts w:ascii="宋体" w:hAnsi="宋体" w:eastAsia="宋体" w:cs="宋体"/>
          <w:b/>
          <w:kern w:val="0"/>
          <w:sz w:val="36"/>
          <w:szCs w:val="36"/>
        </w:rPr>
      </w:pPr>
    </w:p>
    <w:p w14:paraId="021DE62D">
      <w:pPr>
        <w:kinsoku/>
        <w:wordWrap/>
        <w:overflowPunct/>
        <w:topLinePunct w:val="0"/>
        <w:bidi w:val="0"/>
        <w:spacing w:line="360" w:lineRule="auto"/>
        <w:ind w:right="420" w:firstLine="3614" w:firstLineChars="1000"/>
        <w:outlineLvl w:val="9"/>
        <w:rPr>
          <w:rFonts w:ascii="宋体" w:hAnsi="宋体" w:eastAsia="宋体" w:cs="宋体"/>
          <w:b/>
          <w:kern w:val="0"/>
          <w:sz w:val="36"/>
          <w:szCs w:val="36"/>
        </w:rPr>
      </w:pPr>
    </w:p>
    <w:p w14:paraId="4C71F37A">
      <w:pPr>
        <w:kinsoku/>
        <w:wordWrap/>
        <w:overflowPunct/>
        <w:topLinePunct w:val="0"/>
        <w:bidi w:val="0"/>
        <w:spacing w:line="360" w:lineRule="auto"/>
        <w:ind w:right="420" w:firstLine="3614" w:firstLineChars="1000"/>
        <w:outlineLvl w:val="9"/>
        <w:rPr>
          <w:rFonts w:ascii="宋体" w:hAnsi="宋体" w:eastAsia="宋体" w:cs="宋体"/>
          <w:b/>
          <w:kern w:val="0"/>
          <w:sz w:val="36"/>
          <w:szCs w:val="36"/>
        </w:rPr>
      </w:pPr>
    </w:p>
    <w:p w14:paraId="36AE0E70">
      <w:pPr>
        <w:kinsoku/>
        <w:wordWrap/>
        <w:overflowPunct/>
        <w:topLinePunct w:val="0"/>
        <w:bidi w:val="0"/>
        <w:spacing w:line="360" w:lineRule="auto"/>
        <w:ind w:right="420" w:firstLine="3614" w:firstLineChars="1000"/>
        <w:outlineLvl w:val="9"/>
        <w:rPr>
          <w:rFonts w:ascii="宋体" w:hAnsi="宋体" w:eastAsia="宋体" w:cs="宋体"/>
          <w:b/>
          <w:kern w:val="0"/>
          <w:sz w:val="36"/>
          <w:szCs w:val="36"/>
        </w:rPr>
      </w:pPr>
    </w:p>
    <w:p w14:paraId="7E1DB312">
      <w:pPr>
        <w:kinsoku/>
        <w:wordWrap/>
        <w:overflowPunct/>
        <w:topLinePunct w:val="0"/>
        <w:bidi w:val="0"/>
        <w:spacing w:line="360" w:lineRule="auto"/>
        <w:ind w:right="420" w:firstLine="3614" w:firstLineChars="1000"/>
        <w:outlineLvl w:val="9"/>
        <w:rPr>
          <w:rFonts w:ascii="宋体" w:hAnsi="宋体" w:eastAsia="宋体" w:cs="宋体"/>
          <w:b/>
          <w:kern w:val="0"/>
          <w:sz w:val="36"/>
          <w:szCs w:val="36"/>
        </w:rPr>
      </w:pPr>
    </w:p>
    <w:p w14:paraId="5BF1BA57">
      <w:pPr>
        <w:kinsoku/>
        <w:wordWrap/>
        <w:overflowPunct/>
        <w:topLinePunct w:val="0"/>
        <w:bidi w:val="0"/>
        <w:spacing w:line="360" w:lineRule="auto"/>
        <w:ind w:right="420" w:firstLine="3614" w:firstLineChars="1000"/>
        <w:outlineLvl w:val="9"/>
        <w:rPr>
          <w:rFonts w:ascii="宋体" w:hAnsi="宋体" w:eastAsia="宋体" w:cs="宋体"/>
          <w:b/>
          <w:kern w:val="0"/>
          <w:sz w:val="36"/>
          <w:szCs w:val="36"/>
        </w:rPr>
      </w:pPr>
    </w:p>
    <w:p w14:paraId="52F431C7">
      <w:pPr>
        <w:kinsoku/>
        <w:wordWrap/>
        <w:overflowPunct/>
        <w:topLinePunct w:val="0"/>
        <w:bidi w:val="0"/>
        <w:spacing w:line="360" w:lineRule="auto"/>
        <w:ind w:right="420" w:firstLine="3614" w:firstLineChars="1000"/>
        <w:outlineLvl w:val="9"/>
        <w:rPr>
          <w:rFonts w:ascii="宋体" w:hAnsi="宋体" w:eastAsia="宋体" w:cs="宋体"/>
          <w:b/>
          <w:kern w:val="0"/>
          <w:sz w:val="36"/>
          <w:szCs w:val="36"/>
        </w:rPr>
      </w:pPr>
    </w:p>
    <w:p w14:paraId="4AC82A06">
      <w:pPr>
        <w:kinsoku/>
        <w:wordWrap/>
        <w:overflowPunct/>
        <w:topLinePunct w:val="0"/>
        <w:bidi w:val="0"/>
        <w:spacing w:line="360" w:lineRule="auto"/>
        <w:ind w:right="420" w:firstLine="3614" w:firstLineChars="1000"/>
        <w:outlineLvl w:val="9"/>
        <w:rPr>
          <w:rFonts w:ascii="宋体" w:hAnsi="宋体" w:eastAsia="宋体" w:cs="宋体"/>
          <w:b/>
          <w:kern w:val="0"/>
          <w:sz w:val="36"/>
          <w:szCs w:val="36"/>
        </w:rPr>
      </w:pPr>
    </w:p>
    <w:p w14:paraId="1AC1D800">
      <w:pPr>
        <w:kinsoku/>
        <w:wordWrap/>
        <w:overflowPunct/>
        <w:topLinePunct w:val="0"/>
        <w:bidi w:val="0"/>
        <w:spacing w:line="360" w:lineRule="auto"/>
        <w:ind w:right="420" w:firstLine="3614" w:firstLineChars="1000"/>
        <w:outlineLvl w:val="9"/>
        <w:rPr>
          <w:rFonts w:ascii="宋体" w:hAnsi="宋体" w:eastAsia="宋体" w:cs="宋体"/>
          <w:b/>
          <w:kern w:val="0"/>
          <w:sz w:val="36"/>
          <w:szCs w:val="36"/>
        </w:rPr>
      </w:pPr>
    </w:p>
    <w:p w14:paraId="21241F42">
      <w:pPr>
        <w:kinsoku/>
        <w:wordWrap/>
        <w:overflowPunct/>
        <w:topLinePunct w:val="0"/>
        <w:bidi w:val="0"/>
        <w:spacing w:line="360" w:lineRule="auto"/>
        <w:ind w:right="420" w:firstLine="3614" w:firstLineChars="1000"/>
        <w:outlineLvl w:val="9"/>
        <w:rPr>
          <w:rFonts w:ascii="宋体" w:hAnsi="宋体" w:eastAsia="宋体" w:cs="宋体"/>
          <w:b/>
          <w:kern w:val="0"/>
          <w:sz w:val="36"/>
          <w:szCs w:val="36"/>
        </w:rPr>
      </w:pPr>
    </w:p>
    <w:p w14:paraId="0653AF32">
      <w:pPr>
        <w:kinsoku/>
        <w:wordWrap/>
        <w:overflowPunct/>
        <w:topLinePunct w:val="0"/>
        <w:bidi w:val="0"/>
        <w:spacing w:line="360" w:lineRule="auto"/>
        <w:ind w:right="420" w:firstLine="3614" w:firstLineChars="1000"/>
        <w:outlineLvl w:val="9"/>
        <w:rPr>
          <w:rFonts w:ascii="宋体" w:hAnsi="宋体" w:eastAsia="宋体" w:cs="宋体"/>
          <w:b/>
          <w:kern w:val="0"/>
          <w:sz w:val="36"/>
          <w:szCs w:val="36"/>
        </w:rPr>
      </w:pPr>
    </w:p>
    <w:p w14:paraId="66BADBFB">
      <w:pPr>
        <w:kinsoku/>
        <w:wordWrap/>
        <w:overflowPunct/>
        <w:topLinePunct w:val="0"/>
        <w:bidi w:val="0"/>
        <w:spacing w:line="360" w:lineRule="auto"/>
        <w:ind w:right="420" w:firstLine="3614" w:firstLineChars="1000"/>
        <w:outlineLvl w:val="9"/>
        <w:rPr>
          <w:rFonts w:ascii="宋体" w:hAnsi="宋体" w:eastAsia="宋体" w:cs="宋体"/>
          <w:b/>
          <w:kern w:val="0"/>
          <w:sz w:val="36"/>
          <w:szCs w:val="36"/>
        </w:rPr>
      </w:pPr>
    </w:p>
    <w:p w14:paraId="71E06CD2">
      <w:pPr>
        <w:kinsoku/>
        <w:wordWrap/>
        <w:overflowPunct/>
        <w:topLinePunct w:val="0"/>
        <w:bidi w:val="0"/>
        <w:spacing w:line="360" w:lineRule="auto"/>
        <w:ind w:right="420" w:firstLine="3614" w:firstLineChars="1000"/>
        <w:outlineLvl w:val="9"/>
        <w:rPr>
          <w:rFonts w:ascii="宋体" w:hAnsi="宋体" w:eastAsia="宋体" w:cs="宋体"/>
          <w:b/>
          <w:kern w:val="0"/>
          <w:sz w:val="36"/>
          <w:szCs w:val="36"/>
        </w:rPr>
      </w:pPr>
    </w:p>
    <w:p w14:paraId="67BC0D52">
      <w:pPr>
        <w:kinsoku/>
        <w:wordWrap/>
        <w:overflowPunct/>
        <w:topLinePunct w:val="0"/>
        <w:bidi w:val="0"/>
        <w:spacing w:line="360" w:lineRule="auto"/>
        <w:ind w:right="420" w:firstLine="3614" w:firstLineChars="1000"/>
        <w:outlineLvl w:val="9"/>
        <w:rPr>
          <w:rFonts w:ascii="宋体" w:hAnsi="宋体" w:eastAsia="宋体" w:cs="宋体"/>
          <w:b/>
          <w:kern w:val="0"/>
          <w:sz w:val="36"/>
          <w:szCs w:val="36"/>
        </w:rPr>
      </w:pPr>
    </w:p>
    <w:p w14:paraId="45AD6D03">
      <w:pPr>
        <w:kinsoku/>
        <w:wordWrap/>
        <w:overflowPunct/>
        <w:topLinePunct w:val="0"/>
        <w:bidi w:val="0"/>
        <w:spacing w:line="360" w:lineRule="auto"/>
        <w:ind w:right="420" w:firstLine="3614" w:firstLineChars="1000"/>
        <w:outlineLvl w:val="9"/>
        <w:rPr>
          <w:rFonts w:ascii="宋体" w:hAnsi="宋体" w:eastAsia="宋体" w:cs="宋体"/>
          <w:b/>
          <w:kern w:val="0"/>
          <w:sz w:val="36"/>
          <w:szCs w:val="36"/>
        </w:rPr>
      </w:pPr>
    </w:p>
    <w:p w14:paraId="37BE269D">
      <w:pPr>
        <w:keepNext w:val="0"/>
        <w:keepLines w:val="0"/>
        <w:pageBreakBefore/>
        <w:widowControl/>
        <w:kinsoku/>
        <w:wordWrap/>
        <w:overflowPunct/>
        <w:topLinePunct w:val="0"/>
        <w:bidi w:val="0"/>
        <w:adjustRightInd w:val="0"/>
        <w:spacing w:before="100" w:beforeAutospacing="1" w:after="100" w:afterAutospacing="1" w:line="360" w:lineRule="auto"/>
        <w:ind w:left="1290" w:firstLine="3092" w:firstLineChars="700"/>
        <w:jc w:val="both"/>
        <w:outlineLvl w:val="9"/>
        <w:rPr>
          <w:rFonts w:ascii="宋体" w:hAnsi="宋体" w:eastAsia="宋体" w:cs="宋体"/>
          <w:b/>
          <w:bCs/>
          <w:kern w:val="44"/>
          <w:sz w:val="44"/>
          <w:szCs w:val="44"/>
          <w:lang w:val="en-US" w:eastAsia="zh-CN" w:bidi="ar-SA"/>
        </w:rPr>
      </w:pPr>
      <w:r>
        <w:rPr>
          <w:rFonts w:hint="eastAsia" w:ascii="宋体" w:hAnsi="宋体" w:eastAsia="宋体" w:cs="宋体"/>
          <w:b/>
          <w:bCs/>
          <w:kern w:val="44"/>
          <w:sz w:val="44"/>
          <w:szCs w:val="44"/>
          <w:lang w:val="en-US" w:eastAsia="zh-CN" w:bidi="ar-SA"/>
        </w:rPr>
        <w:t>附件</w:t>
      </w:r>
    </w:p>
    <w:p w14:paraId="3F4B405B">
      <w:pPr>
        <w:kinsoku/>
        <w:wordWrap/>
        <w:overflowPunct/>
        <w:topLinePunct w:val="0"/>
        <w:bidi w:val="0"/>
        <w:spacing w:line="360" w:lineRule="auto"/>
        <w:outlineLvl w:val="9"/>
        <w:rPr>
          <w:rFonts w:ascii="宋体" w:hAnsi="宋体" w:eastAsia="宋体" w:cs="宋体"/>
          <w:b/>
          <w:spacing w:val="6"/>
          <w:sz w:val="32"/>
          <w:szCs w:val="32"/>
        </w:rPr>
      </w:pPr>
      <w:r>
        <w:rPr>
          <w:rFonts w:hint="eastAsia" w:ascii="宋体" w:hAnsi="宋体" w:eastAsia="宋体" w:cs="宋体"/>
          <w:b/>
          <w:spacing w:val="6"/>
          <w:sz w:val="32"/>
          <w:szCs w:val="32"/>
        </w:rPr>
        <w:t>附件1：</w:t>
      </w:r>
    </w:p>
    <w:p w14:paraId="37C53D9E">
      <w:pPr>
        <w:kinsoku/>
        <w:wordWrap/>
        <w:overflowPunct/>
        <w:topLinePunct w:val="0"/>
        <w:bidi w:val="0"/>
        <w:spacing w:line="360" w:lineRule="auto"/>
        <w:jc w:val="center"/>
        <w:outlineLvl w:val="9"/>
        <w:rPr>
          <w:rFonts w:ascii="宋体" w:hAnsi="宋体" w:eastAsia="宋体" w:cs="宋体"/>
          <w:b/>
          <w:spacing w:val="6"/>
          <w:sz w:val="32"/>
          <w:szCs w:val="32"/>
        </w:rPr>
      </w:pPr>
      <w:bookmarkStart w:id="401" w:name="OLE_LINK14"/>
      <w:bookmarkStart w:id="402" w:name="OLE_LINK13"/>
      <w:r>
        <w:rPr>
          <w:rFonts w:hint="eastAsia" w:ascii="宋体" w:hAnsi="宋体" w:eastAsia="宋体" w:cs="宋体"/>
          <w:b/>
          <w:spacing w:val="6"/>
          <w:sz w:val="32"/>
          <w:szCs w:val="32"/>
        </w:rPr>
        <w:t>残疾人福利性单位声明函</w:t>
      </w:r>
    </w:p>
    <w:bookmarkEnd w:id="401"/>
    <w:bookmarkEnd w:id="402"/>
    <w:p w14:paraId="0E5511BD">
      <w:pPr>
        <w:kinsoku/>
        <w:wordWrap/>
        <w:overflowPunct/>
        <w:topLinePunct w:val="0"/>
        <w:bidi w:val="0"/>
        <w:spacing w:line="360" w:lineRule="auto"/>
        <w:outlineLvl w:val="9"/>
        <w:rPr>
          <w:rFonts w:ascii="宋体" w:hAnsi="宋体" w:eastAsia="宋体" w:cs="宋体"/>
          <w:b/>
          <w:spacing w:val="6"/>
          <w:sz w:val="30"/>
          <w:szCs w:val="30"/>
        </w:rPr>
      </w:pPr>
    </w:p>
    <w:p w14:paraId="7E23E5FA">
      <w:pPr>
        <w:kinsoku/>
        <w:wordWrap/>
        <w:overflowPunct/>
        <w:topLinePunct w:val="0"/>
        <w:bidi w:val="0"/>
        <w:spacing w:line="360" w:lineRule="auto"/>
        <w:ind w:firstLine="480" w:firstLineChars="200"/>
        <w:outlineLvl w:val="9"/>
        <w:rPr>
          <w:rFonts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w:t>
      </w:r>
      <w:r>
        <w:rPr>
          <w:rFonts w:hint="eastAsia" w:ascii="宋体" w:hAnsi="宋体" w:eastAsia="宋体" w:cs="宋体"/>
          <w:color w:val="auto"/>
          <w:sz w:val="24"/>
        </w:rPr>
        <w:t>参加_</w:t>
      </w:r>
      <w:r>
        <w:rPr>
          <w:rFonts w:hint="eastAsia" w:ascii="宋体" w:hAnsi="宋体" w:eastAsia="宋体" w:cs="宋体"/>
          <w:color w:val="auto"/>
          <w:sz w:val="24"/>
          <w:u w:val="single"/>
        </w:rPr>
        <w:t>(采购人)</w:t>
      </w:r>
      <w:r>
        <w:rPr>
          <w:rFonts w:hint="eastAsia" w:ascii="宋体" w:hAnsi="宋体" w:eastAsia="宋体" w:cs="宋体"/>
          <w:color w:val="auto"/>
          <w:sz w:val="24"/>
        </w:rPr>
        <w:t>_单位的_</w:t>
      </w:r>
      <w:r>
        <w:rPr>
          <w:rFonts w:hint="eastAsia" w:ascii="宋体" w:hAnsi="宋体" w:eastAsia="宋体" w:cs="宋体"/>
          <w:color w:val="auto"/>
          <w:sz w:val="24"/>
          <w:u w:val="single"/>
        </w:rPr>
        <w:t>（项目名称）</w:t>
      </w:r>
      <w:r>
        <w:rPr>
          <w:rFonts w:hint="eastAsia" w:ascii="宋体" w:hAnsi="宋体" w:eastAsia="宋体" w:cs="宋体"/>
          <w:color w:val="auto"/>
          <w:sz w:val="24"/>
        </w:rPr>
        <w:t>__项目采购活动提供本</w:t>
      </w:r>
      <w:r>
        <w:rPr>
          <w:rFonts w:hint="eastAsia" w:ascii="宋体" w:hAnsi="宋体" w:eastAsia="宋体" w:cs="宋体"/>
          <w:sz w:val="24"/>
        </w:rPr>
        <w:t>单位制造的货物（由本单位承担工程/提供服务），或者提供其他残疾人福利性单位制造的货物（不包括使用非残疾人福利性单位注册商标的货物）。</w:t>
      </w:r>
    </w:p>
    <w:p w14:paraId="0FE1277C">
      <w:pPr>
        <w:kinsoku/>
        <w:wordWrap/>
        <w:overflowPunct/>
        <w:topLinePunct w:val="0"/>
        <w:bidi w:val="0"/>
        <w:spacing w:line="360" w:lineRule="auto"/>
        <w:ind w:firstLine="480" w:firstLineChars="200"/>
        <w:outlineLvl w:val="9"/>
        <w:rPr>
          <w:rFonts w:ascii="宋体" w:hAnsi="宋体" w:eastAsia="宋体" w:cs="宋体"/>
          <w:sz w:val="24"/>
        </w:rPr>
      </w:pPr>
      <w:r>
        <w:rPr>
          <w:rFonts w:hint="eastAsia" w:ascii="宋体" w:hAnsi="宋体" w:eastAsia="宋体" w:cs="宋体"/>
          <w:sz w:val="24"/>
        </w:rPr>
        <w:t>本单位对上述声明的真实性负责。如有虚假，将依法承担相应责任。</w:t>
      </w:r>
    </w:p>
    <w:p w14:paraId="46812F61">
      <w:pPr>
        <w:kinsoku/>
        <w:wordWrap/>
        <w:overflowPunct/>
        <w:topLinePunct w:val="0"/>
        <w:bidi w:val="0"/>
        <w:spacing w:line="360" w:lineRule="auto"/>
        <w:ind w:firstLine="480" w:firstLineChars="200"/>
        <w:outlineLvl w:val="9"/>
        <w:rPr>
          <w:rFonts w:ascii="宋体" w:hAnsi="宋体" w:eastAsia="宋体" w:cs="宋体"/>
          <w:sz w:val="24"/>
        </w:rPr>
      </w:pPr>
    </w:p>
    <w:p w14:paraId="7EDE3481">
      <w:pPr>
        <w:kinsoku/>
        <w:wordWrap/>
        <w:overflowPunct/>
        <w:topLinePunct w:val="0"/>
        <w:bidi w:val="0"/>
        <w:spacing w:line="360" w:lineRule="auto"/>
        <w:ind w:firstLine="480" w:firstLineChars="200"/>
        <w:outlineLvl w:val="9"/>
        <w:rPr>
          <w:rFonts w:ascii="宋体" w:hAnsi="宋体" w:eastAsia="宋体" w:cs="宋体"/>
          <w:sz w:val="24"/>
        </w:rPr>
      </w:pPr>
    </w:p>
    <w:p w14:paraId="75BE7736">
      <w:pPr>
        <w:tabs>
          <w:tab w:val="left" w:pos="4860"/>
        </w:tabs>
        <w:kinsoku/>
        <w:wordWrap/>
        <w:overflowPunct/>
        <w:topLinePunct w:val="0"/>
        <w:bidi w:val="0"/>
        <w:spacing w:line="360" w:lineRule="auto"/>
        <w:ind w:right="1560" w:firstLine="480" w:firstLineChars="200"/>
        <w:jc w:val="center"/>
        <w:outlineLvl w:val="9"/>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kern w:val="0"/>
          <w:sz w:val="24"/>
          <w:lang w:val="zh-CN"/>
        </w:rPr>
        <w:t>投标人名称（电子签名）</w:t>
      </w:r>
      <w:r>
        <w:rPr>
          <w:rFonts w:hint="eastAsia" w:ascii="宋体" w:hAnsi="宋体" w:eastAsia="宋体" w:cs="宋体"/>
          <w:sz w:val="24"/>
        </w:rPr>
        <w:t>：</w:t>
      </w:r>
    </w:p>
    <w:p w14:paraId="02CE1857">
      <w:pPr>
        <w:tabs>
          <w:tab w:val="left" w:pos="4860"/>
        </w:tabs>
        <w:kinsoku/>
        <w:wordWrap/>
        <w:overflowPunct/>
        <w:topLinePunct w:val="0"/>
        <w:bidi w:val="0"/>
        <w:spacing w:line="360" w:lineRule="auto"/>
        <w:ind w:right="1560" w:firstLine="480" w:firstLineChars="200"/>
        <w:jc w:val="center"/>
        <w:outlineLvl w:val="9"/>
        <w:rPr>
          <w:rFonts w:ascii="宋体" w:hAnsi="宋体" w:eastAsia="宋体" w:cs="宋体"/>
          <w:sz w:val="24"/>
        </w:rPr>
      </w:pPr>
      <w:r>
        <w:rPr>
          <w:rFonts w:hint="eastAsia" w:ascii="宋体" w:hAnsi="宋体" w:eastAsia="宋体" w:cs="宋体"/>
          <w:sz w:val="24"/>
        </w:rPr>
        <w:t xml:space="preserve">       日  期：</w:t>
      </w:r>
    </w:p>
    <w:p w14:paraId="1C0502CC">
      <w:pPr>
        <w:kinsoku/>
        <w:wordWrap/>
        <w:overflowPunct/>
        <w:topLinePunct w:val="0"/>
        <w:bidi w:val="0"/>
        <w:spacing w:line="360" w:lineRule="auto"/>
        <w:ind w:firstLine="480" w:firstLineChars="200"/>
        <w:outlineLvl w:val="9"/>
        <w:rPr>
          <w:rFonts w:ascii="宋体" w:hAnsi="宋体" w:eastAsia="宋体" w:cs="宋体"/>
          <w:sz w:val="24"/>
        </w:rPr>
      </w:pPr>
    </w:p>
    <w:p w14:paraId="2CE5FB47">
      <w:pPr>
        <w:kinsoku/>
        <w:wordWrap/>
        <w:overflowPunct/>
        <w:topLinePunct w:val="0"/>
        <w:bidi w:val="0"/>
        <w:spacing w:line="360" w:lineRule="auto"/>
        <w:ind w:firstLine="420" w:firstLineChars="200"/>
        <w:outlineLvl w:val="9"/>
        <w:rPr>
          <w:rFonts w:ascii="宋体" w:hAnsi="宋体" w:eastAsia="宋体" w:cs="宋体"/>
        </w:rPr>
      </w:pPr>
    </w:p>
    <w:p w14:paraId="284EAB3C">
      <w:pPr>
        <w:kinsoku/>
        <w:wordWrap/>
        <w:overflowPunct/>
        <w:topLinePunct w:val="0"/>
        <w:bidi w:val="0"/>
        <w:spacing w:line="360" w:lineRule="auto"/>
        <w:ind w:firstLine="420" w:firstLineChars="200"/>
        <w:outlineLvl w:val="9"/>
        <w:rPr>
          <w:rFonts w:ascii="宋体" w:hAnsi="宋体" w:eastAsia="宋体" w:cs="宋体"/>
        </w:rPr>
      </w:pPr>
    </w:p>
    <w:p w14:paraId="36F9D9D1">
      <w:pPr>
        <w:kinsoku/>
        <w:wordWrap/>
        <w:overflowPunct/>
        <w:topLinePunct w:val="0"/>
        <w:bidi w:val="0"/>
        <w:spacing w:line="360" w:lineRule="auto"/>
        <w:ind w:firstLine="420" w:firstLineChars="200"/>
        <w:outlineLvl w:val="9"/>
        <w:rPr>
          <w:rFonts w:ascii="宋体" w:hAnsi="宋体" w:eastAsia="宋体" w:cs="宋体"/>
        </w:rPr>
      </w:pPr>
    </w:p>
    <w:p w14:paraId="481EAE05">
      <w:pPr>
        <w:kinsoku/>
        <w:wordWrap/>
        <w:overflowPunct/>
        <w:topLinePunct w:val="0"/>
        <w:bidi w:val="0"/>
        <w:spacing w:line="360" w:lineRule="auto"/>
        <w:ind w:firstLine="420" w:firstLineChars="200"/>
        <w:outlineLvl w:val="9"/>
        <w:rPr>
          <w:rFonts w:ascii="宋体" w:hAnsi="宋体" w:eastAsia="宋体" w:cs="宋体"/>
        </w:rPr>
      </w:pPr>
    </w:p>
    <w:p w14:paraId="75E529DC">
      <w:pPr>
        <w:kinsoku/>
        <w:wordWrap/>
        <w:overflowPunct/>
        <w:topLinePunct w:val="0"/>
        <w:bidi w:val="0"/>
        <w:spacing w:line="360" w:lineRule="auto"/>
        <w:outlineLvl w:val="9"/>
        <w:rPr>
          <w:rFonts w:ascii="宋体" w:hAnsi="宋体" w:eastAsia="宋体" w:cs="宋体"/>
          <w:b/>
          <w:sz w:val="24"/>
        </w:rPr>
      </w:pPr>
    </w:p>
    <w:p w14:paraId="14DFCE8A">
      <w:pPr>
        <w:kinsoku/>
        <w:wordWrap/>
        <w:overflowPunct/>
        <w:topLinePunct w:val="0"/>
        <w:bidi w:val="0"/>
        <w:spacing w:line="360" w:lineRule="auto"/>
        <w:outlineLvl w:val="9"/>
        <w:rPr>
          <w:rFonts w:ascii="宋体" w:hAnsi="宋体" w:eastAsia="宋体" w:cs="宋体"/>
          <w:b/>
          <w:sz w:val="24"/>
        </w:rPr>
      </w:pPr>
    </w:p>
    <w:p w14:paraId="39433018">
      <w:pPr>
        <w:kinsoku/>
        <w:wordWrap/>
        <w:overflowPunct/>
        <w:topLinePunct w:val="0"/>
        <w:bidi w:val="0"/>
        <w:spacing w:line="360" w:lineRule="auto"/>
        <w:outlineLvl w:val="9"/>
        <w:rPr>
          <w:rFonts w:ascii="宋体" w:hAnsi="宋体" w:eastAsia="宋体" w:cs="宋体"/>
          <w:b/>
          <w:sz w:val="24"/>
        </w:rPr>
      </w:pPr>
    </w:p>
    <w:p w14:paraId="47CD3EE2">
      <w:pPr>
        <w:kinsoku/>
        <w:wordWrap/>
        <w:overflowPunct/>
        <w:topLinePunct w:val="0"/>
        <w:bidi w:val="0"/>
        <w:spacing w:line="360" w:lineRule="auto"/>
        <w:outlineLvl w:val="9"/>
        <w:rPr>
          <w:rFonts w:ascii="宋体" w:hAnsi="宋体" w:eastAsia="宋体" w:cs="宋体"/>
          <w:b/>
          <w:sz w:val="24"/>
        </w:rPr>
      </w:pPr>
    </w:p>
    <w:p w14:paraId="7FAF7343">
      <w:pPr>
        <w:kinsoku/>
        <w:wordWrap/>
        <w:overflowPunct/>
        <w:topLinePunct w:val="0"/>
        <w:bidi w:val="0"/>
        <w:spacing w:line="360" w:lineRule="auto"/>
        <w:outlineLvl w:val="9"/>
        <w:rPr>
          <w:rFonts w:ascii="宋体" w:hAnsi="宋体" w:eastAsia="宋体" w:cs="宋体"/>
          <w:b/>
          <w:sz w:val="24"/>
        </w:rPr>
      </w:pPr>
    </w:p>
    <w:p w14:paraId="265EBDB6">
      <w:pPr>
        <w:kinsoku/>
        <w:wordWrap/>
        <w:overflowPunct/>
        <w:topLinePunct w:val="0"/>
        <w:bidi w:val="0"/>
        <w:spacing w:line="360" w:lineRule="auto"/>
        <w:outlineLvl w:val="9"/>
        <w:rPr>
          <w:rFonts w:ascii="宋体" w:hAnsi="宋体" w:eastAsia="宋体" w:cs="宋体"/>
          <w:b/>
          <w:sz w:val="24"/>
        </w:rPr>
      </w:pPr>
    </w:p>
    <w:p w14:paraId="1B3F48F1">
      <w:pPr>
        <w:kinsoku/>
        <w:wordWrap/>
        <w:overflowPunct/>
        <w:topLinePunct w:val="0"/>
        <w:bidi w:val="0"/>
        <w:spacing w:line="360" w:lineRule="auto"/>
        <w:outlineLvl w:val="9"/>
        <w:rPr>
          <w:rFonts w:ascii="宋体" w:hAnsi="宋体" w:eastAsia="宋体" w:cs="宋体"/>
          <w:b/>
          <w:sz w:val="24"/>
        </w:rPr>
      </w:pPr>
    </w:p>
    <w:p w14:paraId="055748A7">
      <w:pPr>
        <w:kinsoku/>
        <w:wordWrap/>
        <w:overflowPunct/>
        <w:topLinePunct w:val="0"/>
        <w:bidi w:val="0"/>
        <w:spacing w:line="360" w:lineRule="auto"/>
        <w:outlineLvl w:val="9"/>
        <w:rPr>
          <w:rFonts w:ascii="宋体" w:hAnsi="宋体" w:eastAsia="宋体" w:cs="宋体"/>
          <w:b/>
          <w:sz w:val="24"/>
        </w:rPr>
      </w:pPr>
    </w:p>
    <w:p w14:paraId="6BE2B6C1">
      <w:pPr>
        <w:kinsoku/>
        <w:wordWrap/>
        <w:overflowPunct/>
        <w:topLinePunct w:val="0"/>
        <w:bidi w:val="0"/>
        <w:spacing w:line="360" w:lineRule="auto"/>
        <w:outlineLvl w:val="9"/>
        <w:rPr>
          <w:rFonts w:ascii="宋体" w:hAnsi="宋体" w:eastAsia="宋体" w:cs="宋体"/>
          <w:b/>
          <w:sz w:val="24"/>
        </w:rPr>
      </w:pPr>
    </w:p>
    <w:p w14:paraId="1AC74C9F">
      <w:pPr>
        <w:kinsoku/>
        <w:wordWrap/>
        <w:overflowPunct/>
        <w:topLinePunct w:val="0"/>
        <w:bidi w:val="0"/>
        <w:spacing w:line="360" w:lineRule="auto"/>
        <w:jc w:val="left"/>
        <w:outlineLvl w:val="9"/>
        <w:rPr>
          <w:rFonts w:ascii="宋体" w:hAnsi="宋体" w:eastAsia="宋体" w:cs="宋体"/>
          <w:b/>
          <w:spacing w:val="6"/>
          <w:sz w:val="32"/>
          <w:szCs w:val="32"/>
        </w:rPr>
      </w:pPr>
      <w:r>
        <w:rPr>
          <w:rFonts w:hint="eastAsia" w:ascii="宋体" w:hAnsi="宋体" w:eastAsia="宋体" w:cs="宋体"/>
          <w:b/>
          <w:spacing w:val="6"/>
          <w:sz w:val="32"/>
          <w:szCs w:val="32"/>
        </w:rPr>
        <w:t>附件2：质疑函范本及制作说明</w:t>
      </w:r>
    </w:p>
    <w:p w14:paraId="5730BA10">
      <w:pPr>
        <w:kinsoku/>
        <w:wordWrap/>
        <w:overflowPunct/>
        <w:topLinePunct w:val="0"/>
        <w:bidi w:val="0"/>
        <w:spacing w:line="360" w:lineRule="auto"/>
        <w:jc w:val="center"/>
        <w:outlineLvl w:val="9"/>
        <w:rPr>
          <w:rFonts w:ascii="宋体" w:hAnsi="宋体" w:eastAsia="宋体" w:cs="宋体"/>
          <w:b/>
          <w:spacing w:val="6"/>
          <w:sz w:val="32"/>
          <w:szCs w:val="32"/>
        </w:rPr>
      </w:pPr>
      <w:r>
        <w:rPr>
          <w:rFonts w:hint="eastAsia" w:ascii="宋体" w:hAnsi="宋体" w:eastAsia="宋体" w:cs="宋体"/>
          <w:b/>
          <w:spacing w:val="6"/>
          <w:sz w:val="32"/>
          <w:szCs w:val="32"/>
        </w:rPr>
        <w:t>质疑函范本</w:t>
      </w:r>
    </w:p>
    <w:p w14:paraId="50F98B33">
      <w:pPr>
        <w:kinsoku/>
        <w:wordWrap/>
        <w:overflowPunct/>
        <w:topLinePunct w:val="0"/>
        <w:bidi w:val="0"/>
        <w:snapToGrid w:val="0"/>
        <w:spacing w:before="240" w:beforeLines="100" w:line="360" w:lineRule="auto"/>
        <w:outlineLvl w:val="9"/>
        <w:rPr>
          <w:rFonts w:ascii="宋体" w:hAnsi="宋体" w:eastAsia="宋体" w:cs="宋体"/>
          <w:bCs/>
          <w:sz w:val="24"/>
        </w:rPr>
      </w:pPr>
      <w:r>
        <w:rPr>
          <w:rFonts w:hint="eastAsia" w:ascii="宋体" w:hAnsi="宋体" w:eastAsia="宋体" w:cs="宋体"/>
          <w:bCs/>
          <w:sz w:val="24"/>
        </w:rPr>
        <w:t>一、质疑供应商基本信息</w:t>
      </w:r>
    </w:p>
    <w:p w14:paraId="6489386A">
      <w:pPr>
        <w:kinsoku/>
        <w:wordWrap/>
        <w:overflowPunct/>
        <w:topLinePunct w:val="0"/>
        <w:bidi w:val="0"/>
        <w:snapToGrid w:val="0"/>
        <w:spacing w:line="360" w:lineRule="auto"/>
        <w:outlineLvl w:val="9"/>
        <w:rPr>
          <w:rFonts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0E31D1E9">
      <w:pPr>
        <w:kinsoku/>
        <w:wordWrap/>
        <w:overflowPunct/>
        <w:topLinePunct w:val="0"/>
        <w:bidi w:val="0"/>
        <w:snapToGrid w:val="0"/>
        <w:spacing w:line="360" w:lineRule="auto"/>
        <w:outlineLvl w:val="9"/>
        <w:rPr>
          <w:rFonts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6727E13D">
      <w:pPr>
        <w:kinsoku/>
        <w:wordWrap/>
        <w:overflowPunct/>
        <w:topLinePunct w:val="0"/>
        <w:bidi w:val="0"/>
        <w:snapToGrid w:val="0"/>
        <w:spacing w:line="360" w:lineRule="auto"/>
        <w:outlineLvl w:val="9"/>
        <w:rPr>
          <w:rFonts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440914CD">
      <w:pPr>
        <w:kinsoku/>
        <w:wordWrap/>
        <w:overflowPunct/>
        <w:topLinePunct w:val="0"/>
        <w:bidi w:val="0"/>
        <w:snapToGrid w:val="0"/>
        <w:spacing w:line="360" w:lineRule="auto"/>
        <w:outlineLvl w:val="9"/>
        <w:rPr>
          <w:rFonts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4B409812">
      <w:pPr>
        <w:kinsoku/>
        <w:wordWrap/>
        <w:overflowPunct/>
        <w:topLinePunct w:val="0"/>
        <w:bidi w:val="0"/>
        <w:snapToGrid w:val="0"/>
        <w:spacing w:line="360" w:lineRule="auto"/>
        <w:outlineLvl w:val="9"/>
        <w:rPr>
          <w:rFonts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562CA163">
      <w:pPr>
        <w:kinsoku/>
        <w:wordWrap/>
        <w:overflowPunct/>
        <w:topLinePunct w:val="0"/>
        <w:bidi w:val="0"/>
        <w:snapToGrid w:val="0"/>
        <w:spacing w:line="360" w:lineRule="auto"/>
        <w:outlineLvl w:val="9"/>
        <w:rPr>
          <w:rFonts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247B9750">
      <w:pPr>
        <w:kinsoku/>
        <w:wordWrap/>
        <w:overflowPunct/>
        <w:topLinePunct w:val="0"/>
        <w:bidi w:val="0"/>
        <w:snapToGrid w:val="0"/>
        <w:spacing w:line="360" w:lineRule="auto"/>
        <w:outlineLvl w:val="9"/>
        <w:rPr>
          <w:rFonts w:ascii="宋体" w:hAnsi="宋体" w:eastAsia="宋体" w:cs="宋体"/>
          <w:bCs/>
          <w:sz w:val="24"/>
        </w:rPr>
      </w:pPr>
      <w:r>
        <w:rPr>
          <w:rFonts w:hint="eastAsia" w:ascii="宋体" w:hAnsi="宋体" w:eastAsia="宋体" w:cs="宋体"/>
          <w:bCs/>
          <w:sz w:val="24"/>
        </w:rPr>
        <w:t>二、质疑项目基本情况</w:t>
      </w:r>
    </w:p>
    <w:p w14:paraId="04E948D6">
      <w:pPr>
        <w:kinsoku/>
        <w:wordWrap/>
        <w:overflowPunct/>
        <w:topLinePunct w:val="0"/>
        <w:bidi w:val="0"/>
        <w:snapToGrid w:val="0"/>
        <w:spacing w:line="360" w:lineRule="auto"/>
        <w:outlineLvl w:val="9"/>
        <w:rPr>
          <w:rFonts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317C8CAD">
      <w:pPr>
        <w:kinsoku/>
        <w:wordWrap/>
        <w:overflowPunct/>
        <w:topLinePunct w:val="0"/>
        <w:bidi w:val="0"/>
        <w:snapToGrid w:val="0"/>
        <w:spacing w:line="360" w:lineRule="auto"/>
        <w:outlineLvl w:val="9"/>
        <w:rPr>
          <w:rFonts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0583B563">
      <w:pPr>
        <w:kinsoku/>
        <w:wordWrap/>
        <w:overflowPunct/>
        <w:topLinePunct w:val="0"/>
        <w:bidi w:val="0"/>
        <w:snapToGrid w:val="0"/>
        <w:spacing w:line="360" w:lineRule="auto"/>
        <w:outlineLvl w:val="9"/>
        <w:rPr>
          <w:rFonts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4BFA77C9">
      <w:pPr>
        <w:kinsoku/>
        <w:wordWrap/>
        <w:overflowPunct/>
        <w:topLinePunct w:val="0"/>
        <w:bidi w:val="0"/>
        <w:snapToGrid w:val="0"/>
        <w:spacing w:line="360" w:lineRule="auto"/>
        <w:outlineLvl w:val="9"/>
        <w:rPr>
          <w:rFonts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14:paraId="4A9196F2">
      <w:pPr>
        <w:kinsoku/>
        <w:wordWrap/>
        <w:overflowPunct/>
        <w:topLinePunct w:val="0"/>
        <w:bidi w:val="0"/>
        <w:snapToGrid w:val="0"/>
        <w:spacing w:line="360" w:lineRule="auto"/>
        <w:outlineLvl w:val="9"/>
        <w:rPr>
          <w:rFonts w:ascii="宋体" w:hAnsi="宋体" w:eastAsia="宋体" w:cs="宋体"/>
          <w:bCs/>
          <w:sz w:val="24"/>
        </w:rPr>
      </w:pPr>
      <w:r>
        <w:rPr>
          <w:rFonts w:hint="eastAsia" w:ascii="宋体" w:hAnsi="宋体" w:eastAsia="宋体" w:cs="宋体"/>
          <w:bCs/>
          <w:sz w:val="24"/>
        </w:rPr>
        <w:t>三、质疑事项具体内容</w:t>
      </w:r>
    </w:p>
    <w:p w14:paraId="0C273310">
      <w:pPr>
        <w:kinsoku/>
        <w:wordWrap/>
        <w:overflowPunct/>
        <w:topLinePunct w:val="0"/>
        <w:bidi w:val="0"/>
        <w:snapToGrid w:val="0"/>
        <w:spacing w:line="360" w:lineRule="auto"/>
        <w:outlineLvl w:val="9"/>
        <w:rPr>
          <w:rFonts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62B817E7">
      <w:pPr>
        <w:kinsoku/>
        <w:wordWrap/>
        <w:overflowPunct/>
        <w:topLinePunct w:val="0"/>
        <w:bidi w:val="0"/>
        <w:snapToGrid w:val="0"/>
        <w:spacing w:line="360" w:lineRule="auto"/>
        <w:outlineLvl w:val="9"/>
        <w:rPr>
          <w:rFonts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4DB9D2FE">
      <w:pPr>
        <w:kinsoku/>
        <w:wordWrap/>
        <w:overflowPunct/>
        <w:topLinePunct w:val="0"/>
        <w:bidi w:val="0"/>
        <w:snapToGrid w:val="0"/>
        <w:spacing w:line="360" w:lineRule="auto"/>
        <w:outlineLvl w:val="9"/>
        <w:rPr>
          <w:rFonts w:ascii="宋体" w:hAnsi="宋体" w:eastAsia="宋体" w:cs="宋体"/>
          <w:sz w:val="24"/>
        </w:rPr>
      </w:pPr>
      <w:r>
        <w:rPr>
          <w:rFonts w:hint="eastAsia" w:ascii="宋体" w:hAnsi="宋体" w:eastAsia="宋体" w:cs="宋体"/>
          <w:sz w:val="24"/>
          <w:u w:val="dotted"/>
        </w:rPr>
        <w:t xml:space="preserve">                                                       </w:t>
      </w:r>
    </w:p>
    <w:p w14:paraId="3DFD025F">
      <w:pPr>
        <w:kinsoku/>
        <w:wordWrap/>
        <w:overflowPunct/>
        <w:topLinePunct w:val="0"/>
        <w:bidi w:val="0"/>
        <w:snapToGrid w:val="0"/>
        <w:spacing w:line="360" w:lineRule="auto"/>
        <w:outlineLvl w:val="9"/>
        <w:rPr>
          <w:rFonts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391E0D0E">
      <w:pPr>
        <w:kinsoku/>
        <w:wordWrap/>
        <w:overflowPunct/>
        <w:topLinePunct w:val="0"/>
        <w:bidi w:val="0"/>
        <w:snapToGrid w:val="0"/>
        <w:spacing w:line="360" w:lineRule="auto"/>
        <w:outlineLvl w:val="9"/>
        <w:rPr>
          <w:rFonts w:ascii="宋体" w:hAnsi="宋体" w:eastAsia="宋体" w:cs="宋体"/>
          <w:sz w:val="24"/>
          <w:u w:val="dotted"/>
        </w:rPr>
      </w:pPr>
      <w:r>
        <w:rPr>
          <w:rFonts w:hint="eastAsia" w:ascii="宋体" w:hAnsi="宋体" w:eastAsia="宋体" w:cs="宋体"/>
          <w:sz w:val="24"/>
          <w:u w:val="dotted"/>
        </w:rPr>
        <w:t xml:space="preserve">                                                     </w:t>
      </w:r>
    </w:p>
    <w:p w14:paraId="02344E24">
      <w:pPr>
        <w:kinsoku/>
        <w:wordWrap/>
        <w:overflowPunct/>
        <w:topLinePunct w:val="0"/>
        <w:bidi w:val="0"/>
        <w:snapToGrid w:val="0"/>
        <w:spacing w:line="360" w:lineRule="auto"/>
        <w:outlineLvl w:val="9"/>
        <w:rPr>
          <w:rFonts w:ascii="宋体" w:hAnsi="宋体" w:eastAsia="宋体" w:cs="宋体"/>
          <w:sz w:val="24"/>
          <w:u w:val="dotted"/>
        </w:rPr>
      </w:pPr>
      <w:r>
        <w:rPr>
          <w:rFonts w:hint="eastAsia" w:ascii="宋体" w:hAnsi="宋体" w:eastAsia="宋体" w:cs="宋体"/>
          <w:sz w:val="24"/>
        </w:rPr>
        <w:t>质疑事项2</w:t>
      </w:r>
    </w:p>
    <w:p w14:paraId="4372C195">
      <w:pPr>
        <w:kinsoku/>
        <w:wordWrap/>
        <w:overflowPunct/>
        <w:topLinePunct w:val="0"/>
        <w:bidi w:val="0"/>
        <w:snapToGrid w:val="0"/>
        <w:spacing w:line="360" w:lineRule="auto"/>
        <w:outlineLvl w:val="9"/>
        <w:rPr>
          <w:rFonts w:ascii="宋体" w:hAnsi="宋体" w:eastAsia="宋体" w:cs="宋体"/>
          <w:sz w:val="24"/>
        </w:rPr>
      </w:pPr>
      <w:r>
        <w:rPr>
          <w:rFonts w:hint="eastAsia" w:ascii="宋体" w:hAnsi="宋体" w:eastAsia="宋体" w:cs="宋体"/>
          <w:sz w:val="24"/>
        </w:rPr>
        <w:t>……</w:t>
      </w:r>
    </w:p>
    <w:p w14:paraId="259C3F86">
      <w:pPr>
        <w:kinsoku/>
        <w:wordWrap/>
        <w:overflowPunct/>
        <w:topLinePunct w:val="0"/>
        <w:bidi w:val="0"/>
        <w:snapToGrid w:val="0"/>
        <w:spacing w:line="360" w:lineRule="auto"/>
        <w:outlineLvl w:val="9"/>
        <w:rPr>
          <w:rFonts w:ascii="宋体" w:hAnsi="宋体" w:eastAsia="宋体" w:cs="宋体"/>
          <w:bCs/>
          <w:sz w:val="24"/>
        </w:rPr>
      </w:pPr>
      <w:r>
        <w:rPr>
          <w:rFonts w:hint="eastAsia" w:ascii="宋体" w:hAnsi="宋体" w:eastAsia="宋体" w:cs="宋体"/>
          <w:bCs/>
          <w:sz w:val="24"/>
        </w:rPr>
        <w:t>四、与质疑事项相关的质疑请求</w:t>
      </w:r>
    </w:p>
    <w:p w14:paraId="658D16A7">
      <w:pPr>
        <w:kinsoku/>
        <w:wordWrap/>
        <w:overflowPunct/>
        <w:topLinePunct w:val="0"/>
        <w:bidi w:val="0"/>
        <w:snapToGrid w:val="0"/>
        <w:spacing w:line="360" w:lineRule="auto"/>
        <w:outlineLvl w:val="9"/>
        <w:rPr>
          <w:rFonts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608096B7">
      <w:pPr>
        <w:kinsoku/>
        <w:wordWrap/>
        <w:overflowPunct/>
        <w:topLinePunct w:val="0"/>
        <w:bidi w:val="0"/>
        <w:spacing w:line="360" w:lineRule="auto"/>
        <w:outlineLvl w:val="9"/>
        <w:rPr>
          <w:rFonts w:ascii="宋体" w:hAnsi="宋体" w:eastAsia="宋体" w:cs="宋体"/>
          <w:sz w:val="24"/>
        </w:rPr>
      </w:pPr>
      <w:r>
        <w:rPr>
          <w:rFonts w:hint="eastAsia" w:ascii="宋体" w:hAnsi="宋体" w:eastAsia="宋体" w:cs="宋体"/>
          <w:sz w:val="24"/>
        </w:rPr>
        <w:t xml:space="preserve">签字(签章)：                   公章：                      </w:t>
      </w:r>
    </w:p>
    <w:p w14:paraId="4E33E7EF">
      <w:pPr>
        <w:kinsoku/>
        <w:wordWrap/>
        <w:overflowPunct/>
        <w:topLinePunct w:val="0"/>
        <w:bidi w:val="0"/>
        <w:spacing w:line="360" w:lineRule="auto"/>
        <w:outlineLvl w:val="9"/>
        <w:rPr>
          <w:rFonts w:ascii="宋体" w:hAnsi="宋体" w:eastAsia="宋体" w:cs="宋体"/>
          <w:sz w:val="24"/>
        </w:rPr>
      </w:pPr>
      <w:r>
        <w:rPr>
          <w:rFonts w:hint="eastAsia" w:ascii="宋体" w:hAnsi="宋体" w:eastAsia="宋体" w:cs="宋体"/>
          <w:sz w:val="24"/>
        </w:rPr>
        <w:t xml:space="preserve">日期：    </w:t>
      </w:r>
    </w:p>
    <w:p w14:paraId="2521D117">
      <w:pPr>
        <w:kinsoku/>
        <w:wordWrap/>
        <w:overflowPunct/>
        <w:topLinePunct w:val="0"/>
        <w:bidi w:val="0"/>
        <w:spacing w:line="360" w:lineRule="auto"/>
        <w:jc w:val="center"/>
        <w:outlineLvl w:val="9"/>
        <w:rPr>
          <w:rFonts w:ascii="宋体" w:hAnsi="宋体" w:eastAsia="宋体" w:cs="宋体"/>
          <w:b/>
          <w:bCs/>
          <w:sz w:val="24"/>
        </w:rPr>
      </w:pPr>
    </w:p>
    <w:p w14:paraId="66665400">
      <w:pPr>
        <w:kinsoku/>
        <w:wordWrap/>
        <w:overflowPunct/>
        <w:topLinePunct w:val="0"/>
        <w:bidi w:val="0"/>
        <w:spacing w:line="360" w:lineRule="auto"/>
        <w:outlineLvl w:val="9"/>
        <w:rPr>
          <w:rFonts w:ascii="宋体" w:hAnsi="宋体" w:eastAsia="宋体" w:cs="宋体"/>
          <w:b/>
          <w:sz w:val="24"/>
        </w:rPr>
      </w:pPr>
    </w:p>
    <w:p w14:paraId="59443B4E">
      <w:pPr>
        <w:kinsoku/>
        <w:wordWrap/>
        <w:overflowPunct/>
        <w:topLinePunct w:val="0"/>
        <w:bidi w:val="0"/>
        <w:spacing w:line="360" w:lineRule="auto"/>
        <w:outlineLvl w:val="9"/>
        <w:rPr>
          <w:rFonts w:ascii="宋体" w:hAnsi="宋体" w:eastAsia="宋体" w:cs="宋体"/>
          <w:b/>
          <w:sz w:val="24"/>
        </w:rPr>
      </w:pPr>
    </w:p>
    <w:p w14:paraId="142F1D9F">
      <w:pPr>
        <w:kinsoku/>
        <w:wordWrap/>
        <w:overflowPunct/>
        <w:topLinePunct w:val="0"/>
        <w:bidi w:val="0"/>
        <w:spacing w:line="360" w:lineRule="auto"/>
        <w:outlineLvl w:val="9"/>
        <w:rPr>
          <w:rFonts w:ascii="宋体" w:hAnsi="宋体" w:eastAsia="宋体" w:cs="宋体"/>
          <w:b/>
          <w:sz w:val="24"/>
        </w:rPr>
      </w:pPr>
    </w:p>
    <w:p w14:paraId="302EEDFD">
      <w:pPr>
        <w:kinsoku/>
        <w:wordWrap/>
        <w:overflowPunct/>
        <w:topLinePunct w:val="0"/>
        <w:bidi w:val="0"/>
        <w:spacing w:line="360" w:lineRule="auto"/>
        <w:outlineLvl w:val="9"/>
        <w:rPr>
          <w:rFonts w:ascii="宋体" w:hAnsi="宋体" w:eastAsia="宋体" w:cs="宋体"/>
          <w:b/>
          <w:sz w:val="24"/>
        </w:rPr>
      </w:pPr>
      <w:r>
        <w:rPr>
          <w:rFonts w:hint="eastAsia" w:ascii="宋体" w:hAnsi="宋体" w:eastAsia="宋体" w:cs="宋体"/>
          <w:b/>
          <w:sz w:val="24"/>
        </w:rPr>
        <w:t>质疑函制作说明：</w:t>
      </w:r>
    </w:p>
    <w:p w14:paraId="557E94CB">
      <w:pPr>
        <w:widowControl/>
        <w:kinsoku/>
        <w:wordWrap/>
        <w:overflowPunct/>
        <w:topLinePunct w:val="0"/>
        <w:bidi w:val="0"/>
        <w:spacing w:line="360" w:lineRule="auto"/>
        <w:ind w:firstLine="480" w:firstLineChars="200"/>
        <w:jc w:val="left"/>
        <w:outlineLvl w:val="9"/>
        <w:rPr>
          <w:rFonts w:ascii="宋体" w:hAnsi="宋体" w:eastAsia="宋体" w:cs="宋体"/>
          <w:sz w:val="24"/>
        </w:rPr>
      </w:pPr>
      <w:r>
        <w:rPr>
          <w:rFonts w:hint="eastAsia" w:ascii="宋体" w:hAnsi="宋体" w:eastAsia="宋体" w:cs="宋体"/>
          <w:sz w:val="24"/>
        </w:rPr>
        <w:t>1.供应商提出质疑时，应提交质疑函和必要的证明材料。</w:t>
      </w:r>
    </w:p>
    <w:p w14:paraId="56946A2A">
      <w:pPr>
        <w:widowControl/>
        <w:kinsoku/>
        <w:wordWrap/>
        <w:overflowPunct/>
        <w:topLinePunct w:val="0"/>
        <w:bidi w:val="0"/>
        <w:spacing w:line="360" w:lineRule="auto"/>
        <w:ind w:firstLine="480" w:firstLineChars="200"/>
        <w:jc w:val="left"/>
        <w:outlineLvl w:val="9"/>
        <w:rPr>
          <w:rFonts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1750B10C">
      <w:pPr>
        <w:widowControl/>
        <w:kinsoku/>
        <w:wordWrap/>
        <w:overflowPunct/>
        <w:topLinePunct w:val="0"/>
        <w:bidi w:val="0"/>
        <w:spacing w:line="360" w:lineRule="auto"/>
        <w:ind w:firstLine="480" w:firstLineChars="200"/>
        <w:jc w:val="left"/>
        <w:outlineLvl w:val="9"/>
        <w:rPr>
          <w:rFonts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5D476948">
      <w:pPr>
        <w:widowControl/>
        <w:kinsoku/>
        <w:wordWrap/>
        <w:overflowPunct/>
        <w:topLinePunct w:val="0"/>
        <w:bidi w:val="0"/>
        <w:spacing w:line="360" w:lineRule="auto"/>
        <w:ind w:firstLine="480" w:firstLineChars="200"/>
        <w:jc w:val="left"/>
        <w:outlineLvl w:val="9"/>
        <w:rPr>
          <w:rFonts w:ascii="宋体" w:hAnsi="宋体" w:eastAsia="宋体" w:cs="宋体"/>
          <w:sz w:val="24"/>
        </w:rPr>
      </w:pPr>
      <w:r>
        <w:rPr>
          <w:rFonts w:hint="eastAsia" w:ascii="宋体" w:hAnsi="宋体" w:eastAsia="宋体" w:cs="宋体"/>
          <w:sz w:val="24"/>
        </w:rPr>
        <w:t>4.质疑函的质疑事项应具体、明确，并有必要的事实依据和法律依据。</w:t>
      </w:r>
    </w:p>
    <w:p w14:paraId="193108D7">
      <w:pPr>
        <w:widowControl/>
        <w:kinsoku/>
        <w:wordWrap/>
        <w:overflowPunct/>
        <w:topLinePunct w:val="0"/>
        <w:bidi w:val="0"/>
        <w:spacing w:line="360" w:lineRule="auto"/>
        <w:ind w:firstLine="480" w:firstLineChars="200"/>
        <w:jc w:val="left"/>
        <w:outlineLvl w:val="9"/>
        <w:rPr>
          <w:rFonts w:ascii="宋体" w:hAnsi="宋体" w:eastAsia="宋体" w:cs="宋体"/>
          <w:sz w:val="24"/>
        </w:rPr>
      </w:pPr>
      <w:r>
        <w:rPr>
          <w:rFonts w:hint="eastAsia" w:ascii="宋体" w:hAnsi="宋体" w:eastAsia="宋体" w:cs="宋体"/>
          <w:sz w:val="24"/>
        </w:rPr>
        <w:t>5.质疑函的质疑请求应与质疑事项相关。</w:t>
      </w:r>
    </w:p>
    <w:p w14:paraId="49C69D43">
      <w:pPr>
        <w:widowControl/>
        <w:kinsoku/>
        <w:wordWrap/>
        <w:overflowPunct/>
        <w:topLinePunct w:val="0"/>
        <w:bidi w:val="0"/>
        <w:spacing w:line="360" w:lineRule="auto"/>
        <w:ind w:firstLine="480" w:firstLineChars="200"/>
        <w:jc w:val="left"/>
        <w:outlineLvl w:val="9"/>
        <w:rPr>
          <w:rFonts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03B85F8B">
      <w:pPr>
        <w:widowControl/>
        <w:kinsoku/>
        <w:wordWrap/>
        <w:overflowPunct/>
        <w:topLinePunct w:val="0"/>
        <w:bidi w:val="0"/>
        <w:spacing w:line="360" w:lineRule="auto"/>
        <w:ind w:firstLine="600" w:firstLineChars="200"/>
        <w:jc w:val="left"/>
        <w:outlineLvl w:val="9"/>
        <w:rPr>
          <w:rFonts w:ascii="宋体" w:hAnsi="宋体" w:eastAsia="宋体" w:cs="宋体"/>
          <w:sz w:val="30"/>
          <w:szCs w:val="30"/>
        </w:rPr>
      </w:pPr>
    </w:p>
    <w:p w14:paraId="02CEF1A8">
      <w:pPr>
        <w:kinsoku/>
        <w:wordWrap/>
        <w:overflowPunct/>
        <w:topLinePunct w:val="0"/>
        <w:bidi w:val="0"/>
        <w:spacing w:line="360" w:lineRule="auto"/>
        <w:jc w:val="center"/>
        <w:outlineLvl w:val="9"/>
        <w:rPr>
          <w:rFonts w:ascii="宋体" w:hAnsi="宋体" w:eastAsia="宋体" w:cs="宋体"/>
          <w:b/>
          <w:spacing w:val="6"/>
          <w:sz w:val="32"/>
          <w:szCs w:val="32"/>
        </w:rPr>
      </w:pPr>
    </w:p>
    <w:p w14:paraId="5453512C">
      <w:pPr>
        <w:kinsoku/>
        <w:wordWrap/>
        <w:overflowPunct/>
        <w:topLinePunct w:val="0"/>
        <w:bidi w:val="0"/>
        <w:spacing w:line="360" w:lineRule="auto"/>
        <w:jc w:val="center"/>
        <w:outlineLvl w:val="9"/>
        <w:rPr>
          <w:rFonts w:ascii="宋体" w:hAnsi="宋体" w:eastAsia="宋体" w:cs="宋体"/>
          <w:b/>
          <w:spacing w:val="6"/>
          <w:sz w:val="32"/>
          <w:szCs w:val="32"/>
        </w:rPr>
      </w:pPr>
    </w:p>
    <w:p w14:paraId="7134A611">
      <w:pPr>
        <w:kinsoku/>
        <w:wordWrap/>
        <w:overflowPunct/>
        <w:topLinePunct w:val="0"/>
        <w:bidi w:val="0"/>
        <w:spacing w:line="360" w:lineRule="auto"/>
        <w:jc w:val="center"/>
        <w:outlineLvl w:val="9"/>
        <w:rPr>
          <w:rFonts w:ascii="宋体" w:hAnsi="宋体" w:eastAsia="宋体" w:cs="宋体"/>
          <w:b/>
          <w:spacing w:val="6"/>
          <w:sz w:val="32"/>
          <w:szCs w:val="32"/>
        </w:rPr>
      </w:pPr>
    </w:p>
    <w:p w14:paraId="2F3FC7B1">
      <w:pPr>
        <w:kinsoku/>
        <w:wordWrap/>
        <w:overflowPunct/>
        <w:topLinePunct w:val="0"/>
        <w:bidi w:val="0"/>
        <w:spacing w:line="360" w:lineRule="auto"/>
        <w:jc w:val="center"/>
        <w:outlineLvl w:val="9"/>
        <w:rPr>
          <w:rFonts w:ascii="宋体" w:hAnsi="宋体" w:eastAsia="宋体" w:cs="宋体"/>
          <w:b/>
          <w:spacing w:val="6"/>
          <w:sz w:val="32"/>
          <w:szCs w:val="32"/>
        </w:rPr>
      </w:pPr>
    </w:p>
    <w:p w14:paraId="32943E4D">
      <w:pPr>
        <w:kinsoku/>
        <w:wordWrap/>
        <w:overflowPunct/>
        <w:topLinePunct w:val="0"/>
        <w:bidi w:val="0"/>
        <w:spacing w:line="360" w:lineRule="auto"/>
        <w:jc w:val="center"/>
        <w:outlineLvl w:val="9"/>
        <w:rPr>
          <w:rFonts w:ascii="宋体" w:hAnsi="宋体" w:eastAsia="宋体" w:cs="宋体"/>
          <w:b/>
          <w:spacing w:val="6"/>
          <w:sz w:val="32"/>
          <w:szCs w:val="32"/>
        </w:rPr>
      </w:pPr>
    </w:p>
    <w:p w14:paraId="362FB7C1">
      <w:pPr>
        <w:kinsoku/>
        <w:wordWrap/>
        <w:overflowPunct/>
        <w:topLinePunct w:val="0"/>
        <w:bidi w:val="0"/>
        <w:spacing w:line="360" w:lineRule="auto"/>
        <w:jc w:val="center"/>
        <w:outlineLvl w:val="9"/>
        <w:rPr>
          <w:rFonts w:ascii="宋体" w:hAnsi="宋体" w:eastAsia="宋体" w:cs="宋体"/>
          <w:b/>
          <w:spacing w:val="6"/>
          <w:sz w:val="32"/>
          <w:szCs w:val="32"/>
        </w:rPr>
      </w:pPr>
    </w:p>
    <w:p w14:paraId="5B44D5CE">
      <w:pPr>
        <w:kinsoku/>
        <w:wordWrap/>
        <w:overflowPunct/>
        <w:topLinePunct w:val="0"/>
        <w:bidi w:val="0"/>
        <w:spacing w:line="360" w:lineRule="auto"/>
        <w:jc w:val="center"/>
        <w:outlineLvl w:val="9"/>
        <w:rPr>
          <w:rFonts w:ascii="宋体" w:hAnsi="宋体" w:eastAsia="宋体" w:cs="宋体"/>
          <w:b/>
          <w:spacing w:val="6"/>
          <w:sz w:val="32"/>
          <w:szCs w:val="32"/>
        </w:rPr>
      </w:pPr>
    </w:p>
    <w:p w14:paraId="3EB3EBB0">
      <w:pPr>
        <w:kinsoku/>
        <w:wordWrap/>
        <w:overflowPunct/>
        <w:topLinePunct w:val="0"/>
        <w:bidi w:val="0"/>
        <w:spacing w:line="360" w:lineRule="auto"/>
        <w:jc w:val="center"/>
        <w:outlineLvl w:val="9"/>
        <w:rPr>
          <w:rFonts w:ascii="宋体" w:hAnsi="宋体" w:eastAsia="宋体" w:cs="宋体"/>
          <w:b/>
          <w:spacing w:val="6"/>
          <w:sz w:val="32"/>
          <w:szCs w:val="32"/>
        </w:rPr>
      </w:pPr>
    </w:p>
    <w:p w14:paraId="20FDCBAB">
      <w:pPr>
        <w:kinsoku/>
        <w:wordWrap/>
        <w:overflowPunct/>
        <w:topLinePunct w:val="0"/>
        <w:bidi w:val="0"/>
        <w:spacing w:line="360" w:lineRule="auto"/>
        <w:jc w:val="center"/>
        <w:outlineLvl w:val="9"/>
        <w:rPr>
          <w:rFonts w:ascii="宋体" w:hAnsi="宋体" w:eastAsia="宋体" w:cs="宋体"/>
          <w:b/>
          <w:spacing w:val="6"/>
          <w:sz w:val="32"/>
          <w:szCs w:val="32"/>
        </w:rPr>
      </w:pPr>
    </w:p>
    <w:p w14:paraId="4A454798">
      <w:pPr>
        <w:kinsoku/>
        <w:wordWrap/>
        <w:overflowPunct/>
        <w:topLinePunct w:val="0"/>
        <w:bidi w:val="0"/>
        <w:spacing w:line="360" w:lineRule="auto"/>
        <w:jc w:val="center"/>
        <w:outlineLvl w:val="9"/>
        <w:rPr>
          <w:rFonts w:ascii="宋体" w:hAnsi="宋体" w:eastAsia="宋体" w:cs="宋体"/>
          <w:b/>
          <w:spacing w:val="6"/>
          <w:sz w:val="32"/>
          <w:szCs w:val="32"/>
        </w:rPr>
      </w:pPr>
    </w:p>
    <w:p w14:paraId="242A1B0D">
      <w:pPr>
        <w:kinsoku/>
        <w:wordWrap/>
        <w:overflowPunct/>
        <w:topLinePunct w:val="0"/>
        <w:bidi w:val="0"/>
        <w:spacing w:line="360" w:lineRule="auto"/>
        <w:jc w:val="center"/>
        <w:outlineLvl w:val="9"/>
        <w:rPr>
          <w:rFonts w:ascii="宋体" w:hAnsi="宋体" w:eastAsia="宋体" w:cs="宋体"/>
          <w:b/>
          <w:spacing w:val="6"/>
          <w:sz w:val="32"/>
          <w:szCs w:val="32"/>
        </w:rPr>
      </w:pPr>
    </w:p>
    <w:p w14:paraId="627BB478">
      <w:pPr>
        <w:kinsoku/>
        <w:wordWrap/>
        <w:overflowPunct/>
        <w:topLinePunct w:val="0"/>
        <w:bidi w:val="0"/>
        <w:spacing w:line="360" w:lineRule="auto"/>
        <w:jc w:val="center"/>
        <w:outlineLvl w:val="9"/>
        <w:rPr>
          <w:rFonts w:ascii="宋体" w:hAnsi="宋体" w:eastAsia="宋体" w:cs="宋体"/>
          <w:b/>
          <w:spacing w:val="6"/>
          <w:sz w:val="32"/>
          <w:szCs w:val="32"/>
        </w:rPr>
      </w:pPr>
    </w:p>
    <w:p w14:paraId="3582E9C2">
      <w:pPr>
        <w:kinsoku/>
        <w:wordWrap/>
        <w:overflowPunct/>
        <w:topLinePunct w:val="0"/>
        <w:bidi w:val="0"/>
        <w:spacing w:line="360" w:lineRule="auto"/>
        <w:jc w:val="left"/>
        <w:outlineLvl w:val="9"/>
        <w:rPr>
          <w:rFonts w:ascii="宋体" w:hAnsi="宋体" w:eastAsia="宋体" w:cs="宋体"/>
          <w:b/>
          <w:spacing w:val="6"/>
          <w:sz w:val="32"/>
          <w:szCs w:val="32"/>
        </w:rPr>
      </w:pPr>
    </w:p>
    <w:p w14:paraId="2BA57C5F">
      <w:pPr>
        <w:kinsoku/>
        <w:wordWrap/>
        <w:overflowPunct/>
        <w:topLinePunct w:val="0"/>
        <w:bidi w:val="0"/>
        <w:spacing w:line="360" w:lineRule="auto"/>
        <w:jc w:val="left"/>
        <w:outlineLvl w:val="9"/>
        <w:rPr>
          <w:rFonts w:ascii="宋体" w:hAnsi="宋体" w:eastAsia="宋体" w:cs="宋体"/>
          <w:b/>
          <w:spacing w:val="6"/>
          <w:sz w:val="32"/>
          <w:szCs w:val="32"/>
        </w:rPr>
      </w:pPr>
    </w:p>
    <w:p w14:paraId="05EF7125">
      <w:pPr>
        <w:kinsoku/>
        <w:wordWrap/>
        <w:overflowPunct/>
        <w:topLinePunct w:val="0"/>
        <w:bidi w:val="0"/>
        <w:spacing w:line="360" w:lineRule="auto"/>
        <w:jc w:val="left"/>
        <w:outlineLvl w:val="9"/>
        <w:rPr>
          <w:rFonts w:ascii="宋体" w:hAnsi="宋体" w:eastAsia="宋体" w:cs="宋体"/>
          <w:b/>
          <w:spacing w:val="6"/>
          <w:sz w:val="32"/>
          <w:szCs w:val="32"/>
        </w:rPr>
      </w:pPr>
      <w:r>
        <w:rPr>
          <w:rFonts w:hint="eastAsia" w:ascii="宋体" w:hAnsi="宋体" w:eastAsia="宋体" w:cs="宋体"/>
          <w:b/>
          <w:spacing w:val="6"/>
          <w:sz w:val="32"/>
          <w:szCs w:val="32"/>
        </w:rPr>
        <w:t>附件3：投诉书范本及制作说明</w:t>
      </w:r>
    </w:p>
    <w:p w14:paraId="6E6C960B">
      <w:pPr>
        <w:kinsoku/>
        <w:wordWrap/>
        <w:overflowPunct/>
        <w:topLinePunct w:val="0"/>
        <w:bidi w:val="0"/>
        <w:spacing w:line="360" w:lineRule="auto"/>
        <w:jc w:val="center"/>
        <w:outlineLvl w:val="9"/>
        <w:rPr>
          <w:rFonts w:ascii="宋体" w:hAnsi="宋体" w:eastAsia="宋体" w:cs="宋体"/>
          <w:b/>
          <w:sz w:val="24"/>
        </w:rPr>
      </w:pPr>
    </w:p>
    <w:p w14:paraId="5E55BDC3">
      <w:pPr>
        <w:kinsoku/>
        <w:wordWrap/>
        <w:overflowPunct/>
        <w:topLinePunct w:val="0"/>
        <w:bidi w:val="0"/>
        <w:spacing w:line="360" w:lineRule="auto"/>
        <w:jc w:val="center"/>
        <w:outlineLvl w:val="9"/>
        <w:rPr>
          <w:rFonts w:ascii="宋体" w:hAnsi="宋体" w:eastAsia="宋体" w:cs="宋体"/>
          <w:b/>
          <w:spacing w:val="6"/>
          <w:sz w:val="32"/>
          <w:szCs w:val="32"/>
        </w:rPr>
      </w:pPr>
      <w:r>
        <w:rPr>
          <w:rFonts w:hint="eastAsia" w:ascii="宋体" w:hAnsi="宋体" w:eastAsia="宋体" w:cs="宋体"/>
          <w:b/>
          <w:spacing w:val="6"/>
          <w:sz w:val="32"/>
          <w:szCs w:val="32"/>
        </w:rPr>
        <w:t>投诉书范本</w:t>
      </w:r>
    </w:p>
    <w:p w14:paraId="20574870">
      <w:pPr>
        <w:kinsoku/>
        <w:wordWrap/>
        <w:overflowPunct/>
        <w:topLinePunct w:val="0"/>
        <w:bidi w:val="0"/>
        <w:spacing w:line="360" w:lineRule="auto"/>
        <w:outlineLvl w:val="9"/>
        <w:rPr>
          <w:rFonts w:ascii="宋体" w:hAnsi="宋体" w:eastAsia="宋体" w:cs="宋体"/>
          <w:sz w:val="24"/>
        </w:rPr>
      </w:pPr>
      <w:r>
        <w:rPr>
          <w:rFonts w:hint="eastAsia" w:ascii="宋体" w:hAnsi="宋体" w:eastAsia="宋体" w:cs="宋体"/>
          <w:sz w:val="24"/>
        </w:rPr>
        <w:t>一、投诉相关主体基本情况</w:t>
      </w:r>
    </w:p>
    <w:p w14:paraId="3FEFB328">
      <w:pPr>
        <w:kinsoku/>
        <w:wordWrap/>
        <w:overflowPunct/>
        <w:topLinePunct w:val="0"/>
        <w:bidi w:val="0"/>
        <w:spacing w:line="360" w:lineRule="auto"/>
        <w:outlineLvl w:val="9"/>
        <w:rPr>
          <w:rFonts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14:paraId="22FBA50F">
      <w:pPr>
        <w:kinsoku/>
        <w:wordWrap/>
        <w:overflowPunct/>
        <w:topLinePunct w:val="0"/>
        <w:bidi w:val="0"/>
        <w:spacing w:line="360" w:lineRule="auto"/>
        <w:outlineLvl w:val="9"/>
        <w:rPr>
          <w:rFonts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5D5BEA3C">
      <w:pPr>
        <w:tabs>
          <w:tab w:val="left" w:pos="6510"/>
        </w:tabs>
        <w:kinsoku/>
        <w:wordWrap/>
        <w:overflowPunct/>
        <w:topLinePunct w:val="0"/>
        <w:bidi w:val="0"/>
        <w:spacing w:line="360" w:lineRule="auto"/>
        <w:jc w:val="left"/>
        <w:outlineLvl w:val="9"/>
        <w:rPr>
          <w:rFonts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76507E61">
      <w:pPr>
        <w:tabs>
          <w:tab w:val="left" w:pos="6510"/>
        </w:tabs>
        <w:kinsoku/>
        <w:wordWrap/>
        <w:overflowPunct/>
        <w:topLinePunct w:val="0"/>
        <w:bidi w:val="0"/>
        <w:spacing w:line="360" w:lineRule="auto"/>
        <w:outlineLvl w:val="9"/>
        <w:rPr>
          <w:rFonts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14:paraId="5397920F">
      <w:pPr>
        <w:kinsoku/>
        <w:wordWrap/>
        <w:overflowPunct/>
        <w:topLinePunct w:val="0"/>
        <w:bidi w:val="0"/>
        <w:spacing w:line="360" w:lineRule="auto"/>
        <w:outlineLvl w:val="9"/>
        <w:rPr>
          <w:rFonts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62C1CF10">
      <w:pPr>
        <w:kinsoku/>
        <w:wordWrap/>
        <w:overflowPunct/>
        <w:topLinePunct w:val="0"/>
        <w:bidi w:val="0"/>
        <w:spacing w:line="360" w:lineRule="auto"/>
        <w:outlineLvl w:val="9"/>
        <w:rPr>
          <w:rFonts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14:paraId="364A4C1D">
      <w:pPr>
        <w:kinsoku/>
        <w:wordWrap/>
        <w:overflowPunct/>
        <w:topLinePunct w:val="0"/>
        <w:bidi w:val="0"/>
        <w:spacing w:line="360" w:lineRule="auto"/>
        <w:outlineLvl w:val="9"/>
        <w:rPr>
          <w:rFonts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33FF4C08">
      <w:pPr>
        <w:kinsoku/>
        <w:wordWrap/>
        <w:overflowPunct/>
        <w:topLinePunct w:val="0"/>
        <w:bidi w:val="0"/>
        <w:spacing w:line="360" w:lineRule="auto"/>
        <w:outlineLvl w:val="9"/>
        <w:rPr>
          <w:rFonts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05F7BAEE">
      <w:pPr>
        <w:kinsoku/>
        <w:wordWrap/>
        <w:overflowPunct/>
        <w:topLinePunct w:val="0"/>
        <w:bidi w:val="0"/>
        <w:spacing w:line="360" w:lineRule="auto"/>
        <w:outlineLvl w:val="9"/>
        <w:rPr>
          <w:rFonts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65A806DF">
      <w:pPr>
        <w:kinsoku/>
        <w:wordWrap/>
        <w:overflowPunct/>
        <w:topLinePunct w:val="0"/>
        <w:bidi w:val="0"/>
        <w:spacing w:line="360" w:lineRule="auto"/>
        <w:outlineLvl w:val="9"/>
        <w:rPr>
          <w:rFonts w:ascii="宋体" w:hAnsi="宋体" w:eastAsia="宋体" w:cs="宋体"/>
          <w:sz w:val="24"/>
        </w:rPr>
      </w:pPr>
      <w:r>
        <w:rPr>
          <w:rFonts w:hint="eastAsia" w:ascii="宋体" w:hAnsi="宋体" w:eastAsia="宋体" w:cs="宋体"/>
          <w:sz w:val="24"/>
        </w:rPr>
        <w:t>被投诉人2</w:t>
      </w:r>
    </w:p>
    <w:p w14:paraId="3777D9B7">
      <w:pPr>
        <w:kinsoku/>
        <w:wordWrap/>
        <w:overflowPunct/>
        <w:topLinePunct w:val="0"/>
        <w:bidi w:val="0"/>
        <w:spacing w:line="360" w:lineRule="auto"/>
        <w:outlineLvl w:val="9"/>
        <w:rPr>
          <w:rFonts w:ascii="宋体" w:hAnsi="宋体" w:eastAsia="宋体" w:cs="宋体"/>
          <w:sz w:val="24"/>
          <w:u w:val="dotted"/>
        </w:rPr>
      </w:pPr>
      <w:r>
        <w:rPr>
          <w:rFonts w:hint="eastAsia" w:ascii="宋体" w:hAnsi="宋体" w:eastAsia="宋体" w:cs="宋体"/>
          <w:sz w:val="24"/>
        </w:rPr>
        <w:t>……</w:t>
      </w:r>
    </w:p>
    <w:p w14:paraId="75F16D4E">
      <w:pPr>
        <w:kinsoku/>
        <w:wordWrap/>
        <w:overflowPunct/>
        <w:topLinePunct w:val="0"/>
        <w:bidi w:val="0"/>
        <w:spacing w:line="360" w:lineRule="auto"/>
        <w:outlineLvl w:val="9"/>
        <w:rPr>
          <w:rFonts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1C5C7452">
      <w:pPr>
        <w:kinsoku/>
        <w:wordWrap/>
        <w:overflowPunct/>
        <w:topLinePunct w:val="0"/>
        <w:bidi w:val="0"/>
        <w:spacing w:line="360" w:lineRule="auto"/>
        <w:outlineLvl w:val="9"/>
        <w:rPr>
          <w:rFonts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07B87B2C">
      <w:pPr>
        <w:kinsoku/>
        <w:wordWrap/>
        <w:overflowPunct/>
        <w:topLinePunct w:val="0"/>
        <w:bidi w:val="0"/>
        <w:spacing w:line="360" w:lineRule="auto"/>
        <w:outlineLvl w:val="9"/>
        <w:rPr>
          <w:rFonts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18ECCA47">
      <w:pPr>
        <w:kinsoku/>
        <w:wordWrap/>
        <w:overflowPunct/>
        <w:topLinePunct w:val="0"/>
        <w:bidi w:val="0"/>
        <w:spacing w:line="360" w:lineRule="auto"/>
        <w:outlineLvl w:val="9"/>
        <w:rPr>
          <w:rFonts w:ascii="宋体" w:hAnsi="宋体" w:eastAsia="宋体" w:cs="宋体"/>
          <w:sz w:val="24"/>
        </w:rPr>
      </w:pPr>
      <w:r>
        <w:rPr>
          <w:rFonts w:hint="eastAsia" w:ascii="宋体" w:hAnsi="宋体" w:eastAsia="宋体" w:cs="宋体"/>
          <w:sz w:val="24"/>
        </w:rPr>
        <w:t>二、投诉项目基本情况</w:t>
      </w:r>
    </w:p>
    <w:p w14:paraId="1B02CC73">
      <w:pPr>
        <w:kinsoku/>
        <w:wordWrap/>
        <w:overflowPunct/>
        <w:topLinePunct w:val="0"/>
        <w:bidi w:val="0"/>
        <w:spacing w:line="360" w:lineRule="auto"/>
        <w:outlineLvl w:val="9"/>
        <w:rPr>
          <w:rFonts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14:paraId="67714834">
      <w:pPr>
        <w:kinsoku/>
        <w:wordWrap/>
        <w:overflowPunct/>
        <w:topLinePunct w:val="0"/>
        <w:bidi w:val="0"/>
        <w:spacing w:line="360" w:lineRule="auto"/>
        <w:outlineLvl w:val="9"/>
        <w:rPr>
          <w:rFonts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39D36D00">
      <w:pPr>
        <w:kinsoku/>
        <w:wordWrap/>
        <w:overflowPunct/>
        <w:topLinePunct w:val="0"/>
        <w:bidi w:val="0"/>
        <w:spacing w:line="360" w:lineRule="auto"/>
        <w:outlineLvl w:val="9"/>
        <w:rPr>
          <w:rFonts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776836FC">
      <w:pPr>
        <w:kinsoku/>
        <w:wordWrap/>
        <w:overflowPunct/>
        <w:topLinePunct w:val="0"/>
        <w:bidi w:val="0"/>
        <w:spacing w:line="360" w:lineRule="auto"/>
        <w:outlineLvl w:val="9"/>
        <w:rPr>
          <w:rFonts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14:paraId="0F1A1A2D">
      <w:pPr>
        <w:kinsoku/>
        <w:wordWrap/>
        <w:overflowPunct/>
        <w:topLinePunct w:val="0"/>
        <w:bidi w:val="0"/>
        <w:spacing w:line="360" w:lineRule="auto"/>
        <w:outlineLvl w:val="9"/>
        <w:rPr>
          <w:rFonts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1CE77AA5">
      <w:pPr>
        <w:kinsoku/>
        <w:wordWrap/>
        <w:overflowPunct/>
        <w:topLinePunct w:val="0"/>
        <w:bidi w:val="0"/>
        <w:spacing w:line="360" w:lineRule="auto"/>
        <w:outlineLvl w:val="9"/>
        <w:rPr>
          <w:rFonts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57587107">
      <w:pPr>
        <w:kinsoku/>
        <w:wordWrap/>
        <w:overflowPunct/>
        <w:topLinePunct w:val="0"/>
        <w:bidi w:val="0"/>
        <w:spacing w:line="360" w:lineRule="auto"/>
        <w:outlineLvl w:val="9"/>
        <w:rPr>
          <w:rFonts w:ascii="宋体" w:hAnsi="宋体" w:eastAsia="宋体" w:cs="宋体"/>
          <w:sz w:val="24"/>
        </w:rPr>
      </w:pPr>
      <w:r>
        <w:rPr>
          <w:rFonts w:hint="eastAsia" w:ascii="宋体" w:hAnsi="宋体" w:eastAsia="宋体" w:cs="宋体"/>
          <w:sz w:val="24"/>
        </w:rPr>
        <w:t>三、质疑基本情况</w:t>
      </w:r>
    </w:p>
    <w:p w14:paraId="769D1DD5">
      <w:pPr>
        <w:kinsoku/>
        <w:wordWrap/>
        <w:overflowPunct/>
        <w:topLinePunct w:val="0"/>
        <w:bidi w:val="0"/>
        <w:spacing w:line="360" w:lineRule="auto"/>
        <w:ind w:firstLine="480" w:firstLineChars="200"/>
        <w:outlineLvl w:val="9"/>
        <w:rPr>
          <w:rFonts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p>
    <w:p w14:paraId="25861F71">
      <w:pPr>
        <w:kinsoku/>
        <w:wordWrap/>
        <w:overflowPunct/>
        <w:topLinePunct w:val="0"/>
        <w:bidi w:val="0"/>
        <w:spacing w:line="360" w:lineRule="auto"/>
        <w:outlineLvl w:val="9"/>
        <w:rPr>
          <w:rFonts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14:paraId="4AC7F81F">
      <w:pPr>
        <w:kinsoku/>
        <w:wordWrap/>
        <w:overflowPunct/>
        <w:topLinePunct w:val="0"/>
        <w:bidi w:val="0"/>
        <w:spacing w:line="360" w:lineRule="auto"/>
        <w:ind w:firstLine="360" w:firstLineChars="150"/>
        <w:outlineLvl w:val="9"/>
        <w:rPr>
          <w:rFonts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14:paraId="3376CBC2">
      <w:pPr>
        <w:kinsoku/>
        <w:wordWrap/>
        <w:overflowPunct/>
        <w:topLinePunct w:val="0"/>
        <w:bidi w:val="0"/>
        <w:spacing w:line="360" w:lineRule="auto"/>
        <w:outlineLvl w:val="9"/>
        <w:rPr>
          <w:rFonts w:ascii="宋体" w:hAnsi="宋体" w:eastAsia="宋体" w:cs="宋体"/>
          <w:sz w:val="24"/>
        </w:rPr>
      </w:pPr>
      <w:r>
        <w:rPr>
          <w:rFonts w:hint="eastAsia" w:ascii="宋体" w:hAnsi="宋体" w:eastAsia="宋体" w:cs="宋体"/>
          <w:sz w:val="24"/>
        </w:rPr>
        <w:t>四、投诉事项具体内容</w:t>
      </w:r>
    </w:p>
    <w:p w14:paraId="4B78C0F5">
      <w:pPr>
        <w:kinsoku/>
        <w:wordWrap/>
        <w:overflowPunct/>
        <w:topLinePunct w:val="0"/>
        <w:bidi w:val="0"/>
        <w:spacing w:line="360" w:lineRule="auto"/>
        <w:outlineLvl w:val="9"/>
        <w:rPr>
          <w:rFonts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14:paraId="28F8AB78">
      <w:pPr>
        <w:kinsoku/>
        <w:wordWrap/>
        <w:overflowPunct/>
        <w:topLinePunct w:val="0"/>
        <w:bidi w:val="0"/>
        <w:spacing w:line="360" w:lineRule="auto"/>
        <w:outlineLvl w:val="9"/>
        <w:rPr>
          <w:rFonts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2E50445D">
      <w:pPr>
        <w:kinsoku/>
        <w:wordWrap/>
        <w:overflowPunct/>
        <w:topLinePunct w:val="0"/>
        <w:bidi w:val="0"/>
        <w:spacing w:line="360" w:lineRule="auto"/>
        <w:outlineLvl w:val="9"/>
        <w:rPr>
          <w:rFonts w:ascii="宋体" w:hAnsi="宋体" w:eastAsia="宋体" w:cs="宋体"/>
          <w:sz w:val="24"/>
          <w:u w:val="dotted"/>
        </w:rPr>
      </w:pPr>
      <w:r>
        <w:rPr>
          <w:rFonts w:hint="eastAsia" w:ascii="宋体" w:hAnsi="宋体" w:eastAsia="宋体" w:cs="宋体"/>
          <w:sz w:val="24"/>
          <w:u w:val="dotted"/>
        </w:rPr>
        <w:t xml:space="preserve">                                                      </w:t>
      </w:r>
    </w:p>
    <w:p w14:paraId="0F1778F0">
      <w:pPr>
        <w:kinsoku/>
        <w:wordWrap/>
        <w:overflowPunct/>
        <w:topLinePunct w:val="0"/>
        <w:bidi w:val="0"/>
        <w:spacing w:line="360" w:lineRule="auto"/>
        <w:outlineLvl w:val="9"/>
        <w:rPr>
          <w:rFonts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6040E944">
      <w:pPr>
        <w:kinsoku/>
        <w:wordWrap/>
        <w:overflowPunct/>
        <w:topLinePunct w:val="0"/>
        <w:bidi w:val="0"/>
        <w:spacing w:line="360" w:lineRule="auto"/>
        <w:outlineLvl w:val="9"/>
        <w:rPr>
          <w:rFonts w:ascii="宋体" w:hAnsi="宋体" w:eastAsia="宋体" w:cs="宋体"/>
          <w:sz w:val="24"/>
          <w:u w:val="dotted"/>
        </w:rPr>
      </w:pPr>
      <w:r>
        <w:rPr>
          <w:rFonts w:hint="eastAsia" w:ascii="宋体" w:hAnsi="宋体" w:eastAsia="宋体" w:cs="宋体"/>
          <w:sz w:val="24"/>
          <w:u w:val="dotted"/>
        </w:rPr>
        <w:t xml:space="preserve">                                                      </w:t>
      </w:r>
    </w:p>
    <w:p w14:paraId="383BD315">
      <w:pPr>
        <w:kinsoku/>
        <w:wordWrap/>
        <w:overflowPunct/>
        <w:topLinePunct w:val="0"/>
        <w:bidi w:val="0"/>
        <w:spacing w:line="360" w:lineRule="auto"/>
        <w:outlineLvl w:val="9"/>
        <w:rPr>
          <w:rFonts w:ascii="宋体" w:hAnsi="宋体" w:eastAsia="宋体" w:cs="宋体"/>
          <w:sz w:val="24"/>
        </w:rPr>
      </w:pPr>
      <w:r>
        <w:rPr>
          <w:rFonts w:hint="eastAsia" w:ascii="宋体" w:hAnsi="宋体" w:eastAsia="宋体" w:cs="宋体"/>
          <w:sz w:val="24"/>
        </w:rPr>
        <w:t>投诉事项2</w:t>
      </w:r>
    </w:p>
    <w:p w14:paraId="49D6BAFC">
      <w:pPr>
        <w:kinsoku/>
        <w:wordWrap/>
        <w:overflowPunct/>
        <w:topLinePunct w:val="0"/>
        <w:bidi w:val="0"/>
        <w:spacing w:line="360" w:lineRule="auto"/>
        <w:outlineLvl w:val="9"/>
        <w:rPr>
          <w:rFonts w:ascii="宋体" w:hAnsi="宋体" w:eastAsia="宋体" w:cs="宋体"/>
          <w:sz w:val="24"/>
          <w:u w:val="dotted"/>
        </w:rPr>
      </w:pPr>
      <w:r>
        <w:rPr>
          <w:rFonts w:hint="eastAsia" w:ascii="宋体" w:hAnsi="宋体" w:eastAsia="宋体" w:cs="宋体"/>
          <w:sz w:val="24"/>
        </w:rPr>
        <w:t>……</w:t>
      </w:r>
    </w:p>
    <w:p w14:paraId="39155378">
      <w:pPr>
        <w:kinsoku/>
        <w:wordWrap/>
        <w:overflowPunct/>
        <w:topLinePunct w:val="0"/>
        <w:bidi w:val="0"/>
        <w:spacing w:line="360" w:lineRule="auto"/>
        <w:outlineLvl w:val="9"/>
        <w:rPr>
          <w:rFonts w:ascii="宋体" w:hAnsi="宋体" w:eastAsia="宋体" w:cs="宋体"/>
          <w:sz w:val="24"/>
        </w:rPr>
      </w:pPr>
      <w:r>
        <w:rPr>
          <w:rFonts w:hint="eastAsia" w:ascii="宋体" w:hAnsi="宋体" w:eastAsia="宋体" w:cs="宋体"/>
          <w:sz w:val="24"/>
        </w:rPr>
        <w:t>五、与投诉事项相关的投诉请求</w:t>
      </w:r>
    </w:p>
    <w:p w14:paraId="2D8F611D">
      <w:pPr>
        <w:kinsoku/>
        <w:wordWrap/>
        <w:overflowPunct/>
        <w:topLinePunct w:val="0"/>
        <w:bidi w:val="0"/>
        <w:spacing w:line="360" w:lineRule="auto"/>
        <w:outlineLvl w:val="9"/>
        <w:rPr>
          <w:rFonts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1CD8F4E5">
      <w:pPr>
        <w:kinsoku/>
        <w:wordWrap/>
        <w:overflowPunct/>
        <w:topLinePunct w:val="0"/>
        <w:bidi w:val="0"/>
        <w:spacing w:line="360" w:lineRule="auto"/>
        <w:outlineLvl w:val="9"/>
        <w:rPr>
          <w:rFonts w:ascii="宋体" w:hAnsi="宋体" w:eastAsia="宋体" w:cs="宋体"/>
          <w:sz w:val="24"/>
          <w:u w:val="single"/>
        </w:rPr>
      </w:pPr>
      <w:r>
        <w:rPr>
          <w:rFonts w:hint="eastAsia" w:ascii="宋体" w:hAnsi="宋体" w:eastAsia="宋体" w:cs="宋体"/>
          <w:sz w:val="24"/>
        </w:rPr>
        <w:t xml:space="preserve">                                                                                                    </w:t>
      </w:r>
    </w:p>
    <w:p w14:paraId="7207D2AB">
      <w:pPr>
        <w:kinsoku/>
        <w:wordWrap/>
        <w:overflowPunct/>
        <w:topLinePunct w:val="0"/>
        <w:bidi w:val="0"/>
        <w:spacing w:line="360" w:lineRule="auto"/>
        <w:outlineLvl w:val="9"/>
        <w:rPr>
          <w:rFonts w:ascii="宋体" w:hAnsi="宋体" w:eastAsia="宋体" w:cs="宋体"/>
          <w:sz w:val="24"/>
        </w:rPr>
      </w:pPr>
      <w:r>
        <w:rPr>
          <w:rFonts w:hint="eastAsia" w:ascii="宋体" w:hAnsi="宋体" w:eastAsia="宋体" w:cs="宋体"/>
          <w:sz w:val="24"/>
        </w:rPr>
        <w:t xml:space="preserve">签字(签章)：                   公章：                      </w:t>
      </w:r>
    </w:p>
    <w:p w14:paraId="7BCF3BB5">
      <w:pPr>
        <w:kinsoku/>
        <w:wordWrap/>
        <w:overflowPunct/>
        <w:topLinePunct w:val="0"/>
        <w:bidi w:val="0"/>
        <w:spacing w:line="360" w:lineRule="auto"/>
        <w:outlineLvl w:val="9"/>
        <w:rPr>
          <w:rFonts w:ascii="宋体" w:hAnsi="宋体" w:eastAsia="宋体" w:cs="宋体"/>
          <w:sz w:val="24"/>
        </w:rPr>
      </w:pPr>
      <w:r>
        <w:rPr>
          <w:rFonts w:hint="eastAsia" w:ascii="宋体" w:hAnsi="宋体" w:eastAsia="宋体" w:cs="宋体"/>
          <w:sz w:val="24"/>
        </w:rPr>
        <w:t xml:space="preserve">日期：    </w:t>
      </w:r>
    </w:p>
    <w:p w14:paraId="29BC25D8">
      <w:pPr>
        <w:kinsoku/>
        <w:wordWrap/>
        <w:overflowPunct/>
        <w:topLinePunct w:val="0"/>
        <w:bidi w:val="0"/>
        <w:spacing w:line="360" w:lineRule="auto"/>
        <w:outlineLvl w:val="9"/>
        <w:rPr>
          <w:rFonts w:ascii="宋体" w:hAnsi="宋体" w:eastAsia="宋体" w:cs="宋体"/>
          <w:b/>
          <w:sz w:val="24"/>
        </w:rPr>
      </w:pPr>
    </w:p>
    <w:p w14:paraId="3E52022D">
      <w:pPr>
        <w:kinsoku/>
        <w:wordWrap/>
        <w:overflowPunct/>
        <w:topLinePunct w:val="0"/>
        <w:bidi w:val="0"/>
        <w:spacing w:line="360" w:lineRule="auto"/>
        <w:outlineLvl w:val="9"/>
        <w:rPr>
          <w:rFonts w:ascii="宋体" w:hAnsi="宋体" w:eastAsia="宋体" w:cs="宋体"/>
          <w:b/>
          <w:sz w:val="24"/>
        </w:rPr>
      </w:pPr>
    </w:p>
    <w:p w14:paraId="55D695A9">
      <w:pPr>
        <w:kinsoku/>
        <w:wordWrap/>
        <w:overflowPunct/>
        <w:topLinePunct w:val="0"/>
        <w:bidi w:val="0"/>
        <w:spacing w:line="360" w:lineRule="auto"/>
        <w:outlineLvl w:val="9"/>
        <w:rPr>
          <w:rFonts w:ascii="宋体" w:hAnsi="宋体" w:eastAsia="宋体" w:cs="宋体"/>
          <w:b/>
          <w:sz w:val="24"/>
        </w:rPr>
      </w:pPr>
      <w:r>
        <w:rPr>
          <w:rFonts w:hint="eastAsia" w:ascii="宋体" w:hAnsi="宋体" w:eastAsia="宋体" w:cs="宋体"/>
          <w:b/>
          <w:sz w:val="24"/>
        </w:rPr>
        <w:t>投诉书制作说明：</w:t>
      </w:r>
    </w:p>
    <w:p w14:paraId="612E5925">
      <w:pPr>
        <w:widowControl/>
        <w:kinsoku/>
        <w:wordWrap/>
        <w:overflowPunct/>
        <w:topLinePunct w:val="0"/>
        <w:bidi w:val="0"/>
        <w:spacing w:line="360" w:lineRule="auto"/>
        <w:ind w:firstLine="480" w:firstLineChars="200"/>
        <w:outlineLvl w:val="9"/>
        <w:rPr>
          <w:rFonts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14:paraId="72195F8D">
      <w:pPr>
        <w:widowControl/>
        <w:kinsoku/>
        <w:wordWrap/>
        <w:overflowPunct/>
        <w:topLinePunct w:val="0"/>
        <w:bidi w:val="0"/>
        <w:spacing w:line="360" w:lineRule="auto"/>
        <w:ind w:firstLine="480" w:firstLineChars="200"/>
        <w:jc w:val="left"/>
        <w:outlineLvl w:val="9"/>
        <w:rPr>
          <w:rFonts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14:paraId="23D573B9">
      <w:pPr>
        <w:widowControl/>
        <w:kinsoku/>
        <w:wordWrap/>
        <w:overflowPunct/>
        <w:topLinePunct w:val="0"/>
        <w:bidi w:val="0"/>
        <w:spacing w:line="360" w:lineRule="auto"/>
        <w:ind w:firstLine="480" w:firstLineChars="200"/>
        <w:jc w:val="left"/>
        <w:outlineLvl w:val="9"/>
        <w:rPr>
          <w:rFonts w:ascii="宋体" w:hAnsi="宋体" w:eastAsia="宋体" w:cs="宋体"/>
          <w:sz w:val="24"/>
        </w:rPr>
      </w:pPr>
      <w:r>
        <w:rPr>
          <w:rFonts w:hint="eastAsia" w:ascii="宋体" w:hAnsi="宋体" w:eastAsia="宋体" w:cs="宋体"/>
          <w:sz w:val="24"/>
        </w:rPr>
        <w:t>3.投诉人若对项目的某一分包进行投诉，投诉书应列明具体分包号。</w:t>
      </w:r>
    </w:p>
    <w:p w14:paraId="0E39A7F0">
      <w:pPr>
        <w:widowControl/>
        <w:kinsoku/>
        <w:wordWrap/>
        <w:overflowPunct/>
        <w:topLinePunct w:val="0"/>
        <w:bidi w:val="0"/>
        <w:spacing w:line="360" w:lineRule="auto"/>
        <w:ind w:firstLine="480" w:firstLineChars="200"/>
        <w:jc w:val="left"/>
        <w:outlineLvl w:val="9"/>
        <w:rPr>
          <w:rFonts w:ascii="宋体" w:hAnsi="宋体" w:eastAsia="宋体" w:cs="宋体"/>
          <w:sz w:val="24"/>
        </w:rPr>
      </w:pPr>
      <w:r>
        <w:rPr>
          <w:rFonts w:hint="eastAsia" w:ascii="宋体" w:hAnsi="宋体" w:eastAsia="宋体" w:cs="宋体"/>
          <w:sz w:val="24"/>
        </w:rPr>
        <w:t>4.投诉书应简要列明质疑事项，质疑函、质疑答复等作为附件材料提供。</w:t>
      </w:r>
    </w:p>
    <w:p w14:paraId="5B0B2603">
      <w:pPr>
        <w:widowControl/>
        <w:kinsoku/>
        <w:wordWrap/>
        <w:overflowPunct/>
        <w:topLinePunct w:val="0"/>
        <w:bidi w:val="0"/>
        <w:spacing w:line="360" w:lineRule="auto"/>
        <w:ind w:firstLine="480" w:firstLineChars="200"/>
        <w:jc w:val="left"/>
        <w:outlineLvl w:val="9"/>
        <w:rPr>
          <w:rFonts w:ascii="宋体" w:hAnsi="宋体" w:eastAsia="宋体" w:cs="宋体"/>
          <w:sz w:val="24"/>
        </w:rPr>
      </w:pPr>
      <w:r>
        <w:rPr>
          <w:rFonts w:hint="eastAsia" w:ascii="宋体" w:hAnsi="宋体" w:eastAsia="宋体" w:cs="宋体"/>
          <w:sz w:val="24"/>
        </w:rPr>
        <w:t>5.投诉书的投诉事项应具体、明确，并有必要的事实依据和法律依据。</w:t>
      </w:r>
    </w:p>
    <w:p w14:paraId="6A4CC01D">
      <w:pPr>
        <w:widowControl/>
        <w:kinsoku/>
        <w:wordWrap/>
        <w:overflowPunct/>
        <w:topLinePunct w:val="0"/>
        <w:bidi w:val="0"/>
        <w:spacing w:line="360" w:lineRule="auto"/>
        <w:ind w:firstLine="480" w:firstLineChars="200"/>
        <w:jc w:val="left"/>
        <w:outlineLvl w:val="9"/>
        <w:rPr>
          <w:rFonts w:ascii="宋体" w:hAnsi="宋体" w:eastAsia="宋体" w:cs="宋体"/>
          <w:sz w:val="24"/>
        </w:rPr>
      </w:pPr>
      <w:r>
        <w:rPr>
          <w:rFonts w:hint="eastAsia" w:ascii="宋体" w:hAnsi="宋体" w:eastAsia="宋体" w:cs="宋体"/>
          <w:sz w:val="24"/>
        </w:rPr>
        <w:t>6.投诉书的投诉请求应与投诉事项相关。</w:t>
      </w:r>
    </w:p>
    <w:p w14:paraId="2D653B62">
      <w:pPr>
        <w:widowControl/>
        <w:kinsoku/>
        <w:wordWrap/>
        <w:overflowPunct/>
        <w:topLinePunct w:val="0"/>
        <w:bidi w:val="0"/>
        <w:spacing w:line="360" w:lineRule="auto"/>
        <w:ind w:firstLine="480" w:firstLineChars="200"/>
        <w:jc w:val="left"/>
        <w:outlineLvl w:val="9"/>
        <w:rPr>
          <w:rFonts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14:paraId="2E6EADB9">
      <w:pPr>
        <w:kinsoku/>
        <w:wordWrap/>
        <w:overflowPunct/>
        <w:topLinePunct w:val="0"/>
        <w:bidi w:val="0"/>
        <w:spacing w:line="360" w:lineRule="auto"/>
        <w:outlineLvl w:val="9"/>
        <w:rPr>
          <w:rFonts w:ascii="宋体" w:hAnsi="宋体" w:eastAsia="宋体" w:cs="宋体"/>
          <w:b/>
          <w:sz w:val="24"/>
        </w:rPr>
      </w:pPr>
    </w:p>
    <w:p w14:paraId="3556015C">
      <w:pPr>
        <w:kinsoku/>
        <w:wordWrap/>
        <w:overflowPunct/>
        <w:topLinePunct w:val="0"/>
        <w:autoSpaceDE w:val="0"/>
        <w:autoSpaceDN w:val="0"/>
        <w:bidi w:val="0"/>
        <w:jc w:val="center"/>
        <w:outlineLvl w:val="9"/>
        <w:rPr>
          <w:rFonts w:ascii="宋体" w:hAnsi="宋体" w:eastAsia="宋体" w:cs="宋体"/>
          <w:b/>
          <w:spacing w:val="6"/>
          <w:sz w:val="32"/>
          <w:szCs w:val="32"/>
        </w:rPr>
      </w:pPr>
    </w:p>
    <w:p w14:paraId="5422D0E1">
      <w:pPr>
        <w:kinsoku/>
        <w:wordWrap/>
        <w:overflowPunct/>
        <w:topLinePunct w:val="0"/>
        <w:autoSpaceDE w:val="0"/>
        <w:autoSpaceDN w:val="0"/>
        <w:bidi w:val="0"/>
        <w:jc w:val="center"/>
        <w:outlineLvl w:val="9"/>
        <w:rPr>
          <w:rFonts w:ascii="宋体" w:hAnsi="宋体" w:eastAsia="宋体" w:cs="宋体"/>
          <w:b/>
          <w:spacing w:val="6"/>
          <w:sz w:val="32"/>
          <w:szCs w:val="32"/>
        </w:rPr>
      </w:pPr>
    </w:p>
    <w:p w14:paraId="4A7500A0">
      <w:pPr>
        <w:kinsoku/>
        <w:wordWrap/>
        <w:overflowPunct/>
        <w:topLinePunct w:val="0"/>
        <w:autoSpaceDE w:val="0"/>
        <w:autoSpaceDN w:val="0"/>
        <w:bidi w:val="0"/>
        <w:jc w:val="center"/>
        <w:outlineLvl w:val="9"/>
        <w:rPr>
          <w:rFonts w:ascii="宋体" w:hAnsi="宋体" w:eastAsia="宋体" w:cs="宋体"/>
          <w:b/>
          <w:bCs/>
          <w:sz w:val="32"/>
          <w:szCs w:val="32"/>
        </w:rPr>
      </w:pPr>
      <w:r>
        <w:rPr>
          <w:rFonts w:hint="eastAsia" w:ascii="宋体" w:hAnsi="宋体" w:eastAsia="宋体" w:cs="宋体"/>
          <w:b/>
          <w:spacing w:val="6"/>
          <w:sz w:val="32"/>
          <w:szCs w:val="32"/>
        </w:rPr>
        <w:t>附件4：</w:t>
      </w:r>
      <w:r>
        <w:rPr>
          <w:rFonts w:hint="eastAsia" w:ascii="宋体" w:hAnsi="宋体" w:eastAsia="宋体" w:cs="宋体"/>
          <w:b/>
          <w:bCs/>
          <w:sz w:val="32"/>
          <w:szCs w:val="32"/>
        </w:rPr>
        <w:t>业务专用章使用说明函</w:t>
      </w:r>
    </w:p>
    <w:p w14:paraId="7E68A0F5">
      <w:pPr>
        <w:kinsoku/>
        <w:wordWrap/>
        <w:overflowPunct/>
        <w:topLinePunct w:val="0"/>
        <w:bidi w:val="0"/>
        <w:spacing w:line="360" w:lineRule="auto"/>
        <w:outlineLvl w:val="9"/>
        <w:rPr>
          <w:rFonts w:ascii="宋体" w:hAnsi="宋体" w:eastAsia="宋体" w:cs="宋体"/>
          <w:sz w:val="24"/>
          <w:u w:val="single"/>
        </w:rPr>
      </w:pPr>
    </w:p>
    <w:p w14:paraId="0FCF89E3">
      <w:pPr>
        <w:kinsoku/>
        <w:wordWrap/>
        <w:overflowPunct/>
        <w:topLinePunct w:val="0"/>
        <w:bidi w:val="0"/>
        <w:spacing w:line="360" w:lineRule="auto"/>
        <w:outlineLvl w:val="9"/>
        <w:rPr>
          <w:rFonts w:ascii="宋体" w:hAnsi="宋体" w:eastAsia="宋体" w:cs="宋体"/>
          <w:color w:val="auto"/>
          <w:sz w:val="24"/>
        </w:rPr>
      </w:pPr>
      <w:r>
        <w:rPr>
          <w:rFonts w:hint="eastAsia" w:ascii="宋体" w:hAnsi="宋体" w:eastAsia="宋体" w:cs="宋体"/>
          <w:color w:val="auto"/>
          <w:sz w:val="24"/>
          <w:u w:val="single"/>
        </w:rPr>
        <w:t>（采购人）、（采购代理机构）：</w:t>
      </w:r>
    </w:p>
    <w:p w14:paraId="110102BA">
      <w:pPr>
        <w:kinsoku/>
        <w:wordWrap/>
        <w:overflowPunct/>
        <w:topLinePunct w:val="0"/>
        <w:bidi w:val="0"/>
        <w:spacing w:line="360" w:lineRule="auto"/>
        <w:ind w:firstLine="480" w:firstLineChars="200"/>
        <w:outlineLvl w:val="9"/>
        <w:rPr>
          <w:rFonts w:ascii="宋体" w:hAnsi="宋体" w:eastAsia="宋体" w:cs="宋体"/>
          <w:color w:val="auto"/>
          <w:sz w:val="24"/>
        </w:rPr>
      </w:pPr>
      <w:r>
        <w:rPr>
          <w:rFonts w:hint="eastAsia" w:ascii="宋体" w:hAnsi="宋体" w:eastAsia="宋体" w:cs="宋体"/>
          <w:color w:val="auto"/>
          <w:kern w:val="0"/>
          <w:sz w:val="24"/>
          <w:lang w:val="zh-CN"/>
        </w:rPr>
        <w:t>我方</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sz w:val="24"/>
        </w:rPr>
        <w:t>(投标人全称)是中华人民共和国依法登记注册的合法企业，</w:t>
      </w:r>
      <w:r>
        <w:rPr>
          <w:rFonts w:hint="eastAsia" w:ascii="宋体" w:hAnsi="宋体" w:eastAsia="宋体" w:cs="宋体"/>
          <w:bCs/>
          <w:color w:val="auto"/>
          <w:sz w:val="24"/>
        </w:rPr>
        <w:t>在参加</w:t>
      </w:r>
      <w:r>
        <w:rPr>
          <w:rFonts w:hint="eastAsia" w:ascii="宋体" w:hAnsi="宋体" w:eastAsia="宋体" w:cs="宋体"/>
          <w:color w:val="auto"/>
          <w:sz w:val="24"/>
        </w:rPr>
        <w:t>你方组织的（项目名称）【招标编号：（采购编号）】</w:t>
      </w:r>
      <w:r>
        <w:rPr>
          <w:rFonts w:hint="eastAsia" w:ascii="宋体" w:hAnsi="宋体" w:eastAsia="宋体" w:cs="宋体"/>
          <w:bCs/>
          <w:color w:val="auto"/>
          <w:sz w:val="24"/>
        </w:rPr>
        <w:t>投标活动中作如下说明：</w:t>
      </w:r>
      <w:r>
        <w:rPr>
          <w:rFonts w:hint="eastAsia" w:ascii="宋体" w:hAnsi="宋体" w:eastAsia="宋体" w:cs="宋体"/>
          <w:color w:val="auto"/>
          <w:sz w:val="24"/>
        </w:rPr>
        <w:t xml:space="preserve">我方所使用的“XX专用章”与法定名称章具有同等的法律效力，对使用“XX专用章”的行为予以完全承认，并愿意承担相应责任。   </w:t>
      </w:r>
    </w:p>
    <w:p w14:paraId="2152129D">
      <w:pPr>
        <w:kinsoku/>
        <w:wordWrap/>
        <w:overflowPunct/>
        <w:topLinePunct w:val="0"/>
        <w:bidi w:val="0"/>
        <w:spacing w:line="360" w:lineRule="auto"/>
        <w:ind w:firstLine="480" w:firstLineChars="200"/>
        <w:outlineLvl w:val="9"/>
        <w:rPr>
          <w:rFonts w:ascii="宋体" w:hAnsi="宋体" w:eastAsia="宋体" w:cs="宋体"/>
          <w:sz w:val="24"/>
        </w:rPr>
      </w:pPr>
      <w:r>
        <w:rPr>
          <w:rFonts w:hint="eastAsia" w:ascii="宋体" w:hAnsi="宋体" w:eastAsia="宋体" w:cs="宋体"/>
          <w:sz w:val="24"/>
        </w:rPr>
        <w:t>特此说明。</w:t>
      </w:r>
    </w:p>
    <w:p w14:paraId="19F3116C">
      <w:pPr>
        <w:kinsoku/>
        <w:wordWrap/>
        <w:overflowPunct/>
        <w:topLinePunct w:val="0"/>
        <w:bidi w:val="0"/>
        <w:spacing w:line="360" w:lineRule="auto"/>
        <w:ind w:firstLine="494"/>
        <w:outlineLvl w:val="9"/>
        <w:rPr>
          <w:rFonts w:ascii="宋体" w:hAnsi="宋体" w:eastAsia="宋体" w:cs="宋体"/>
          <w:sz w:val="24"/>
        </w:rPr>
      </w:pPr>
    </w:p>
    <w:p w14:paraId="2923BD69">
      <w:pPr>
        <w:kinsoku/>
        <w:wordWrap/>
        <w:overflowPunct/>
        <w:topLinePunct w:val="0"/>
        <w:bidi w:val="0"/>
        <w:spacing w:line="360" w:lineRule="auto"/>
        <w:ind w:firstLine="494"/>
        <w:outlineLvl w:val="9"/>
        <w:rPr>
          <w:rFonts w:ascii="宋体" w:hAnsi="宋体" w:eastAsia="宋体" w:cs="宋体"/>
          <w:sz w:val="24"/>
        </w:rPr>
      </w:pPr>
    </w:p>
    <w:p w14:paraId="5FC74AFA">
      <w:pPr>
        <w:kinsoku/>
        <w:wordWrap/>
        <w:overflowPunct/>
        <w:topLinePunct w:val="0"/>
        <w:bidi w:val="0"/>
        <w:spacing w:line="360" w:lineRule="auto"/>
        <w:ind w:firstLine="494"/>
        <w:outlineLvl w:val="9"/>
        <w:rPr>
          <w:rFonts w:ascii="宋体" w:hAnsi="宋体" w:eastAsia="宋体" w:cs="宋体"/>
          <w:sz w:val="24"/>
        </w:rPr>
      </w:pPr>
    </w:p>
    <w:p w14:paraId="2B7F1D72">
      <w:pPr>
        <w:kinsoku/>
        <w:wordWrap/>
        <w:overflowPunct/>
        <w:topLinePunct w:val="0"/>
        <w:bidi w:val="0"/>
        <w:spacing w:line="360" w:lineRule="auto"/>
        <w:ind w:firstLine="494"/>
        <w:outlineLvl w:val="9"/>
        <w:rPr>
          <w:rFonts w:ascii="宋体" w:hAnsi="宋体" w:eastAsia="宋体" w:cs="宋体"/>
          <w:sz w:val="24"/>
        </w:rPr>
      </w:pPr>
    </w:p>
    <w:p w14:paraId="6A723040">
      <w:pPr>
        <w:kinsoku/>
        <w:wordWrap/>
        <w:overflowPunct/>
        <w:topLinePunct w:val="0"/>
        <w:bidi w:val="0"/>
        <w:spacing w:line="360" w:lineRule="auto"/>
        <w:ind w:right="480" w:firstLine="4080" w:firstLineChars="1700"/>
        <w:outlineLvl w:val="9"/>
        <w:rPr>
          <w:rFonts w:ascii="宋体" w:hAnsi="宋体" w:eastAsia="宋体" w:cs="宋体"/>
          <w:sz w:val="24"/>
        </w:rPr>
      </w:pPr>
      <w:r>
        <w:rPr>
          <w:rFonts w:hint="eastAsia" w:ascii="宋体" w:hAnsi="宋体" w:eastAsia="宋体" w:cs="宋体"/>
          <w:sz w:val="24"/>
        </w:rPr>
        <w:t>投标单位（法定名称章）：</w:t>
      </w:r>
    </w:p>
    <w:p w14:paraId="2AAD7083">
      <w:pPr>
        <w:kinsoku/>
        <w:wordWrap/>
        <w:overflowPunct/>
        <w:topLinePunct w:val="0"/>
        <w:bidi w:val="0"/>
        <w:ind w:right="1440" w:firstLine="494"/>
        <w:jc w:val="center"/>
        <w:outlineLvl w:val="9"/>
        <w:rPr>
          <w:rFonts w:ascii="宋体" w:hAnsi="宋体" w:eastAsia="宋体" w:cs="宋体"/>
          <w:sz w:val="24"/>
        </w:rPr>
      </w:pPr>
      <w:r>
        <w:rPr>
          <w:rFonts w:hint="eastAsia" w:ascii="宋体" w:hAnsi="宋体" w:eastAsia="宋体" w:cs="宋体"/>
          <w:sz w:val="24"/>
        </w:rPr>
        <w:t xml:space="preserve">                              日期：       年     月     日</w:t>
      </w:r>
    </w:p>
    <w:p w14:paraId="5BF6969B">
      <w:pPr>
        <w:kinsoku/>
        <w:wordWrap/>
        <w:overflowPunct/>
        <w:topLinePunct w:val="0"/>
        <w:bidi w:val="0"/>
        <w:outlineLvl w:val="9"/>
        <w:rPr>
          <w:rFonts w:ascii="宋体" w:hAnsi="宋体" w:eastAsia="宋体" w:cs="宋体"/>
          <w:sz w:val="24"/>
        </w:rPr>
      </w:pPr>
      <w:r>
        <w:rPr>
          <w:rFonts w:hint="eastAsia" w:ascii="宋体" w:hAnsi="宋体" w:eastAsia="宋体" w:cs="宋体"/>
          <w:b/>
          <w:bCs/>
          <w:sz w:val="24"/>
        </w:rPr>
        <w:t>附：</w:t>
      </w:r>
    </w:p>
    <w:p w14:paraId="03EAEAD5">
      <w:pPr>
        <w:kinsoku/>
        <w:wordWrap/>
        <w:overflowPunct/>
        <w:topLinePunct w:val="0"/>
        <w:bidi w:val="0"/>
        <w:spacing w:line="360" w:lineRule="auto"/>
        <w:outlineLvl w:val="9"/>
        <w:rPr>
          <w:rFonts w:ascii="宋体" w:hAnsi="宋体" w:eastAsia="宋体" w:cs="宋体"/>
          <w:bCs/>
          <w:sz w:val="24"/>
        </w:rPr>
      </w:pPr>
      <w:r>
        <w:rPr>
          <w:rFonts w:hint="eastAsia" w:ascii="宋体" w:hAnsi="宋体" w:eastAsia="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5F5D4245">
                            <w:pPr>
                              <w:jc w:val="center"/>
                              <w:rPr>
                                <w:rFonts w:ascii="Times New Roman" w:hAnsi="Times New Roman" w:eastAsia="宋体" w:cs="Times New Roman"/>
                              </w:rP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5F5D4245">
                      <w:pPr>
                        <w:jc w:val="center"/>
                        <w:rPr>
                          <w:rFonts w:ascii="Times New Roman" w:hAnsi="Times New Roman" w:eastAsia="宋体" w:cs="Times New Roman"/>
                        </w:rPr>
                      </w:pPr>
                    </w:p>
                  </w:txbxContent>
                </v:textbox>
              </v:rect>
            </w:pict>
          </mc:Fallback>
        </mc:AlternateContent>
      </w:r>
      <w:r>
        <w:rPr>
          <w:rFonts w:hint="eastAsia" w:ascii="宋体" w:hAnsi="宋体" w:eastAsia="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14F63F4F">
                            <w:pPr>
                              <w:jc w:val="center"/>
                              <w:rPr>
                                <w:rFonts w:ascii="Times New Roman" w:hAnsi="Times New Roman" w:eastAsia="宋体" w:cs="Times New Roman"/>
                              </w:rP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14F63F4F">
                      <w:pPr>
                        <w:jc w:val="center"/>
                        <w:rPr>
                          <w:rFonts w:ascii="Times New Roman" w:hAnsi="Times New Roman" w:eastAsia="宋体" w:cs="Times New Roman"/>
                        </w:rPr>
                      </w:pPr>
                    </w:p>
                  </w:txbxContent>
                </v:textbox>
              </v:rect>
            </w:pict>
          </mc:Fallback>
        </mc:AlternateContent>
      </w:r>
      <w:r>
        <w:rPr>
          <w:rFonts w:hint="eastAsia" w:ascii="宋体" w:hAnsi="宋体" w:eastAsia="宋体" w:cs="宋体"/>
          <w:sz w:val="24"/>
        </w:rPr>
        <w:t>投标单位法定名称章（印模）                投标单位“XX专用章”（印模）</w:t>
      </w:r>
    </w:p>
    <w:p w14:paraId="65B22D3B">
      <w:pPr>
        <w:kinsoku/>
        <w:wordWrap/>
        <w:overflowPunct/>
        <w:topLinePunct w:val="0"/>
        <w:autoSpaceDE w:val="0"/>
        <w:autoSpaceDN w:val="0"/>
        <w:bidi w:val="0"/>
        <w:jc w:val="center"/>
        <w:outlineLvl w:val="9"/>
        <w:rPr>
          <w:rFonts w:ascii="宋体" w:hAnsi="宋体" w:eastAsia="宋体" w:cs="宋体"/>
          <w:b/>
          <w:spacing w:val="6"/>
          <w:sz w:val="32"/>
          <w:szCs w:val="32"/>
        </w:rPr>
      </w:pPr>
    </w:p>
    <w:p w14:paraId="68E10339">
      <w:pPr>
        <w:kinsoku/>
        <w:wordWrap/>
        <w:overflowPunct/>
        <w:topLinePunct w:val="0"/>
        <w:autoSpaceDE w:val="0"/>
        <w:autoSpaceDN w:val="0"/>
        <w:bidi w:val="0"/>
        <w:jc w:val="center"/>
        <w:outlineLvl w:val="9"/>
        <w:rPr>
          <w:rFonts w:ascii="宋体" w:hAnsi="宋体" w:eastAsia="宋体" w:cs="宋体"/>
          <w:b/>
          <w:spacing w:val="6"/>
          <w:sz w:val="32"/>
          <w:szCs w:val="32"/>
        </w:rPr>
      </w:pPr>
    </w:p>
    <w:p w14:paraId="157654FB">
      <w:pPr>
        <w:kinsoku/>
        <w:wordWrap/>
        <w:overflowPunct/>
        <w:topLinePunct w:val="0"/>
        <w:autoSpaceDE w:val="0"/>
        <w:autoSpaceDN w:val="0"/>
        <w:bidi w:val="0"/>
        <w:jc w:val="center"/>
        <w:outlineLvl w:val="9"/>
        <w:rPr>
          <w:rFonts w:ascii="宋体" w:hAnsi="宋体" w:eastAsia="宋体" w:cs="宋体"/>
          <w:b/>
          <w:spacing w:val="6"/>
          <w:sz w:val="32"/>
          <w:szCs w:val="32"/>
        </w:rPr>
      </w:pPr>
    </w:p>
    <w:p w14:paraId="20023134">
      <w:pPr>
        <w:kinsoku/>
        <w:wordWrap/>
        <w:overflowPunct/>
        <w:topLinePunct w:val="0"/>
        <w:autoSpaceDE w:val="0"/>
        <w:autoSpaceDN w:val="0"/>
        <w:bidi w:val="0"/>
        <w:jc w:val="center"/>
        <w:outlineLvl w:val="9"/>
        <w:rPr>
          <w:rFonts w:ascii="宋体" w:hAnsi="宋体" w:eastAsia="宋体" w:cs="宋体"/>
          <w:b/>
          <w:spacing w:val="6"/>
          <w:sz w:val="32"/>
          <w:szCs w:val="32"/>
        </w:rPr>
      </w:pPr>
    </w:p>
    <w:p w14:paraId="51D3022F">
      <w:pPr>
        <w:kinsoku/>
        <w:wordWrap/>
        <w:overflowPunct/>
        <w:topLinePunct w:val="0"/>
        <w:autoSpaceDE w:val="0"/>
        <w:autoSpaceDN w:val="0"/>
        <w:bidi w:val="0"/>
        <w:jc w:val="center"/>
        <w:outlineLvl w:val="9"/>
        <w:rPr>
          <w:rFonts w:ascii="宋体" w:hAnsi="宋体" w:eastAsia="宋体" w:cs="宋体"/>
          <w:b/>
          <w:spacing w:val="6"/>
          <w:sz w:val="32"/>
          <w:szCs w:val="32"/>
        </w:rPr>
      </w:pPr>
    </w:p>
    <w:p w14:paraId="4AE949C6">
      <w:pPr>
        <w:kinsoku/>
        <w:wordWrap/>
        <w:overflowPunct/>
        <w:topLinePunct w:val="0"/>
        <w:autoSpaceDE w:val="0"/>
        <w:autoSpaceDN w:val="0"/>
        <w:bidi w:val="0"/>
        <w:jc w:val="center"/>
        <w:outlineLvl w:val="9"/>
        <w:rPr>
          <w:rFonts w:ascii="宋体" w:hAnsi="宋体" w:eastAsia="宋体" w:cs="宋体"/>
          <w:b/>
          <w:spacing w:val="6"/>
          <w:sz w:val="32"/>
          <w:szCs w:val="32"/>
        </w:rPr>
      </w:pPr>
    </w:p>
    <w:p w14:paraId="19D1013A">
      <w:pPr>
        <w:kinsoku/>
        <w:wordWrap/>
        <w:overflowPunct/>
        <w:topLinePunct w:val="0"/>
        <w:autoSpaceDE w:val="0"/>
        <w:autoSpaceDN w:val="0"/>
        <w:bidi w:val="0"/>
        <w:jc w:val="center"/>
        <w:outlineLvl w:val="9"/>
        <w:rPr>
          <w:rFonts w:ascii="宋体" w:hAnsi="宋体" w:eastAsia="宋体" w:cs="宋体"/>
          <w:b/>
          <w:spacing w:val="6"/>
          <w:sz w:val="32"/>
          <w:szCs w:val="32"/>
        </w:rPr>
      </w:pPr>
    </w:p>
    <w:p w14:paraId="769CC735">
      <w:pPr>
        <w:kinsoku/>
        <w:wordWrap/>
        <w:overflowPunct/>
        <w:topLinePunct w:val="0"/>
        <w:autoSpaceDE w:val="0"/>
        <w:autoSpaceDN w:val="0"/>
        <w:bidi w:val="0"/>
        <w:jc w:val="center"/>
        <w:outlineLvl w:val="9"/>
        <w:rPr>
          <w:rFonts w:ascii="宋体" w:hAnsi="宋体" w:eastAsia="宋体" w:cs="宋体"/>
          <w:b/>
          <w:spacing w:val="6"/>
          <w:sz w:val="32"/>
          <w:szCs w:val="32"/>
        </w:rPr>
      </w:pPr>
    </w:p>
    <w:p w14:paraId="2CF2AE13">
      <w:pPr>
        <w:kinsoku/>
        <w:wordWrap/>
        <w:overflowPunct/>
        <w:topLinePunct w:val="0"/>
        <w:autoSpaceDE w:val="0"/>
        <w:autoSpaceDN w:val="0"/>
        <w:bidi w:val="0"/>
        <w:jc w:val="center"/>
        <w:outlineLvl w:val="9"/>
        <w:rPr>
          <w:rFonts w:ascii="宋体" w:hAnsi="宋体" w:eastAsia="宋体" w:cs="宋体"/>
          <w:b/>
          <w:spacing w:val="6"/>
          <w:sz w:val="32"/>
          <w:szCs w:val="32"/>
        </w:rPr>
      </w:pPr>
    </w:p>
    <w:p w14:paraId="3235D2AB">
      <w:pPr>
        <w:kinsoku/>
        <w:wordWrap/>
        <w:overflowPunct/>
        <w:topLinePunct w:val="0"/>
        <w:autoSpaceDE w:val="0"/>
        <w:autoSpaceDN w:val="0"/>
        <w:bidi w:val="0"/>
        <w:jc w:val="center"/>
        <w:outlineLvl w:val="9"/>
        <w:rPr>
          <w:rFonts w:ascii="宋体" w:hAnsi="宋体" w:eastAsia="宋体" w:cs="宋体"/>
          <w:b/>
          <w:spacing w:val="6"/>
          <w:sz w:val="32"/>
          <w:szCs w:val="32"/>
        </w:rPr>
      </w:pPr>
    </w:p>
    <w:p w14:paraId="3551E95E">
      <w:pPr>
        <w:kinsoku/>
        <w:wordWrap/>
        <w:overflowPunct/>
        <w:topLinePunct w:val="0"/>
        <w:autoSpaceDE w:val="0"/>
        <w:autoSpaceDN w:val="0"/>
        <w:bidi w:val="0"/>
        <w:jc w:val="center"/>
        <w:outlineLvl w:val="9"/>
        <w:rPr>
          <w:rFonts w:ascii="宋体" w:hAnsi="宋体" w:eastAsia="宋体" w:cs="宋体"/>
          <w:b/>
          <w:spacing w:val="6"/>
          <w:sz w:val="32"/>
          <w:szCs w:val="32"/>
        </w:rPr>
      </w:pPr>
    </w:p>
    <w:p w14:paraId="6EFC4B0C">
      <w:pPr>
        <w:kinsoku/>
        <w:wordWrap/>
        <w:overflowPunct/>
        <w:topLinePunct w:val="0"/>
        <w:autoSpaceDE w:val="0"/>
        <w:autoSpaceDN w:val="0"/>
        <w:bidi w:val="0"/>
        <w:jc w:val="center"/>
        <w:outlineLvl w:val="9"/>
        <w:rPr>
          <w:rFonts w:ascii="宋体" w:hAnsi="宋体" w:eastAsia="宋体" w:cs="宋体"/>
          <w:b/>
          <w:spacing w:val="6"/>
          <w:sz w:val="32"/>
          <w:szCs w:val="32"/>
        </w:rPr>
      </w:pPr>
    </w:p>
    <w:p w14:paraId="0208326B">
      <w:pPr>
        <w:kinsoku/>
        <w:wordWrap/>
        <w:overflowPunct/>
        <w:topLinePunct w:val="0"/>
        <w:autoSpaceDE w:val="0"/>
        <w:autoSpaceDN w:val="0"/>
        <w:bidi w:val="0"/>
        <w:jc w:val="center"/>
        <w:outlineLvl w:val="9"/>
        <w:rPr>
          <w:rFonts w:ascii="宋体" w:hAnsi="宋体" w:eastAsia="宋体" w:cs="宋体"/>
          <w:b/>
          <w:spacing w:val="6"/>
          <w:sz w:val="32"/>
          <w:szCs w:val="32"/>
        </w:rPr>
      </w:pPr>
    </w:p>
    <w:p w14:paraId="5903F801">
      <w:pPr>
        <w:kinsoku/>
        <w:wordWrap/>
        <w:overflowPunct/>
        <w:topLinePunct w:val="0"/>
        <w:autoSpaceDE w:val="0"/>
        <w:autoSpaceDN w:val="0"/>
        <w:bidi w:val="0"/>
        <w:jc w:val="center"/>
        <w:outlineLvl w:val="9"/>
        <w:rPr>
          <w:rFonts w:ascii="宋体" w:hAnsi="宋体" w:eastAsia="宋体" w:cs="宋体"/>
          <w:b/>
          <w:spacing w:val="6"/>
          <w:sz w:val="32"/>
          <w:szCs w:val="32"/>
        </w:rPr>
      </w:pPr>
    </w:p>
    <w:p w14:paraId="49535B9B">
      <w:pPr>
        <w:kinsoku/>
        <w:wordWrap/>
        <w:overflowPunct/>
        <w:topLinePunct w:val="0"/>
        <w:autoSpaceDE w:val="0"/>
        <w:autoSpaceDN w:val="0"/>
        <w:bidi w:val="0"/>
        <w:jc w:val="center"/>
        <w:outlineLvl w:val="9"/>
        <w:rPr>
          <w:rFonts w:ascii="宋体" w:hAnsi="宋体" w:eastAsia="宋体" w:cs="宋体"/>
          <w:b/>
          <w:spacing w:val="6"/>
          <w:sz w:val="32"/>
          <w:szCs w:val="32"/>
        </w:rPr>
      </w:pPr>
    </w:p>
    <w:p w14:paraId="1340A7A6">
      <w:pPr>
        <w:kinsoku/>
        <w:wordWrap/>
        <w:overflowPunct/>
        <w:topLinePunct w:val="0"/>
        <w:autoSpaceDE w:val="0"/>
        <w:autoSpaceDN w:val="0"/>
        <w:bidi w:val="0"/>
        <w:jc w:val="center"/>
        <w:outlineLvl w:val="9"/>
        <w:rPr>
          <w:rFonts w:ascii="宋体" w:hAnsi="宋体" w:eastAsia="宋体" w:cs="宋体"/>
          <w:b/>
          <w:spacing w:val="6"/>
          <w:sz w:val="32"/>
          <w:szCs w:val="32"/>
        </w:rPr>
      </w:pPr>
    </w:p>
    <w:p w14:paraId="3CFF1090">
      <w:pPr>
        <w:kinsoku/>
        <w:wordWrap/>
        <w:overflowPunct/>
        <w:topLinePunct w:val="0"/>
        <w:autoSpaceDE w:val="0"/>
        <w:autoSpaceDN w:val="0"/>
        <w:bidi w:val="0"/>
        <w:jc w:val="center"/>
        <w:outlineLvl w:val="9"/>
        <w:rPr>
          <w:rFonts w:ascii="宋体" w:hAnsi="宋体" w:eastAsia="宋体" w:cs="宋体"/>
          <w:b/>
          <w:spacing w:val="6"/>
          <w:sz w:val="32"/>
          <w:szCs w:val="32"/>
        </w:rPr>
      </w:pPr>
    </w:p>
    <w:p w14:paraId="5D569260">
      <w:pPr>
        <w:kinsoku/>
        <w:wordWrap/>
        <w:overflowPunct/>
        <w:topLinePunct w:val="0"/>
        <w:autoSpaceDE w:val="0"/>
        <w:autoSpaceDN w:val="0"/>
        <w:bidi w:val="0"/>
        <w:jc w:val="center"/>
        <w:outlineLvl w:val="9"/>
        <w:rPr>
          <w:rFonts w:ascii="宋体" w:hAnsi="宋体" w:eastAsia="宋体" w:cs="宋体"/>
          <w:b/>
          <w:kern w:val="0"/>
          <w:sz w:val="32"/>
          <w:szCs w:val="32"/>
          <w:lang w:val="zh-CN"/>
        </w:rPr>
      </w:pPr>
      <w:r>
        <w:rPr>
          <w:rFonts w:hint="eastAsia" w:ascii="宋体" w:hAnsi="宋体" w:eastAsia="宋体" w:cs="宋体"/>
          <w:b/>
          <w:spacing w:val="6"/>
          <w:sz w:val="32"/>
          <w:szCs w:val="32"/>
        </w:rPr>
        <w:t>附件</w:t>
      </w:r>
      <w:r>
        <w:rPr>
          <w:rFonts w:ascii="宋体" w:hAnsi="宋体" w:eastAsia="宋体" w:cs="宋体"/>
          <w:b/>
          <w:spacing w:val="6"/>
          <w:sz w:val="32"/>
          <w:szCs w:val="32"/>
        </w:rPr>
        <w:t>5</w:t>
      </w:r>
      <w:r>
        <w:rPr>
          <w:rFonts w:hint="eastAsia" w:ascii="宋体" w:hAnsi="宋体" w:eastAsia="宋体" w:cs="宋体"/>
          <w:b/>
          <w:spacing w:val="6"/>
          <w:sz w:val="32"/>
          <w:szCs w:val="32"/>
        </w:rPr>
        <w:t>：</w:t>
      </w:r>
      <w:r>
        <w:rPr>
          <w:rFonts w:hint="eastAsia" w:ascii="宋体" w:hAnsi="宋体" w:eastAsia="宋体" w:cs="宋体"/>
          <w:b/>
          <w:kern w:val="0"/>
          <w:sz w:val="32"/>
          <w:szCs w:val="32"/>
          <w:lang w:val="zh-CN"/>
        </w:rPr>
        <w:t>联合协议</w:t>
      </w:r>
    </w:p>
    <w:p w14:paraId="27BD7131">
      <w:pPr>
        <w:keepNext w:val="0"/>
        <w:keepLines w:val="0"/>
        <w:pageBreakBefore w:val="0"/>
        <w:widowControl/>
        <w:kinsoku/>
        <w:wordWrap/>
        <w:overflowPunct/>
        <w:topLinePunct w:val="0"/>
        <w:autoSpaceDE/>
        <w:autoSpaceDN/>
        <w:bidi w:val="0"/>
        <w:adjustRightInd w:val="0"/>
        <w:spacing w:line="288" w:lineRule="auto"/>
        <w:ind w:firstLine="482" w:firstLineChars="200"/>
        <w:jc w:val="left"/>
        <w:textAlignment w:val="auto"/>
        <w:outlineLvl w:val="9"/>
        <w:rPr>
          <w:rFonts w:ascii="宋体" w:hAnsi="宋体" w:eastAsia="宋体" w:cs="宋体"/>
          <w:b/>
          <w:sz w:val="24"/>
        </w:rPr>
      </w:pPr>
      <w:r>
        <w:rPr>
          <w:rFonts w:hint="eastAsia" w:ascii="宋体" w:hAnsi="宋体" w:eastAsia="宋体" w:cs="宋体"/>
          <w:b/>
          <w:sz w:val="24"/>
        </w:rPr>
        <w:t>（以联合体形式投标的，提供联合协议；本项目不接受联合体投标或者投标人不以联合体形式投标的，则不需要提供）</w:t>
      </w:r>
    </w:p>
    <w:p w14:paraId="751A4974">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eastAsia="宋体" w:cs="宋体"/>
          <w:color w:val="auto"/>
          <w:kern w:val="0"/>
          <w:sz w:val="24"/>
          <w:lang w:val="zh-CN"/>
        </w:rPr>
      </w:pPr>
      <w:r>
        <w:rPr>
          <w:rFonts w:hint="eastAsia" w:ascii="宋体" w:hAnsi="宋体" w:eastAsia="宋体" w:cs="宋体"/>
          <w:kern w:val="0"/>
          <w:sz w:val="24"/>
          <w:u w:val="single"/>
        </w:rPr>
        <w:t>（联合体所有</w:t>
      </w:r>
      <w:r>
        <w:rPr>
          <w:rFonts w:hint="eastAsia" w:ascii="宋体" w:hAnsi="宋体" w:eastAsia="宋体" w:cs="宋体"/>
          <w:color w:val="auto"/>
          <w:kern w:val="0"/>
          <w:sz w:val="24"/>
          <w:u w:val="single"/>
        </w:rPr>
        <w:t>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组成一个联合体，以一个投标人的身份</w:t>
      </w:r>
      <w:r>
        <w:rPr>
          <w:rFonts w:hint="eastAsia" w:ascii="宋体" w:hAnsi="宋体" w:eastAsia="宋体" w:cs="宋体"/>
          <w:color w:val="auto"/>
          <w:kern w:val="0"/>
          <w:sz w:val="24"/>
        </w:rPr>
        <w:t>参加</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 xml:space="preserve">投标。 </w:t>
      </w:r>
    </w:p>
    <w:p w14:paraId="5A10405C">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eastAsia="宋体" w:cs="宋体"/>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w:t>
      </w:r>
      <w:r>
        <w:rPr>
          <w:rFonts w:hint="eastAsia" w:ascii="宋体" w:hAnsi="宋体" w:eastAsia="宋体" w:cs="宋体"/>
          <w:sz w:val="24"/>
        </w:rPr>
        <w:t>所有联合体成员负责投标和合同实施阶段的主办、协调工作</w:t>
      </w:r>
      <w:r>
        <w:rPr>
          <w:rFonts w:hint="eastAsia" w:ascii="宋体" w:hAnsi="宋体" w:eastAsia="宋体" w:cs="宋体"/>
          <w:kern w:val="0"/>
          <w:sz w:val="24"/>
          <w:lang w:val="zh-CN"/>
        </w:rPr>
        <w:t>。</w:t>
      </w:r>
    </w:p>
    <w:p w14:paraId="0980871F">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授权代表根据招标文件规定及投标内容而对采购人、采购代理机构所作的任何合法承诺，包括书面澄清及</w:t>
      </w:r>
      <w:r>
        <w:rPr>
          <w:rFonts w:hint="eastAsia" w:ascii="宋体" w:hAnsi="宋体" w:cs="宋体"/>
          <w:kern w:val="0"/>
          <w:sz w:val="24"/>
          <w:lang w:val="zh-CN"/>
        </w:rPr>
        <w:t>响应</w:t>
      </w:r>
      <w:r>
        <w:rPr>
          <w:rFonts w:hint="eastAsia" w:ascii="宋体" w:hAnsi="宋体" w:eastAsia="宋体" w:cs="宋体"/>
          <w:kern w:val="0"/>
          <w:sz w:val="24"/>
          <w:lang w:val="zh-CN"/>
        </w:rPr>
        <w:t>等均对联合投标各方产生约束力。</w:t>
      </w:r>
    </w:p>
    <w:p w14:paraId="15D74534">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eastAsia="宋体" w:cs="宋体"/>
          <w:kern w:val="0"/>
          <w:sz w:val="24"/>
          <w:lang w:val="zh-CN"/>
        </w:rPr>
      </w:pPr>
      <w:r>
        <w:rPr>
          <w:rFonts w:hint="eastAsia" w:ascii="宋体" w:hAnsi="宋体" w:eastAsia="宋体" w:cs="宋体"/>
          <w:kern w:val="0"/>
          <w:sz w:val="24"/>
          <w:lang w:val="zh-CN"/>
        </w:rPr>
        <w:t>三、本次联合投标中，分工如下：</w:t>
      </w:r>
    </w:p>
    <w:p w14:paraId="7F5D2E70">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eastAsia="宋体" w:cs="宋体"/>
          <w:kern w:val="0"/>
          <w:sz w:val="24"/>
          <w:lang w:val="zh-CN"/>
        </w:rPr>
      </w:pPr>
      <w:r>
        <w:rPr>
          <w:rFonts w:hint="eastAsia" w:ascii="宋体" w:hAnsi="宋体" w:eastAsia="宋体" w:cs="宋体"/>
          <w:kern w:val="0"/>
          <w:sz w:val="24"/>
          <w:u w:val="single"/>
        </w:rPr>
        <w:t>（联合体成员1）</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71B19C98">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eastAsia="宋体" w:cs="宋体"/>
          <w:kern w:val="0"/>
          <w:sz w:val="24"/>
          <w:lang w:val="zh-CN"/>
        </w:rPr>
      </w:pPr>
      <w:r>
        <w:rPr>
          <w:rFonts w:hint="eastAsia" w:ascii="宋体" w:hAnsi="宋体" w:eastAsia="宋体" w:cs="宋体"/>
          <w:kern w:val="0"/>
          <w:sz w:val="24"/>
          <w:u w:val="single"/>
        </w:rPr>
        <w:t>（联合体成员</w:t>
      </w:r>
      <w:r>
        <w:rPr>
          <w:rFonts w:ascii="宋体" w:hAnsi="宋体" w:eastAsia="宋体" w:cs="宋体"/>
          <w:kern w:val="0"/>
          <w:sz w:val="24"/>
          <w:u w:val="single"/>
        </w:rPr>
        <w:t>2</w:t>
      </w:r>
      <w:r>
        <w:rPr>
          <w:rFonts w:hint="eastAsia" w:ascii="宋体" w:hAnsi="宋体" w:eastAsia="宋体" w:cs="宋体"/>
          <w:kern w:val="0"/>
          <w:sz w:val="24"/>
          <w:u w:val="single"/>
        </w:rPr>
        <w:t>）</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7F87229E">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eastAsia="宋体" w:cs="宋体"/>
          <w:kern w:val="0"/>
          <w:sz w:val="24"/>
          <w:lang w:val="zh-CN"/>
        </w:rPr>
      </w:pPr>
      <w:r>
        <w:rPr>
          <w:rFonts w:hint="eastAsia" w:ascii="宋体" w:hAnsi="宋体" w:eastAsia="宋体" w:cs="宋体"/>
          <w:kern w:val="0"/>
          <w:sz w:val="24"/>
          <w:lang w:val="zh-CN"/>
        </w:rPr>
        <w:t>……</w:t>
      </w:r>
    </w:p>
    <w:p w14:paraId="7D33F8B7">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eastAsia="宋体" w:cs="宋体"/>
          <w:kern w:val="0"/>
          <w:sz w:val="24"/>
          <w:lang w:val="zh-CN"/>
        </w:rPr>
      </w:pPr>
      <w:r>
        <w:rPr>
          <w:rFonts w:hint="eastAsia" w:ascii="宋体" w:hAnsi="宋体" w:eastAsia="宋体" w:cs="宋体"/>
          <w:kern w:val="0"/>
          <w:sz w:val="24"/>
          <w:lang w:val="zh-CN"/>
        </w:rPr>
        <w:t>四、联合体成员中小企业合同份额。</w:t>
      </w:r>
    </w:p>
    <w:p w14:paraId="4DF1484E">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eastAsia="宋体" w:cs="宋体"/>
          <w:b/>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u w:val="single"/>
        </w:rPr>
        <w:t>（</w:t>
      </w:r>
      <w:bookmarkStart w:id="403" w:name="_Hlk101131882"/>
      <w:r>
        <w:rPr>
          <w:rFonts w:hint="eastAsia" w:ascii="宋体" w:hAnsi="宋体" w:eastAsia="宋体" w:cs="宋体"/>
          <w:kern w:val="0"/>
          <w:sz w:val="24"/>
          <w:u w:val="single"/>
        </w:rPr>
        <w:t>联合体成员X</w:t>
      </w:r>
      <w:r>
        <w:rPr>
          <w:rFonts w:ascii="宋体" w:hAnsi="宋体" w:eastAsia="宋体" w:cs="宋体"/>
          <w:kern w:val="0"/>
          <w:sz w:val="24"/>
          <w:u w:val="single"/>
        </w:rPr>
        <w:t>,</w:t>
      </w:r>
      <w:r>
        <w:rPr>
          <w:rFonts w:hint="eastAsia" w:ascii="宋体" w:hAnsi="宋体" w:eastAsia="宋体" w:cs="宋体"/>
          <w:kern w:val="0"/>
          <w:sz w:val="24"/>
          <w:u w:val="single"/>
        </w:rPr>
        <w:t>……</w:t>
      </w:r>
      <w:bookmarkEnd w:id="403"/>
      <w:r>
        <w:rPr>
          <w:rFonts w:hint="eastAsia" w:ascii="宋体" w:hAnsi="宋体" w:eastAsia="宋体" w:cs="宋体"/>
          <w:kern w:val="0"/>
          <w:sz w:val="24"/>
          <w:u w:val="single"/>
        </w:rPr>
        <w:t>）</w:t>
      </w:r>
      <w:r>
        <w:rPr>
          <w:rFonts w:hint="eastAsia" w:ascii="宋体" w:hAnsi="宋体" w:eastAsia="宋体" w:cs="宋体"/>
          <w:kern w:val="0"/>
          <w:sz w:val="24"/>
        </w:rPr>
        <w:t>提供的服务由小微企业承接，其合同份额占到合同总金额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kern w:val="0"/>
          <w:sz w:val="24"/>
          <w:lang w:val="zh-CN"/>
        </w:rPr>
        <w:t>。</w:t>
      </w:r>
      <w:r>
        <w:rPr>
          <w:rFonts w:hint="eastAsia" w:ascii="宋体" w:hAnsi="宋体" w:eastAsia="宋体" w:cs="宋体"/>
          <w:b/>
          <w:kern w:val="0"/>
          <w:sz w:val="24"/>
          <w:lang w:val="zh-CN"/>
        </w:rPr>
        <w:t>（</w:t>
      </w:r>
      <w:bookmarkStart w:id="404" w:name="_Hlk101133598"/>
      <w:r>
        <w:rPr>
          <w:rFonts w:hint="eastAsia" w:ascii="宋体" w:hAnsi="宋体" w:eastAsia="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4"/>
        </w:rPr>
        <w:t>拟享受以上价格扣除政策的，填写有关内容。</w:t>
      </w:r>
      <w:bookmarkEnd w:id="404"/>
      <w:r>
        <w:rPr>
          <w:rFonts w:hint="eastAsia" w:ascii="宋体" w:hAnsi="宋体" w:eastAsia="宋体" w:cs="宋体"/>
          <w:b/>
          <w:kern w:val="0"/>
          <w:sz w:val="24"/>
          <w:lang w:val="zh-CN"/>
        </w:rPr>
        <w:t>）</w:t>
      </w:r>
    </w:p>
    <w:p w14:paraId="578F90C1">
      <w:pPr>
        <w:keepNext w:val="0"/>
        <w:keepLines w:val="0"/>
        <w:pageBreakBefore w:val="0"/>
        <w:kinsoku/>
        <w:wordWrap/>
        <w:overflowPunct/>
        <w:topLinePunct w:val="0"/>
        <w:autoSpaceDE/>
        <w:autoSpaceDN/>
        <w:bidi w:val="0"/>
        <w:adjustRightInd w:val="0"/>
        <w:spacing w:line="288" w:lineRule="auto"/>
        <w:ind w:firstLine="480" w:firstLineChars="200"/>
        <w:textAlignment w:val="auto"/>
        <w:outlineLvl w:val="9"/>
        <w:rPr>
          <w:rFonts w:ascii="宋体" w:hAnsi="宋体" w:eastAsia="宋体" w:cs="宋体"/>
          <w:b/>
          <w:bCs/>
          <w:kern w:val="0"/>
          <w:sz w:val="24"/>
          <w:lang w:val="zh-CN"/>
        </w:rPr>
      </w:pPr>
      <w:r>
        <w:rPr>
          <w:rFonts w:hint="eastAsia" w:ascii="宋体" w:hAnsi="宋体" w:eastAsia="宋体" w:cs="宋体"/>
          <w:sz w:val="24"/>
        </w:rPr>
        <w:t>2、</w:t>
      </w:r>
      <w:bookmarkStart w:id="405" w:name="_Hlk101133173"/>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lang w:val="zh-CN"/>
        </w:rPr>
        <w:t>）</w:t>
      </w:r>
      <w:bookmarkEnd w:id="405"/>
    </w:p>
    <w:p w14:paraId="14EF8E85">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14:paraId="00C80A8D">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14:paraId="093ECCCF">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14:paraId="55D08AB9">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14:paraId="3D1C35F9">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eastAsia="宋体" w:cs="宋体"/>
          <w:kern w:val="0"/>
          <w:sz w:val="24"/>
          <w:lang w:val="zh-CN"/>
        </w:rPr>
      </w:pPr>
      <w:r>
        <w:rPr>
          <w:rFonts w:hint="eastAsia" w:ascii="宋体" w:hAnsi="宋体" w:eastAsia="宋体" w:cs="宋体"/>
          <w:kern w:val="0"/>
          <w:sz w:val="24"/>
          <w:lang w:val="zh-CN"/>
        </w:rPr>
        <w:t>3、本协议提交采购人、采购代理机构后，联合体各方不得以任何形式对上述内容进行修改或撤销。</w:t>
      </w:r>
    </w:p>
    <w:p w14:paraId="033661B8">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130C1CEF">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136E97DC">
      <w:pPr>
        <w:keepNext w:val="0"/>
        <w:keepLines w:val="0"/>
        <w:pageBreakBefore w:val="0"/>
        <w:kinsoku/>
        <w:wordWrap/>
        <w:overflowPunct/>
        <w:topLinePunct w:val="0"/>
        <w:autoSpaceDE/>
        <w:autoSpaceDN/>
        <w:bidi w:val="0"/>
        <w:adjustRightInd w:val="0"/>
        <w:snapToGrid w:val="0"/>
        <w:spacing w:line="288" w:lineRule="auto"/>
        <w:ind w:right="960"/>
        <w:jc w:val="center"/>
        <w:textAlignment w:val="auto"/>
        <w:outlineLvl w:val="9"/>
        <w:rPr>
          <w:rFonts w:ascii="宋体" w:hAnsi="宋体" w:eastAsia="宋体" w:cs="宋体"/>
          <w:kern w:val="0"/>
          <w:sz w:val="24"/>
          <w:lang w:val="zh-CN"/>
        </w:rPr>
      </w:pPr>
      <w:r>
        <w:rPr>
          <w:rFonts w:hint="eastAsia" w:ascii="宋体" w:hAnsi="宋体" w:eastAsia="宋体" w:cs="宋体"/>
          <w:kern w:val="0"/>
          <w:sz w:val="24"/>
          <w:lang w:val="zh-CN"/>
        </w:rPr>
        <w:t xml:space="preserve">                   ……</w:t>
      </w:r>
    </w:p>
    <w:p w14:paraId="72077F14">
      <w:pPr>
        <w:keepNext w:val="0"/>
        <w:keepLines w:val="0"/>
        <w:pageBreakBefore w:val="0"/>
        <w:kinsoku/>
        <w:wordWrap/>
        <w:overflowPunct/>
        <w:topLinePunct w:val="0"/>
        <w:autoSpaceDE/>
        <w:autoSpaceDN/>
        <w:bidi w:val="0"/>
        <w:adjustRightInd w:val="0"/>
        <w:snapToGrid w:val="0"/>
        <w:spacing w:line="288" w:lineRule="auto"/>
        <w:jc w:val="right"/>
        <w:textAlignment w:val="auto"/>
        <w:outlineLvl w:val="9"/>
        <w:rPr>
          <w:rFonts w:ascii="宋体" w:hAnsi="宋体" w:eastAsia="宋体" w:cs="宋体"/>
          <w:kern w:val="0"/>
          <w:sz w:val="24"/>
          <w:lang w:val="zh-CN"/>
        </w:rPr>
      </w:pPr>
      <w:r>
        <w:rPr>
          <w:rFonts w:hint="eastAsia" w:ascii="宋体" w:hAnsi="宋体" w:eastAsia="宋体" w:cs="宋体"/>
          <w:kern w:val="0"/>
          <w:sz w:val="24"/>
          <w:lang w:val="zh-CN"/>
        </w:rPr>
        <w:t>日期：  年  月   日</w:t>
      </w:r>
    </w:p>
    <w:p w14:paraId="1CBF4A63">
      <w:pPr>
        <w:kinsoku/>
        <w:wordWrap/>
        <w:overflowPunct/>
        <w:topLinePunct w:val="0"/>
        <w:bidi w:val="0"/>
        <w:snapToGrid w:val="0"/>
        <w:spacing w:line="360" w:lineRule="auto"/>
        <w:outlineLvl w:val="9"/>
        <w:rPr>
          <w:rFonts w:ascii="宋体" w:hAnsi="宋体" w:eastAsia="宋体" w:cs="宋体"/>
          <w:b/>
          <w:spacing w:val="6"/>
          <w:sz w:val="32"/>
          <w:szCs w:val="32"/>
        </w:rPr>
      </w:pPr>
      <w:r>
        <w:rPr>
          <w:rFonts w:hint="eastAsia" w:ascii="宋体" w:hAnsi="宋体" w:eastAsia="宋体" w:cs="宋体"/>
          <w:sz w:val="24"/>
        </w:rPr>
        <w:t>注：按本格式和要求提供。</w:t>
      </w:r>
    </w:p>
    <w:p w14:paraId="5424C9F7">
      <w:pPr>
        <w:widowControl/>
        <w:kinsoku/>
        <w:wordWrap/>
        <w:overflowPunct/>
        <w:topLinePunct w:val="0"/>
        <w:bidi w:val="0"/>
        <w:adjustRightInd/>
        <w:jc w:val="left"/>
        <w:outlineLvl w:val="9"/>
        <w:rPr>
          <w:rFonts w:ascii="宋体" w:hAnsi="宋体" w:eastAsia="宋体" w:cs="宋体"/>
          <w:b/>
          <w:spacing w:val="6"/>
          <w:sz w:val="32"/>
          <w:szCs w:val="32"/>
        </w:rPr>
      </w:pPr>
      <w:r>
        <w:rPr>
          <w:rFonts w:ascii="宋体" w:hAnsi="宋体" w:eastAsia="宋体" w:cs="宋体"/>
          <w:b/>
          <w:spacing w:val="6"/>
          <w:sz w:val="32"/>
          <w:szCs w:val="32"/>
        </w:rPr>
        <w:br w:type="page"/>
      </w:r>
    </w:p>
    <w:p w14:paraId="41836F8F">
      <w:pPr>
        <w:kinsoku/>
        <w:wordWrap/>
        <w:overflowPunct/>
        <w:topLinePunct w:val="0"/>
        <w:bidi w:val="0"/>
        <w:snapToGrid w:val="0"/>
        <w:spacing w:line="360" w:lineRule="auto"/>
        <w:ind w:firstLine="3666" w:firstLineChars="1100"/>
        <w:outlineLvl w:val="9"/>
        <w:rPr>
          <w:rFonts w:ascii="宋体" w:hAnsi="宋体" w:eastAsia="宋体" w:cs="宋体"/>
          <w:b/>
          <w:kern w:val="0"/>
          <w:sz w:val="32"/>
          <w:szCs w:val="32"/>
        </w:rPr>
      </w:pPr>
      <w:r>
        <w:rPr>
          <w:rFonts w:hint="eastAsia" w:ascii="宋体" w:hAnsi="宋体" w:eastAsia="宋体" w:cs="宋体"/>
          <w:b/>
          <w:spacing w:val="6"/>
          <w:sz w:val="32"/>
          <w:szCs w:val="32"/>
        </w:rPr>
        <w:t>附件</w:t>
      </w:r>
      <w:r>
        <w:rPr>
          <w:rFonts w:ascii="宋体" w:hAnsi="宋体" w:eastAsia="宋体" w:cs="宋体"/>
          <w:b/>
          <w:spacing w:val="6"/>
          <w:sz w:val="32"/>
          <w:szCs w:val="32"/>
        </w:rPr>
        <w:t>6</w:t>
      </w:r>
      <w:r>
        <w:rPr>
          <w:rFonts w:hint="eastAsia" w:ascii="宋体" w:hAnsi="宋体" w:eastAsia="宋体" w:cs="宋体"/>
          <w:b/>
          <w:spacing w:val="6"/>
          <w:sz w:val="32"/>
          <w:szCs w:val="32"/>
        </w:rPr>
        <w:t>：</w:t>
      </w:r>
      <w:r>
        <w:rPr>
          <w:rFonts w:hint="eastAsia" w:ascii="宋体" w:hAnsi="宋体" w:eastAsia="宋体" w:cs="宋体"/>
          <w:b/>
          <w:kern w:val="0"/>
          <w:sz w:val="32"/>
          <w:szCs w:val="32"/>
        </w:rPr>
        <w:t>分包意向协议</w:t>
      </w:r>
    </w:p>
    <w:p w14:paraId="0036FD10">
      <w:pPr>
        <w:pageBreakBefore w:val="0"/>
        <w:widowControl/>
        <w:kinsoku/>
        <w:wordWrap/>
        <w:overflowPunct/>
        <w:topLinePunct w:val="0"/>
        <w:autoSpaceDE/>
        <w:autoSpaceDN/>
        <w:bidi w:val="0"/>
        <w:spacing w:line="288" w:lineRule="auto"/>
        <w:ind w:firstLine="120" w:firstLineChars="50"/>
        <w:jc w:val="left"/>
        <w:textAlignment w:val="auto"/>
        <w:outlineLvl w:val="9"/>
        <w:rPr>
          <w:rFonts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rPr>
        <w:t>）</w:t>
      </w:r>
    </w:p>
    <w:p w14:paraId="2BC81776">
      <w:pPr>
        <w:pageBreakBefore w:val="0"/>
        <w:kinsoku/>
        <w:wordWrap/>
        <w:overflowPunct/>
        <w:topLinePunct w:val="0"/>
        <w:autoSpaceDE/>
        <w:autoSpaceDN/>
        <w:bidi w:val="0"/>
        <w:snapToGrid w:val="0"/>
        <w:spacing w:line="288" w:lineRule="auto"/>
        <w:ind w:firstLine="576"/>
        <w:textAlignment w:val="auto"/>
        <w:outlineLvl w:val="9"/>
        <w:rPr>
          <w:rFonts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若成为</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的中标供应商，将依法采取分包方式履行合同。</w:t>
      </w: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rPr>
        <w:t>与</w:t>
      </w:r>
      <w:r>
        <w:rPr>
          <w:rFonts w:hint="eastAsia" w:ascii="宋体" w:hAnsi="宋体" w:eastAsia="宋体" w:cs="宋体"/>
          <w:color w:val="auto"/>
          <w:kern w:val="0"/>
          <w:sz w:val="24"/>
          <w:u w:val="single"/>
        </w:rPr>
        <w:t>（所有分包供应商名称）</w:t>
      </w:r>
      <w:r>
        <w:rPr>
          <w:rFonts w:hint="eastAsia" w:ascii="宋体" w:hAnsi="宋体" w:eastAsia="宋体" w:cs="宋体"/>
          <w:color w:val="auto"/>
          <w:kern w:val="0"/>
          <w:sz w:val="24"/>
        </w:rPr>
        <w:t>达成分包意向协议</w:t>
      </w:r>
      <w:r>
        <w:rPr>
          <w:rFonts w:hint="eastAsia" w:ascii="宋体" w:hAnsi="宋体" w:eastAsia="宋体" w:cs="宋体"/>
          <w:color w:val="auto"/>
          <w:kern w:val="0"/>
          <w:sz w:val="24"/>
          <w:lang w:val="zh-CN"/>
        </w:rPr>
        <w:t xml:space="preserve">。 </w:t>
      </w:r>
    </w:p>
    <w:p w14:paraId="66B37C0A">
      <w:pPr>
        <w:pageBreakBefore w:val="0"/>
        <w:kinsoku/>
        <w:wordWrap/>
        <w:overflowPunct/>
        <w:topLinePunct w:val="0"/>
        <w:autoSpaceDE/>
        <w:autoSpaceDN/>
        <w:bidi w:val="0"/>
        <w:snapToGrid w:val="0"/>
        <w:spacing w:line="288" w:lineRule="auto"/>
        <w:ind w:firstLine="576"/>
        <w:textAlignment w:val="auto"/>
        <w:outlineLvl w:val="9"/>
        <w:rPr>
          <w:rFonts w:ascii="宋体" w:hAnsi="宋体" w:eastAsia="宋体" w:cs="宋体"/>
          <w:color w:val="auto"/>
          <w:kern w:val="0"/>
          <w:sz w:val="24"/>
          <w:lang w:val="zh-CN"/>
        </w:rPr>
      </w:pPr>
      <w:r>
        <w:rPr>
          <w:rFonts w:hint="eastAsia" w:ascii="宋体" w:hAnsi="宋体" w:eastAsia="宋体" w:cs="宋体"/>
          <w:color w:val="auto"/>
          <w:kern w:val="0"/>
          <w:sz w:val="24"/>
          <w:lang w:val="zh-CN"/>
        </w:rPr>
        <w:t>一、分包标的及数量</w:t>
      </w:r>
    </w:p>
    <w:p w14:paraId="65FBA09C">
      <w:pPr>
        <w:pageBreakBefore w:val="0"/>
        <w:kinsoku/>
        <w:wordWrap/>
        <w:overflowPunct/>
        <w:topLinePunct w:val="0"/>
        <w:autoSpaceDE/>
        <w:autoSpaceDN/>
        <w:bidi w:val="0"/>
        <w:snapToGrid w:val="0"/>
        <w:spacing w:line="288" w:lineRule="auto"/>
        <w:ind w:firstLine="576"/>
        <w:textAlignment w:val="auto"/>
        <w:outlineLvl w:val="9"/>
        <w:rPr>
          <w:rFonts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将</w:t>
      </w:r>
      <w:r>
        <w:rPr>
          <w:rFonts w:hint="eastAsia" w:ascii="宋体" w:hAnsi="宋体" w:eastAsia="宋体" w:cs="宋体"/>
          <w:color w:val="auto"/>
          <w:u w:val="single"/>
        </w:rPr>
        <w:t xml:space="preserve">  </w:t>
      </w:r>
      <w:r>
        <w:rPr>
          <w:rFonts w:ascii="宋体" w:hAnsi="宋体" w:eastAsia="宋体" w:cs="宋体"/>
          <w:color w:val="auto"/>
          <w:kern w:val="0"/>
          <w:sz w:val="24"/>
          <w:u w:val="single"/>
        </w:rPr>
        <w:t xml:space="preserve"> XX工作内容   </w:t>
      </w:r>
      <w:r>
        <w:rPr>
          <w:rFonts w:hint="eastAsia" w:ascii="宋体" w:hAnsi="宋体" w:eastAsia="宋体" w:cs="宋体"/>
          <w:color w:val="auto"/>
          <w:sz w:val="24"/>
        </w:rPr>
        <w:t>分包给</w:t>
      </w:r>
      <w:r>
        <w:rPr>
          <w:rFonts w:hint="eastAsia" w:ascii="宋体" w:hAnsi="宋体" w:eastAsia="宋体" w:cs="宋体"/>
          <w:color w:val="auto"/>
          <w:kern w:val="0"/>
          <w:sz w:val="24"/>
          <w:u w:val="single"/>
        </w:rPr>
        <w:t>（分包供应商1名称）</w:t>
      </w:r>
      <w:r>
        <w:rPr>
          <w:rFonts w:hint="eastAsia" w:ascii="宋体" w:hAnsi="宋体" w:eastAsia="宋体" w:cs="宋体"/>
          <w:color w:val="auto"/>
          <w:kern w:val="0"/>
          <w:sz w:val="24"/>
          <w:lang w:val="zh-CN"/>
        </w:rPr>
        <w:t>，</w:t>
      </w:r>
      <w:r>
        <w:rPr>
          <w:rFonts w:hint="eastAsia" w:ascii="宋体" w:hAnsi="宋体" w:eastAsia="宋体" w:cs="宋体"/>
          <w:color w:val="auto"/>
          <w:kern w:val="0"/>
          <w:sz w:val="24"/>
          <w:u w:val="single"/>
        </w:rPr>
        <w:t>（分包供应商2名称），</w:t>
      </w:r>
      <w:r>
        <w:rPr>
          <w:rFonts w:hint="eastAsia" w:ascii="宋体" w:hAnsi="宋体" w:eastAsia="宋体" w:cs="宋体"/>
          <w:color w:val="auto"/>
          <w:kern w:val="0"/>
          <w:sz w:val="24"/>
          <w:lang w:val="zh-CN"/>
        </w:rPr>
        <w:t>具备承</w:t>
      </w:r>
      <w:r>
        <w:rPr>
          <w:rFonts w:hint="eastAsia" w:ascii="宋体" w:hAnsi="宋体" w:eastAsia="宋体" w:cs="宋体"/>
          <w:color w:val="auto"/>
          <w:kern w:val="0"/>
          <w:sz w:val="24"/>
        </w:rPr>
        <w:t>担</w:t>
      </w:r>
      <w:r>
        <w:rPr>
          <w:rFonts w:hint="eastAsia" w:ascii="宋体" w:hAnsi="宋体" w:eastAsia="宋体" w:cs="宋体"/>
          <w:color w:val="auto"/>
          <w:kern w:val="0"/>
          <w:sz w:val="24"/>
          <w:u w:val="single"/>
          <w:lang w:val="zh-CN"/>
        </w:rPr>
        <w:t>XX工作内容</w:t>
      </w:r>
      <w:r>
        <w:rPr>
          <w:rFonts w:hint="eastAsia" w:ascii="宋体" w:hAnsi="宋体" w:eastAsia="宋体" w:cs="宋体"/>
          <w:color w:val="auto"/>
          <w:kern w:val="0"/>
          <w:sz w:val="24"/>
          <w:lang w:val="zh-CN"/>
        </w:rPr>
        <w:t>相应资质条件且不得再次分包；</w:t>
      </w:r>
    </w:p>
    <w:p w14:paraId="22153BB6">
      <w:pPr>
        <w:keepNext/>
        <w:keepLines/>
        <w:pageBreakBefore w:val="0"/>
        <w:widowControl w:val="0"/>
        <w:kinsoku/>
        <w:wordWrap/>
        <w:overflowPunct/>
        <w:topLinePunct w:val="0"/>
        <w:autoSpaceDE/>
        <w:autoSpaceDN/>
        <w:bidi w:val="0"/>
        <w:adjustRightInd/>
        <w:spacing w:line="288" w:lineRule="auto"/>
        <w:ind w:left="664" w:leftChars="316" w:firstLine="229" w:firstLineChars="95"/>
        <w:jc w:val="left"/>
        <w:textAlignment w:val="auto"/>
        <w:outlineLvl w:val="9"/>
        <w:rPr>
          <w:rFonts w:ascii="宋体" w:hAnsi="宋体" w:eastAsia="宋体" w:cs="宋体"/>
          <w:b/>
          <w:bCs/>
          <w:color w:val="auto"/>
          <w:kern w:val="0"/>
          <w:sz w:val="24"/>
          <w:szCs w:val="24"/>
          <w:lang w:val="zh-CN" w:eastAsia="zh-CN" w:bidi="ar-SA"/>
        </w:rPr>
      </w:pPr>
      <w:r>
        <w:rPr>
          <w:rFonts w:hint="eastAsia" w:ascii="宋体" w:hAnsi="宋体" w:eastAsia="宋体" w:cs="宋体"/>
          <w:b/>
          <w:bCs/>
          <w:color w:val="auto"/>
          <w:kern w:val="0"/>
          <w:sz w:val="24"/>
          <w:szCs w:val="24"/>
          <w:lang w:val="zh-CN" w:eastAsia="zh-CN" w:bidi="ar-SA"/>
        </w:rPr>
        <w:t>……</w:t>
      </w:r>
    </w:p>
    <w:p w14:paraId="64A129FD">
      <w:pPr>
        <w:pageBreakBefore w:val="0"/>
        <w:kinsoku/>
        <w:wordWrap/>
        <w:overflowPunct/>
        <w:topLinePunct w:val="0"/>
        <w:autoSpaceDE/>
        <w:autoSpaceDN/>
        <w:bidi w:val="0"/>
        <w:spacing w:line="288" w:lineRule="auto"/>
        <w:textAlignment w:val="auto"/>
        <w:outlineLvl w:val="9"/>
        <w:rPr>
          <w:rFonts w:ascii="Times New Roman" w:hAnsi="Times New Roman" w:eastAsia="宋体" w:cs="Times New Roman"/>
          <w:color w:val="auto"/>
        </w:rPr>
      </w:pPr>
      <w:r>
        <w:rPr>
          <w:rFonts w:hint="eastAsia" w:ascii="Times New Roman" w:hAnsi="Times New Roman" w:eastAsia="宋体" w:cs="Times New Roman"/>
          <w:color w:val="auto"/>
          <w:lang w:val="zh-CN"/>
        </w:rPr>
        <w:t xml:space="preserve"> </w:t>
      </w:r>
    </w:p>
    <w:p w14:paraId="422581FB">
      <w:pPr>
        <w:pageBreakBefore w:val="0"/>
        <w:kinsoku/>
        <w:wordWrap/>
        <w:overflowPunct/>
        <w:topLinePunct w:val="0"/>
        <w:autoSpaceDE/>
        <w:autoSpaceDN/>
        <w:bidi w:val="0"/>
        <w:snapToGrid w:val="0"/>
        <w:spacing w:line="288" w:lineRule="auto"/>
        <w:ind w:firstLine="576"/>
        <w:textAlignment w:val="auto"/>
        <w:outlineLvl w:val="9"/>
        <w:rPr>
          <w:rFonts w:ascii="宋体" w:hAnsi="宋体" w:eastAsia="宋体" w:cs="宋体"/>
          <w:color w:val="auto"/>
          <w:kern w:val="0"/>
          <w:sz w:val="24"/>
          <w:lang w:val="zh-CN"/>
        </w:rPr>
      </w:pPr>
      <w:r>
        <w:rPr>
          <w:rFonts w:hint="eastAsia" w:ascii="宋体" w:hAnsi="宋体" w:eastAsia="宋体" w:cs="宋体"/>
          <w:color w:val="auto"/>
          <w:kern w:val="0"/>
          <w:sz w:val="24"/>
          <w:lang w:val="zh-CN"/>
        </w:rPr>
        <w:t>二、分包供应商中小企业合同份额</w:t>
      </w:r>
    </w:p>
    <w:p w14:paraId="0EDC7B99">
      <w:pPr>
        <w:pageBreakBefore w:val="0"/>
        <w:kinsoku/>
        <w:wordWrap/>
        <w:overflowPunct/>
        <w:topLinePunct w:val="0"/>
        <w:autoSpaceDE/>
        <w:autoSpaceDN/>
        <w:bidi w:val="0"/>
        <w:snapToGrid w:val="0"/>
        <w:spacing w:line="288" w:lineRule="auto"/>
        <w:ind w:firstLine="576"/>
        <w:textAlignment w:val="auto"/>
        <w:outlineLvl w:val="9"/>
        <w:rPr>
          <w:rFonts w:ascii="宋体" w:hAnsi="宋体" w:eastAsia="宋体" w:cs="宋体"/>
          <w:b/>
          <w:color w:val="auto"/>
          <w:kern w:val="0"/>
          <w:sz w:val="24"/>
          <w:lang w:val="zh-CN"/>
        </w:rPr>
      </w:pPr>
      <w:r>
        <w:rPr>
          <w:rFonts w:ascii="宋体" w:hAnsi="宋体" w:eastAsia="宋体" w:cs="宋体"/>
          <w:color w:val="auto"/>
          <w:kern w:val="0"/>
          <w:sz w:val="24"/>
        </w:rPr>
        <w:t>1、</w:t>
      </w:r>
      <w:r>
        <w:rPr>
          <w:rFonts w:hint="eastAsia" w:ascii="宋体" w:hAnsi="宋体" w:eastAsia="宋体" w:cs="宋体"/>
          <w:color w:val="auto"/>
          <w:kern w:val="0"/>
          <w:sz w:val="24"/>
          <w:u w:val="single"/>
        </w:rPr>
        <w:t>（分包供应商X</w:t>
      </w:r>
      <w:r>
        <w:rPr>
          <w:rFonts w:ascii="宋体" w:hAnsi="宋体" w:eastAsia="宋体" w:cs="宋体"/>
          <w:color w:val="auto"/>
          <w:kern w:val="0"/>
          <w:sz w:val="24"/>
          <w:u w:val="single"/>
        </w:rPr>
        <w:t>,</w:t>
      </w:r>
      <w:r>
        <w:rPr>
          <w:rFonts w:hint="eastAsia" w:ascii="宋体" w:hAnsi="宋体" w:eastAsia="宋体" w:cs="宋体"/>
          <w:color w:val="auto"/>
          <w:kern w:val="0"/>
          <w:sz w:val="24"/>
          <w:u w:val="single"/>
        </w:rPr>
        <w:t>……）提供的服务全部由小微企业承接，</w:t>
      </w:r>
      <w:r>
        <w:rPr>
          <w:rFonts w:hint="eastAsia" w:ascii="宋体" w:hAnsi="宋体" w:eastAsia="宋体" w:cs="宋体"/>
          <w:color w:val="auto"/>
          <w:kern w:val="0"/>
          <w:sz w:val="24"/>
        </w:rPr>
        <w:t>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rPr>
        <w:t>。</w:t>
      </w:r>
      <w:r>
        <w:rPr>
          <w:rFonts w:hint="eastAsia" w:ascii="宋体" w:hAnsi="宋体" w:eastAsia="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14:paraId="75038FE1">
      <w:pPr>
        <w:pageBreakBefore w:val="0"/>
        <w:kinsoku/>
        <w:wordWrap/>
        <w:overflowPunct/>
        <w:topLinePunct w:val="0"/>
        <w:autoSpaceDE/>
        <w:autoSpaceDN/>
        <w:bidi w:val="0"/>
        <w:spacing w:line="288" w:lineRule="auto"/>
        <w:ind w:firstLine="480" w:firstLineChars="200"/>
        <w:textAlignment w:val="auto"/>
        <w:outlineLvl w:val="9"/>
        <w:rPr>
          <w:rFonts w:ascii="宋体" w:hAnsi="宋体" w:eastAsia="宋体" w:cs="宋体"/>
          <w:b/>
          <w:bCs/>
          <w:color w:val="auto"/>
          <w:kern w:val="0"/>
          <w:sz w:val="24"/>
          <w:lang w:val="zh-CN"/>
        </w:rPr>
      </w:pPr>
      <w:r>
        <w:rPr>
          <w:rFonts w:hint="eastAsia" w:ascii="宋体" w:hAnsi="宋体" w:eastAsia="宋体" w:cs="宋体"/>
          <w:color w:val="auto"/>
          <w:sz w:val="24"/>
        </w:rPr>
        <w:t>2、中小企业合同金额达到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要求合同分包形式参加的项目或采购包，供应商按招标文件第一部分招标公告申请人的资格要求中规定的</w:t>
      </w:r>
      <w:r>
        <w:rPr>
          <w:rFonts w:hint="eastAsia" w:ascii="宋体" w:hAnsi="宋体" w:eastAsia="宋体" w:cs="宋体"/>
          <w:b/>
          <w:color w:val="auto"/>
          <w:kern w:val="0"/>
          <w:sz w:val="24"/>
          <w:lang w:val="zh-CN"/>
        </w:rPr>
        <w:t>分包意向协议</w:t>
      </w:r>
      <w:r>
        <w:rPr>
          <w:rFonts w:hint="eastAsia" w:ascii="宋体" w:hAnsi="宋体" w:eastAsia="宋体" w:cs="宋体"/>
          <w:b/>
          <w:bCs/>
          <w:color w:val="auto"/>
          <w:sz w:val="24"/>
        </w:rPr>
        <w:t>中中小企业、小微企业合同金额应当达到的比例要求填写。</w:t>
      </w:r>
      <w:r>
        <w:rPr>
          <w:rFonts w:hint="eastAsia" w:ascii="宋体" w:hAnsi="宋体" w:eastAsia="宋体" w:cs="宋体"/>
          <w:b/>
          <w:bCs/>
          <w:color w:val="auto"/>
          <w:kern w:val="0"/>
          <w:sz w:val="24"/>
          <w:lang w:val="zh-CN"/>
        </w:rPr>
        <w:t>）</w:t>
      </w:r>
    </w:p>
    <w:p w14:paraId="7A913BE3">
      <w:pPr>
        <w:pageBreakBefore w:val="0"/>
        <w:kinsoku/>
        <w:wordWrap/>
        <w:overflowPunct/>
        <w:topLinePunct w:val="0"/>
        <w:autoSpaceDE/>
        <w:autoSpaceDN/>
        <w:bidi w:val="0"/>
        <w:snapToGrid w:val="0"/>
        <w:spacing w:line="288" w:lineRule="auto"/>
        <w:ind w:firstLine="576"/>
        <w:textAlignment w:val="auto"/>
        <w:outlineLvl w:val="9"/>
        <w:rPr>
          <w:rFonts w:ascii="宋体" w:hAnsi="宋体" w:eastAsia="宋体" w:cs="宋体"/>
          <w:color w:val="auto"/>
          <w:kern w:val="0"/>
          <w:sz w:val="24"/>
          <w:lang w:val="zh-CN"/>
        </w:rPr>
      </w:pPr>
      <w:r>
        <w:rPr>
          <w:rFonts w:hint="eastAsia" w:ascii="宋体" w:hAnsi="宋体" w:eastAsia="宋体" w:cs="宋体"/>
          <w:color w:val="auto"/>
          <w:kern w:val="0"/>
          <w:sz w:val="24"/>
          <w:lang w:val="zh-CN"/>
        </w:rPr>
        <w:t>三、分包工作履行期限、地点、方式</w:t>
      </w:r>
    </w:p>
    <w:p w14:paraId="51BF135E">
      <w:pPr>
        <w:pageBreakBefore w:val="0"/>
        <w:kinsoku/>
        <w:wordWrap/>
        <w:overflowPunct/>
        <w:topLinePunct w:val="0"/>
        <w:autoSpaceDE/>
        <w:autoSpaceDN/>
        <w:bidi w:val="0"/>
        <w:snapToGrid w:val="0"/>
        <w:spacing w:line="288" w:lineRule="auto"/>
        <w:ind w:firstLine="576"/>
        <w:textAlignment w:val="auto"/>
        <w:outlineLvl w:val="9"/>
        <w:rPr>
          <w:rFonts w:ascii="宋体" w:hAnsi="宋体" w:eastAsia="宋体" w:cs="宋体"/>
          <w:color w:val="auto"/>
          <w:u w:val="single"/>
        </w:rPr>
      </w:pPr>
      <w:r>
        <w:rPr>
          <w:rFonts w:hint="eastAsia" w:ascii="宋体" w:hAnsi="宋体" w:eastAsia="宋体" w:cs="宋体"/>
          <w:color w:val="auto"/>
          <w:u w:val="single"/>
        </w:rPr>
        <w:t xml:space="preserve">                                                                                  </w:t>
      </w:r>
    </w:p>
    <w:p w14:paraId="793219FB">
      <w:pPr>
        <w:pageBreakBefore w:val="0"/>
        <w:kinsoku/>
        <w:wordWrap/>
        <w:overflowPunct/>
        <w:topLinePunct w:val="0"/>
        <w:autoSpaceDE/>
        <w:autoSpaceDN/>
        <w:bidi w:val="0"/>
        <w:snapToGrid w:val="0"/>
        <w:spacing w:line="288" w:lineRule="auto"/>
        <w:ind w:firstLine="576"/>
        <w:textAlignment w:val="auto"/>
        <w:outlineLvl w:val="9"/>
        <w:rPr>
          <w:rFonts w:ascii="宋体" w:hAnsi="宋体" w:eastAsia="宋体" w:cs="宋体"/>
          <w:color w:val="auto"/>
          <w:kern w:val="0"/>
          <w:sz w:val="24"/>
          <w:lang w:val="zh-CN"/>
        </w:rPr>
      </w:pPr>
      <w:r>
        <w:rPr>
          <w:rFonts w:hint="eastAsia" w:ascii="宋体" w:hAnsi="宋体" w:eastAsia="宋体" w:cs="宋体"/>
          <w:color w:val="auto"/>
          <w:kern w:val="0"/>
          <w:sz w:val="24"/>
          <w:lang w:val="zh-CN"/>
        </w:rPr>
        <w:t>四、质量</w:t>
      </w:r>
    </w:p>
    <w:p w14:paraId="39E315CA">
      <w:pPr>
        <w:pageBreakBefore w:val="0"/>
        <w:kinsoku/>
        <w:wordWrap/>
        <w:overflowPunct/>
        <w:topLinePunct w:val="0"/>
        <w:autoSpaceDE/>
        <w:autoSpaceDN/>
        <w:bidi w:val="0"/>
        <w:snapToGrid w:val="0"/>
        <w:spacing w:line="288" w:lineRule="auto"/>
        <w:ind w:firstLine="576"/>
        <w:textAlignment w:val="auto"/>
        <w:outlineLvl w:val="9"/>
        <w:rPr>
          <w:rFonts w:ascii="宋体" w:hAnsi="宋体" w:eastAsia="宋体" w:cs="宋体"/>
          <w:color w:val="auto"/>
          <w:kern w:val="0"/>
          <w:sz w:val="24"/>
          <w:lang w:val="zh-CN"/>
        </w:rPr>
      </w:pPr>
      <w:r>
        <w:rPr>
          <w:rFonts w:hint="eastAsia" w:ascii="宋体" w:hAnsi="宋体" w:eastAsia="宋体" w:cs="宋体"/>
          <w:color w:val="auto"/>
          <w:u w:val="single"/>
        </w:rPr>
        <w:t xml:space="preserve">                                                                                       </w:t>
      </w:r>
    </w:p>
    <w:p w14:paraId="637A4C03">
      <w:pPr>
        <w:pageBreakBefore w:val="0"/>
        <w:kinsoku/>
        <w:wordWrap/>
        <w:overflowPunct/>
        <w:topLinePunct w:val="0"/>
        <w:autoSpaceDE/>
        <w:autoSpaceDN/>
        <w:bidi w:val="0"/>
        <w:snapToGrid w:val="0"/>
        <w:spacing w:line="288" w:lineRule="auto"/>
        <w:ind w:firstLine="576"/>
        <w:textAlignment w:val="auto"/>
        <w:outlineLvl w:val="9"/>
        <w:rPr>
          <w:rFonts w:ascii="宋体" w:hAnsi="宋体" w:eastAsia="宋体" w:cs="宋体"/>
          <w:color w:val="auto"/>
          <w:kern w:val="0"/>
          <w:sz w:val="24"/>
          <w:lang w:val="zh-CN"/>
        </w:rPr>
      </w:pPr>
      <w:r>
        <w:rPr>
          <w:rFonts w:hint="eastAsia" w:ascii="宋体" w:hAnsi="宋体" w:eastAsia="宋体" w:cs="宋体"/>
          <w:color w:val="auto"/>
          <w:kern w:val="0"/>
          <w:sz w:val="24"/>
          <w:lang w:val="zh-CN"/>
        </w:rPr>
        <w:t>五、价款或者报酬</w:t>
      </w:r>
    </w:p>
    <w:p w14:paraId="48A59FD6">
      <w:pPr>
        <w:pageBreakBefore w:val="0"/>
        <w:kinsoku/>
        <w:wordWrap/>
        <w:overflowPunct/>
        <w:topLinePunct w:val="0"/>
        <w:autoSpaceDE/>
        <w:autoSpaceDN/>
        <w:bidi w:val="0"/>
        <w:snapToGrid w:val="0"/>
        <w:spacing w:line="288" w:lineRule="auto"/>
        <w:ind w:left="573" w:leftChars="273"/>
        <w:textAlignment w:val="auto"/>
        <w:outlineLvl w:val="9"/>
        <w:rPr>
          <w:rFonts w:ascii="宋体" w:hAnsi="宋体" w:eastAsia="宋体" w:cs="宋体"/>
          <w:color w:val="auto"/>
          <w:kern w:val="0"/>
          <w:sz w:val="24"/>
          <w:lang w:val="zh-CN"/>
        </w:rPr>
      </w:pPr>
      <w:r>
        <w:rPr>
          <w:rFonts w:hint="eastAsia" w:ascii="宋体" w:hAnsi="宋体" w:eastAsia="宋体" w:cs="宋体"/>
          <w:color w:val="auto"/>
          <w:u w:val="single"/>
        </w:rPr>
        <w:t xml:space="preserve">                                                                                     </w:t>
      </w:r>
    </w:p>
    <w:p w14:paraId="354922CA">
      <w:pPr>
        <w:pageBreakBefore w:val="0"/>
        <w:kinsoku/>
        <w:wordWrap/>
        <w:overflowPunct/>
        <w:topLinePunct w:val="0"/>
        <w:autoSpaceDE/>
        <w:autoSpaceDN/>
        <w:bidi w:val="0"/>
        <w:snapToGrid w:val="0"/>
        <w:spacing w:line="288" w:lineRule="auto"/>
        <w:ind w:left="573" w:leftChars="273"/>
        <w:textAlignment w:val="auto"/>
        <w:outlineLvl w:val="9"/>
        <w:rPr>
          <w:rFonts w:ascii="宋体" w:hAnsi="宋体" w:eastAsia="宋体" w:cs="宋体"/>
          <w:color w:val="auto"/>
          <w:kern w:val="0"/>
          <w:sz w:val="24"/>
          <w:lang w:val="zh-CN"/>
        </w:rPr>
      </w:pPr>
      <w:r>
        <w:rPr>
          <w:rFonts w:hint="eastAsia" w:ascii="宋体" w:hAnsi="宋体" w:eastAsia="宋体" w:cs="宋体"/>
          <w:color w:val="auto"/>
          <w:kern w:val="0"/>
          <w:sz w:val="24"/>
          <w:lang w:val="zh-CN"/>
        </w:rPr>
        <w:t>六、违约责任</w:t>
      </w:r>
    </w:p>
    <w:p w14:paraId="177B0280">
      <w:pPr>
        <w:pageBreakBefore w:val="0"/>
        <w:kinsoku/>
        <w:wordWrap/>
        <w:overflowPunct/>
        <w:topLinePunct w:val="0"/>
        <w:autoSpaceDE/>
        <w:autoSpaceDN/>
        <w:bidi w:val="0"/>
        <w:snapToGrid w:val="0"/>
        <w:spacing w:line="288" w:lineRule="auto"/>
        <w:ind w:firstLine="576"/>
        <w:textAlignment w:val="auto"/>
        <w:outlineLvl w:val="9"/>
        <w:rPr>
          <w:rFonts w:ascii="宋体" w:hAnsi="宋体" w:eastAsia="宋体" w:cs="宋体"/>
          <w:color w:val="auto"/>
          <w:kern w:val="0"/>
          <w:sz w:val="24"/>
          <w:lang w:val="zh-CN"/>
        </w:rPr>
      </w:pPr>
      <w:r>
        <w:rPr>
          <w:rFonts w:hint="eastAsia" w:ascii="宋体" w:hAnsi="宋体" w:eastAsia="宋体" w:cs="宋体"/>
          <w:color w:val="auto"/>
          <w:u w:val="single"/>
        </w:rPr>
        <w:t xml:space="preserve">                                                                                     </w:t>
      </w:r>
    </w:p>
    <w:p w14:paraId="22D450D3">
      <w:pPr>
        <w:pageBreakBefore w:val="0"/>
        <w:kinsoku/>
        <w:wordWrap/>
        <w:overflowPunct/>
        <w:topLinePunct w:val="0"/>
        <w:autoSpaceDE/>
        <w:autoSpaceDN/>
        <w:bidi w:val="0"/>
        <w:snapToGrid w:val="0"/>
        <w:spacing w:line="288" w:lineRule="auto"/>
        <w:ind w:firstLine="576"/>
        <w:textAlignment w:val="auto"/>
        <w:outlineLvl w:val="9"/>
        <w:rPr>
          <w:rFonts w:ascii="宋体" w:hAnsi="宋体" w:eastAsia="宋体" w:cs="宋体"/>
          <w:color w:val="auto"/>
          <w:kern w:val="0"/>
          <w:sz w:val="24"/>
          <w:lang w:val="zh-CN"/>
        </w:rPr>
      </w:pPr>
      <w:r>
        <w:rPr>
          <w:rFonts w:hint="eastAsia" w:ascii="宋体" w:hAnsi="宋体" w:eastAsia="宋体" w:cs="宋体"/>
          <w:color w:val="auto"/>
          <w:kern w:val="0"/>
          <w:sz w:val="24"/>
          <w:lang w:val="zh-CN"/>
        </w:rPr>
        <w:t>七、争议解决的办法</w:t>
      </w:r>
    </w:p>
    <w:p w14:paraId="0215AE15">
      <w:pPr>
        <w:pageBreakBefore w:val="0"/>
        <w:kinsoku/>
        <w:wordWrap/>
        <w:overflowPunct/>
        <w:topLinePunct w:val="0"/>
        <w:autoSpaceDE/>
        <w:autoSpaceDN/>
        <w:bidi w:val="0"/>
        <w:snapToGrid w:val="0"/>
        <w:spacing w:line="288" w:lineRule="auto"/>
        <w:ind w:firstLine="576"/>
        <w:textAlignment w:val="auto"/>
        <w:outlineLvl w:val="9"/>
        <w:rPr>
          <w:rFonts w:ascii="宋体" w:hAnsi="宋体" w:eastAsia="宋体" w:cs="宋体"/>
          <w:color w:val="auto"/>
          <w:kern w:val="0"/>
          <w:sz w:val="24"/>
          <w:lang w:val="zh-CN"/>
        </w:rPr>
      </w:pPr>
      <w:r>
        <w:rPr>
          <w:rFonts w:hint="eastAsia" w:ascii="宋体" w:hAnsi="宋体" w:eastAsia="宋体" w:cs="宋体"/>
          <w:color w:val="auto"/>
          <w:u w:val="single"/>
        </w:rPr>
        <w:t xml:space="preserve">                                                                                  </w:t>
      </w:r>
    </w:p>
    <w:p w14:paraId="1CB17165">
      <w:pPr>
        <w:pageBreakBefore w:val="0"/>
        <w:kinsoku/>
        <w:wordWrap/>
        <w:overflowPunct/>
        <w:topLinePunct w:val="0"/>
        <w:autoSpaceDE/>
        <w:autoSpaceDN/>
        <w:bidi w:val="0"/>
        <w:snapToGrid w:val="0"/>
        <w:spacing w:line="288" w:lineRule="auto"/>
        <w:ind w:firstLine="576"/>
        <w:textAlignment w:val="auto"/>
        <w:outlineLvl w:val="9"/>
        <w:rPr>
          <w:rFonts w:ascii="宋体" w:hAnsi="宋体" w:eastAsia="宋体" w:cs="宋体"/>
          <w:color w:val="auto"/>
          <w:kern w:val="0"/>
          <w:sz w:val="24"/>
          <w:lang w:val="zh-CN"/>
        </w:rPr>
      </w:pPr>
      <w:r>
        <w:rPr>
          <w:rFonts w:hint="eastAsia" w:ascii="宋体" w:hAnsi="宋体" w:eastAsia="宋体" w:cs="宋体"/>
          <w:color w:val="auto"/>
          <w:kern w:val="0"/>
          <w:sz w:val="24"/>
          <w:lang w:val="zh-CN"/>
        </w:rPr>
        <w:t>八、其他</w:t>
      </w:r>
    </w:p>
    <w:p w14:paraId="7DF61177">
      <w:pPr>
        <w:pageBreakBefore w:val="0"/>
        <w:kinsoku/>
        <w:wordWrap/>
        <w:overflowPunct/>
        <w:topLinePunct w:val="0"/>
        <w:autoSpaceDE/>
        <w:autoSpaceDN/>
        <w:bidi w:val="0"/>
        <w:snapToGrid w:val="0"/>
        <w:spacing w:line="288" w:lineRule="auto"/>
        <w:ind w:left="5758" w:leftChars="342" w:hanging="5040" w:hangingChars="2100"/>
        <w:textAlignment w:val="auto"/>
        <w:outlineLvl w:val="9"/>
        <w:rPr>
          <w:rFonts w:ascii="宋体" w:hAnsi="宋体" w:eastAsia="宋体" w:cs="宋体"/>
          <w:color w:val="auto"/>
          <w:kern w:val="0"/>
          <w:sz w:val="24"/>
          <w:lang w:val="zh-CN"/>
        </w:rPr>
      </w:pPr>
      <w:r>
        <w:rPr>
          <w:rFonts w:hint="eastAsia" w:ascii="宋体" w:hAnsi="宋体" w:eastAsia="宋体" w:cs="宋体"/>
          <w:color w:val="auto"/>
          <w:sz w:val="24"/>
        </w:rPr>
        <w:t>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 xml:space="preserve">  。                                           投标人名称(电子签名)：</w:t>
      </w:r>
    </w:p>
    <w:p w14:paraId="4790F988">
      <w:pPr>
        <w:pageBreakBefore w:val="0"/>
        <w:kinsoku/>
        <w:wordWrap/>
        <w:overflowPunct/>
        <w:topLinePunct w:val="0"/>
        <w:autoSpaceDE/>
        <w:autoSpaceDN/>
        <w:bidi w:val="0"/>
        <w:snapToGrid w:val="0"/>
        <w:spacing w:line="288" w:lineRule="auto"/>
        <w:jc w:val="right"/>
        <w:textAlignment w:val="auto"/>
        <w:outlineLvl w:val="9"/>
        <w:rPr>
          <w:rFonts w:ascii="宋体" w:hAnsi="宋体" w:eastAsia="宋体" w:cs="宋体"/>
          <w:color w:val="auto"/>
          <w:kern w:val="0"/>
          <w:sz w:val="24"/>
          <w:lang w:val="zh-CN"/>
        </w:rPr>
      </w:pPr>
      <w:r>
        <w:rPr>
          <w:rFonts w:hint="eastAsia" w:ascii="宋体" w:hAnsi="宋体" w:eastAsia="宋体" w:cs="宋体"/>
          <w:color w:val="auto"/>
          <w:kern w:val="0"/>
          <w:sz w:val="24"/>
          <w:lang w:val="zh-CN"/>
        </w:rPr>
        <w:t>分包供应商名称(电子签名/公章)：</w:t>
      </w:r>
    </w:p>
    <w:p w14:paraId="72D15114">
      <w:pPr>
        <w:pageBreakBefore w:val="0"/>
        <w:kinsoku/>
        <w:wordWrap/>
        <w:overflowPunct/>
        <w:topLinePunct w:val="0"/>
        <w:autoSpaceDE/>
        <w:autoSpaceDN/>
        <w:bidi w:val="0"/>
        <w:snapToGrid w:val="0"/>
        <w:spacing w:line="288" w:lineRule="auto"/>
        <w:ind w:firstLine="5760" w:firstLineChars="2400"/>
        <w:textAlignment w:val="auto"/>
        <w:outlineLvl w:val="9"/>
        <w:rPr>
          <w:rFonts w:ascii="宋体" w:hAnsi="宋体" w:eastAsia="宋体" w:cs="宋体"/>
          <w:color w:val="auto"/>
        </w:rPr>
      </w:pPr>
      <w:r>
        <w:rPr>
          <w:rFonts w:hint="eastAsia" w:ascii="宋体" w:hAnsi="宋体" w:eastAsia="宋体" w:cs="宋体"/>
          <w:color w:val="auto"/>
          <w:kern w:val="0"/>
          <w:sz w:val="24"/>
          <w:lang w:val="zh-CN"/>
        </w:rPr>
        <w:t>……</w:t>
      </w:r>
    </w:p>
    <w:p w14:paraId="03E3D0CE">
      <w:pPr>
        <w:pageBreakBefore w:val="0"/>
        <w:kinsoku/>
        <w:wordWrap/>
        <w:overflowPunct/>
        <w:topLinePunct w:val="0"/>
        <w:autoSpaceDE/>
        <w:autoSpaceDN/>
        <w:bidi w:val="0"/>
        <w:snapToGrid w:val="0"/>
        <w:spacing w:line="288" w:lineRule="auto"/>
        <w:ind w:left="5758" w:leftChars="342" w:hanging="5040" w:hangingChars="2100"/>
        <w:textAlignment w:val="auto"/>
        <w:outlineLvl w:val="9"/>
        <w:rPr>
          <w:rFonts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6B2CD508">
      <w:pPr>
        <w:kinsoku/>
        <w:wordWrap/>
        <w:overflowPunct/>
        <w:topLinePunct w:val="0"/>
        <w:bidi w:val="0"/>
        <w:spacing w:line="360" w:lineRule="auto"/>
        <w:jc w:val="left"/>
        <w:outlineLvl w:val="9"/>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2586F36B">
      <w:pPr>
        <w:kinsoku/>
        <w:wordWrap/>
        <w:overflowPunct/>
        <w:topLinePunct w:val="0"/>
        <w:bidi w:val="0"/>
        <w:spacing w:line="360" w:lineRule="auto"/>
        <w:jc w:val="left"/>
        <w:outlineLvl w:val="9"/>
        <w:rPr>
          <w:rFonts w:ascii="宋体" w:hAnsi="宋体" w:eastAsia="宋体" w:cs="宋体"/>
          <w:b/>
          <w:color w:val="auto"/>
          <w:sz w:val="36"/>
          <w:szCs w:val="20"/>
        </w:rPr>
      </w:pPr>
      <w:r>
        <w:rPr>
          <w:rFonts w:hint="eastAsia" w:ascii="宋体" w:hAnsi="宋体" w:eastAsia="宋体" w:cs="宋体"/>
          <w:b/>
          <w:color w:val="auto"/>
          <w:sz w:val="36"/>
          <w:szCs w:val="20"/>
        </w:rPr>
        <w:t>附件</w:t>
      </w:r>
      <w:r>
        <w:rPr>
          <w:rFonts w:ascii="宋体" w:hAnsi="宋体" w:eastAsia="宋体" w:cs="宋体"/>
          <w:b/>
          <w:color w:val="auto"/>
          <w:sz w:val="36"/>
          <w:szCs w:val="20"/>
        </w:rPr>
        <w:t>7</w:t>
      </w:r>
      <w:r>
        <w:rPr>
          <w:rFonts w:hint="eastAsia" w:ascii="宋体" w:hAnsi="宋体" w:eastAsia="宋体" w:cs="宋体"/>
          <w:b/>
          <w:color w:val="auto"/>
          <w:sz w:val="36"/>
          <w:szCs w:val="20"/>
        </w:rPr>
        <w:t>：中小企业声明函</w:t>
      </w:r>
    </w:p>
    <w:p w14:paraId="7ABF60AB">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ascii="宋体" w:hAnsi="宋体" w:eastAsia="宋体" w:cs="宋体"/>
          <w:b/>
          <w:color w:val="auto"/>
          <w:sz w:val="32"/>
          <w:szCs w:val="32"/>
        </w:rPr>
      </w:pPr>
      <w:r>
        <w:rPr>
          <w:rFonts w:hint="eastAsia" w:ascii="宋体" w:hAnsi="宋体" w:eastAsia="宋体" w:cs="宋体"/>
          <w:b/>
          <w:color w:val="auto"/>
          <w:sz w:val="32"/>
          <w:szCs w:val="32"/>
        </w:rPr>
        <w:t>中小企业声明函（服务）</w:t>
      </w:r>
    </w:p>
    <w:p w14:paraId="729CF34E">
      <w:pPr>
        <w:keepNext w:val="0"/>
        <w:keepLines w:val="0"/>
        <w:pageBreakBefore w:val="0"/>
        <w:widowControl w:val="0"/>
        <w:kinsoku/>
        <w:wordWrap/>
        <w:overflowPunct/>
        <w:topLinePunct w:val="0"/>
        <w:autoSpaceDE/>
        <w:autoSpaceDN/>
        <w:bidi w:val="0"/>
        <w:adjustRightInd w:val="0"/>
        <w:snapToGrid/>
        <w:spacing w:line="288" w:lineRule="auto"/>
        <w:ind w:firstLine="360" w:firstLineChars="150"/>
        <w:jc w:val="left"/>
        <w:textAlignment w:val="auto"/>
        <w:outlineLvl w:val="9"/>
        <w:rPr>
          <w:rFonts w:ascii="宋体" w:hAnsi="宋体" w:eastAsia="宋体" w:cs="宋体"/>
          <w:color w:val="auto"/>
          <w:sz w:val="24"/>
        </w:rPr>
      </w:pPr>
      <w:r>
        <w:rPr>
          <w:rFonts w:hint="eastAsia" w:ascii="宋体" w:hAnsi="宋体" w:eastAsia="宋体" w:cs="宋体"/>
          <w:color w:val="auto"/>
          <w:sz w:val="24"/>
        </w:rPr>
        <w:t xml:space="preserve">本公司（联合体）郑重声明，根据《政府采购促进中小企业发展管理办法》（财库﹝2020﹞46 号）的规定，本公司（联合体）参加 </w:t>
      </w:r>
      <w:r>
        <w:rPr>
          <w:rFonts w:hint="eastAsia" w:ascii="宋体" w:hAnsi="宋体" w:eastAsia="宋体" w:cs="宋体"/>
          <w:color w:val="auto"/>
          <w:sz w:val="24"/>
          <w:u w:val="single"/>
        </w:rPr>
        <w:t xml:space="preserve">（采购人）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（项目名称） </w:t>
      </w:r>
      <w:r>
        <w:rPr>
          <w:rFonts w:hint="eastAsia" w:ascii="宋体" w:hAnsi="宋体" w:eastAsia="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084791F7">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outlineLvl w:val="9"/>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rPr>
        <w:t xml:space="preserve"> </w:t>
      </w:r>
      <w:r>
        <w:rPr>
          <w:rFonts w:hint="eastAsia" w:ascii="宋体" w:hAnsi="宋体" w:eastAsia="宋体" w:cs="宋体"/>
          <w:color w:val="auto"/>
          <w:sz w:val="24"/>
          <w:u w:val="single"/>
        </w:rPr>
        <w:t>（</w:t>
      </w:r>
      <w:r>
        <w:rPr>
          <w:rFonts w:hint="eastAsia" w:ascii="宋体" w:hAnsi="宋体" w:cs="宋体"/>
          <w:color w:val="auto"/>
          <w:sz w:val="24"/>
          <w:u w:val="single"/>
          <w:lang w:val="en-US" w:eastAsia="zh-CN"/>
        </w:rPr>
        <w:t>冻猪肉储备</w:t>
      </w:r>
      <w:r>
        <w:rPr>
          <w:rFonts w:hint="eastAsia" w:ascii="宋体" w:hAnsi="宋体" w:eastAsia="宋体" w:cs="宋体"/>
          <w:color w:val="auto"/>
          <w:sz w:val="24"/>
          <w:u w:val="single"/>
        </w:rPr>
        <w:t>）</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w:t>
      </w:r>
      <w:r>
        <w:rPr>
          <w:rFonts w:hint="eastAsia" w:ascii="宋体" w:hAnsi="宋体" w:cs="宋体"/>
          <w:color w:val="auto"/>
          <w:kern w:val="0"/>
          <w:sz w:val="24"/>
          <w:u w:val="single"/>
          <w:lang w:val="en-US" w:eastAsia="zh-CN"/>
        </w:rPr>
        <w:t>其他未列明行业</w:t>
      </w:r>
      <w:r>
        <w:rPr>
          <w:rFonts w:hint="eastAsia" w:ascii="宋体" w:hAnsi="宋体" w:eastAsia="宋体" w:cs="宋体"/>
          <w:color w:val="auto"/>
          <w:sz w:val="24"/>
          <w:u w:val="single"/>
        </w:rPr>
        <w:t>）</w:t>
      </w:r>
      <w:r>
        <w:rPr>
          <w:rFonts w:hint="eastAsia" w:ascii="宋体" w:hAnsi="宋体" w:eastAsia="宋体" w:cs="宋体"/>
          <w:color w:val="auto"/>
          <w:sz w:val="24"/>
        </w:rPr>
        <w:t xml:space="preserve"> ；承建（承接）企业为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（中型企业、小型企业、微型企业） </w:t>
      </w:r>
      <w:r>
        <w:rPr>
          <w:rFonts w:hint="eastAsia" w:ascii="宋体" w:hAnsi="宋体" w:eastAsia="宋体" w:cs="宋体"/>
          <w:color w:val="auto"/>
          <w:sz w:val="24"/>
        </w:rPr>
        <w:t>；</w:t>
      </w:r>
    </w:p>
    <w:p w14:paraId="239F7A32">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outlineLvl w:val="9"/>
        <w:rPr>
          <w:rFonts w:ascii="宋体" w:hAnsi="宋体" w:eastAsia="宋体" w:cs="宋体"/>
          <w:color w:val="auto"/>
          <w:sz w:val="24"/>
        </w:rPr>
      </w:pPr>
      <w:r>
        <w:rPr>
          <w:rFonts w:hint="eastAsia" w:ascii="宋体" w:hAnsi="宋体" w:eastAsia="宋体" w:cs="宋体"/>
          <w:color w:val="auto"/>
          <w:sz w:val="24"/>
        </w:rPr>
        <w:t>……</w:t>
      </w:r>
    </w:p>
    <w:p w14:paraId="02D1C025">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outlineLvl w:val="9"/>
        <w:rPr>
          <w:rFonts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14:paraId="046D5A36">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left"/>
        <w:textAlignment w:val="auto"/>
        <w:outlineLvl w:val="9"/>
        <w:rPr>
          <w:rFonts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14:paraId="47C86D40">
      <w:pPr>
        <w:keepNext w:val="0"/>
        <w:keepLines w:val="0"/>
        <w:pageBreakBefore w:val="0"/>
        <w:widowControl w:val="0"/>
        <w:kinsoku/>
        <w:wordWrap/>
        <w:overflowPunct/>
        <w:topLinePunct w:val="0"/>
        <w:autoSpaceDE/>
        <w:autoSpaceDN/>
        <w:bidi w:val="0"/>
        <w:adjustRightInd w:val="0"/>
        <w:snapToGrid/>
        <w:spacing w:line="288" w:lineRule="auto"/>
        <w:ind w:right="1760"/>
        <w:jc w:val="righ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rPr>
        <w:t>投标人名称（电子签名）：</w:t>
      </w:r>
      <w:r>
        <w:rPr>
          <w:rFonts w:hint="eastAsia" w:ascii="宋体" w:hAnsi="宋体" w:cs="宋体"/>
          <w:color w:val="auto"/>
          <w:sz w:val="24"/>
          <w:lang w:val="en-US" w:eastAsia="zh-CN"/>
        </w:rPr>
        <w:t xml:space="preserve"> </w:t>
      </w:r>
    </w:p>
    <w:p w14:paraId="6A3909FF">
      <w:pPr>
        <w:keepNext w:val="0"/>
        <w:keepLines w:val="0"/>
        <w:pageBreakBefore w:val="0"/>
        <w:widowControl w:val="0"/>
        <w:kinsoku/>
        <w:wordWrap/>
        <w:overflowPunct/>
        <w:topLinePunct w:val="0"/>
        <w:autoSpaceDE/>
        <w:autoSpaceDN/>
        <w:bidi w:val="0"/>
        <w:adjustRightInd w:val="0"/>
        <w:snapToGrid/>
        <w:spacing w:line="288" w:lineRule="auto"/>
        <w:ind w:right="1120" w:firstLine="4680" w:firstLineChars="1950"/>
        <w:textAlignment w:val="auto"/>
        <w:outlineLvl w:val="9"/>
        <w:rPr>
          <w:rFonts w:ascii="宋体" w:hAnsi="宋体" w:eastAsia="宋体" w:cs="宋体"/>
          <w:color w:val="auto"/>
          <w:sz w:val="24"/>
        </w:rPr>
      </w:pPr>
      <w:r>
        <w:rPr>
          <w:rFonts w:hint="eastAsia" w:ascii="宋体" w:hAnsi="宋体" w:eastAsia="宋体" w:cs="宋体"/>
          <w:color w:val="auto"/>
          <w:sz w:val="24"/>
        </w:rPr>
        <w:t>日 期：</w:t>
      </w:r>
    </w:p>
    <w:p w14:paraId="021FFDC0">
      <w:pPr>
        <w:keepNext w:val="0"/>
        <w:keepLines w:val="0"/>
        <w:pageBreakBefore w:val="0"/>
        <w:widowControl w:val="0"/>
        <w:kinsoku/>
        <w:wordWrap/>
        <w:overflowPunct/>
        <w:topLinePunct w:val="0"/>
        <w:autoSpaceDE/>
        <w:autoSpaceDN/>
        <w:bidi w:val="0"/>
        <w:adjustRightInd w:val="0"/>
        <w:snapToGrid/>
        <w:spacing w:line="288" w:lineRule="auto"/>
        <w:ind w:firstLine="310" w:firstLineChars="147"/>
        <w:jc w:val="left"/>
        <w:textAlignment w:val="auto"/>
        <w:outlineLvl w:val="9"/>
        <w:rPr>
          <w:rFonts w:ascii="宋体" w:hAnsi="宋体" w:eastAsia="宋体" w:cs="宋体"/>
          <w:b/>
          <w:color w:val="auto"/>
          <w:szCs w:val="21"/>
        </w:rPr>
      </w:pPr>
      <w:r>
        <w:rPr>
          <w:rFonts w:hint="eastAsia" w:ascii="宋体" w:hAnsi="宋体" w:eastAsia="宋体" w:cs="宋体"/>
          <w:b/>
          <w:color w:val="auto"/>
          <w:szCs w:val="21"/>
        </w:rPr>
        <w:t>从业人员、营业收入、资产总额填报上一年度数据，无上一年度数据的新成立企业可不填报。</w:t>
      </w:r>
    </w:p>
    <w:p w14:paraId="1D9BBB19">
      <w:pPr>
        <w:keepNext w:val="0"/>
        <w:keepLines w:val="0"/>
        <w:pageBreakBefore w:val="0"/>
        <w:widowControl w:val="0"/>
        <w:kinsoku/>
        <w:wordWrap/>
        <w:overflowPunct/>
        <w:topLinePunct w:val="0"/>
        <w:autoSpaceDE/>
        <w:autoSpaceDN/>
        <w:bidi w:val="0"/>
        <w:adjustRightInd w:val="0"/>
        <w:snapToGrid/>
        <w:spacing w:line="288" w:lineRule="auto"/>
        <w:ind w:right="420"/>
        <w:textAlignment w:val="auto"/>
        <w:outlineLvl w:val="9"/>
        <w:rPr>
          <w:rFonts w:ascii="宋体" w:hAnsi="宋体" w:eastAsia="宋体" w:cs="宋体"/>
          <w:color w:val="auto"/>
          <w:sz w:val="24"/>
        </w:rPr>
      </w:pPr>
      <w:r>
        <w:rPr>
          <w:rFonts w:hint="eastAsia" w:ascii="宋体" w:hAnsi="宋体" w:eastAsia="宋体" w:cs="宋体"/>
          <w:color w:val="auto"/>
          <w:sz w:val="24"/>
        </w:rPr>
        <w:t>注：</w:t>
      </w:r>
    </w:p>
    <w:p w14:paraId="1D9D786C">
      <w:pPr>
        <w:keepNext w:val="0"/>
        <w:keepLines w:val="0"/>
        <w:pageBreakBefore w:val="0"/>
        <w:widowControl w:val="0"/>
        <w:kinsoku/>
        <w:wordWrap/>
        <w:overflowPunct/>
        <w:topLinePunct w:val="0"/>
        <w:autoSpaceDE/>
        <w:autoSpaceDN/>
        <w:bidi w:val="0"/>
        <w:adjustRightInd w:val="0"/>
        <w:snapToGrid/>
        <w:spacing w:line="288" w:lineRule="auto"/>
        <w:ind w:right="420" w:firstLine="480" w:firstLineChars="200"/>
        <w:textAlignment w:val="auto"/>
        <w:outlineLvl w:val="9"/>
        <w:rPr>
          <w:rFonts w:ascii="宋体" w:hAnsi="宋体" w:eastAsia="宋体" w:cs="宋体"/>
          <w:color w:val="auto"/>
          <w:sz w:val="24"/>
        </w:rPr>
      </w:pPr>
      <w:r>
        <w:rPr>
          <w:rFonts w:hint="eastAsia" w:ascii="宋体" w:hAnsi="宋体" w:eastAsia="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6C560B7">
      <w:pPr>
        <w:keepNext w:val="0"/>
        <w:keepLines w:val="0"/>
        <w:pageBreakBefore w:val="0"/>
        <w:widowControl w:val="0"/>
        <w:kinsoku/>
        <w:wordWrap/>
        <w:overflowPunct/>
        <w:topLinePunct w:val="0"/>
        <w:autoSpaceDE/>
        <w:autoSpaceDN/>
        <w:bidi w:val="0"/>
        <w:adjustRightInd w:val="0"/>
        <w:snapToGrid/>
        <w:spacing w:line="288" w:lineRule="auto"/>
        <w:ind w:right="420" w:firstLine="480" w:firstLineChars="200"/>
        <w:textAlignment w:val="auto"/>
        <w:outlineLvl w:val="9"/>
        <w:rPr>
          <w:rFonts w:ascii="宋体" w:hAnsi="宋体" w:eastAsia="宋体" w:cs="宋体"/>
          <w:sz w:val="24"/>
        </w:rPr>
      </w:pPr>
      <w:r>
        <w:rPr>
          <w:rFonts w:hint="eastAsia" w:ascii="宋体" w:hAnsi="宋体" w:eastAsia="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B27AA55">
      <w:pPr>
        <w:keepNext w:val="0"/>
        <w:keepLines w:val="0"/>
        <w:pageBreakBefore w:val="0"/>
        <w:widowControl w:val="0"/>
        <w:kinsoku/>
        <w:wordWrap/>
        <w:overflowPunct/>
        <w:topLinePunct w:val="0"/>
        <w:autoSpaceDE/>
        <w:autoSpaceDN/>
        <w:bidi w:val="0"/>
        <w:adjustRightInd w:val="0"/>
        <w:snapToGrid/>
        <w:spacing w:line="288" w:lineRule="auto"/>
        <w:ind w:right="420" w:firstLine="480" w:firstLineChars="200"/>
        <w:textAlignment w:val="auto"/>
        <w:outlineLvl w:val="9"/>
        <w:rPr>
          <w:rFonts w:ascii="宋体" w:hAnsi="宋体" w:cs="宋体"/>
          <w:bCs/>
          <w:sz w:val="24"/>
        </w:rPr>
      </w:pPr>
      <w:r>
        <w:rPr>
          <w:rFonts w:hint="eastAsia" w:ascii="宋体" w:hAnsi="宋体" w:cs="宋体"/>
          <w:sz w:val="24"/>
          <w:szCs w:val="24"/>
          <w:lang w:val="en-US" w:eastAsia="zh-CN"/>
        </w:rPr>
        <w:t>3、</w:t>
      </w:r>
      <w:r>
        <w:rPr>
          <w:rFonts w:hint="eastAsia" w:ascii="宋体" w:hAnsi="宋体" w:eastAsia="宋体" w:cs="宋体"/>
          <w:color w:val="auto"/>
          <w:kern w:val="2"/>
          <w:sz w:val="24"/>
          <w:szCs w:val="24"/>
          <w:highlight w:val="none"/>
          <w:lang w:bidi="ar"/>
        </w:rPr>
        <w:t>本项目对应的中小企业划分标准所属行业：</w:t>
      </w:r>
      <w:r>
        <w:rPr>
          <w:rFonts w:hint="eastAsia" w:ascii="宋体" w:hAnsi="宋体" w:cs="宋体"/>
          <w:color w:val="auto"/>
          <w:kern w:val="0"/>
          <w:sz w:val="24"/>
          <w:u w:val="single"/>
          <w:lang w:val="en-US" w:eastAsia="zh-CN"/>
        </w:rPr>
        <w:t>其他未列明行业</w:t>
      </w:r>
      <w:r>
        <w:rPr>
          <w:rFonts w:hint="eastAsia" w:ascii="宋体" w:hAnsi="宋体" w:eastAsia="宋体" w:cs="宋体"/>
          <w:color w:val="auto"/>
          <w:kern w:val="2"/>
          <w:sz w:val="24"/>
          <w:szCs w:val="24"/>
          <w:highlight w:val="none"/>
          <w:lang w:bidi="ar"/>
        </w:rPr>
        <w:t>。划分标准</w:t>
      </w:r>
      <w:r>
        <w:rPr>
          <w:rFonts w:hint="eastAsia" w:ascii="宋体" w:hAnsi="宋体" w:eastAsia="宋体" w:cs="宋体"/>
          <w:color w:val="auto"/>
          <w:kern w:val="2"/>
          <w:sz w:val="24"/>
          <w:szCs w:val="24"/>
          <w:highlight w:val="none"/>
          <w:lang w:eastAsia="zh-CN" w:bidi="ar"/>
        </w:rPr>
        <w:t>：从业人员300人以下的为中小微型企业。其中，从业人员100人及以上的为中型企业；从业人员10人及以上的为小型企业；从业人员10人以下的为微型企业。</w:t>
      </w:r>
    </w:p>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F5505">
    <w:pPr>
      <w:pStyle w:val="40"/>
      <w:framePr w:wrap="around" w:vAnchor="text" w:hAnchor="margin" w:xAlign="right" w:y="1"/>
      <w:rPr>
        <w:rStyle w:val="72"/>
      </w:rPr>
    </w:pPr>
    <w:r>
      <w:fldChar w:fldCharType="begin"/>
    </w:r>
    <w:r>
      <w:rPr>
        <w:rStyle w:val="72"/>
      </w:rPr>
      <w:instrText xml:space="preserve">PAGE  </w:instrText>
    </w:r>
    <w:r>
      <w:fldChar w:fldCharType="end"/>
    </w:r>
  </w:p>
  <w:p w14:paraId="479A9173">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3A25F">
    <w:pPr>
      <w:widowControl w:val="0"/>
      <w:adjustRightInd w:val="0"/>
      <w:snapToGrid w:val="0"/>
      <w:jc w:val="center"/>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0"/>
        <w:sz w:val="18"/>
        <w:szCs w:val="18"/>
        <w:lang w:val="en-US" w:eastAsia="zh-CN" w:bidi="ar-SA"/>
      </w:rPr>
      <w:t xml:space="preserve">第 </w:t>
    </w:r>
    <w:r>
      <w:rPr>
        <w:rFonts w:hint="eastAsia" w:ascii="仿宋_GB2312" w:hAnsi="Times New Roman" w:eastAsia="仿宋_GB2312" w:cs="Times New Roman"/>
        <w:kern w:val="0"/>
        <w:sz w:val="18"/>
        <w:szCs w:val="18"/>
        <w:lang w:val="en-US" w:eastAsia="zh-CN" w:bidi="ar-SA"/>
      </w:rPr>
      <w:fldChar w:fldCharType="begin"/>
    </w:r>
    <w:r>
      <w:rPr>
        <w:rFonts w:hint="eastAsia" w:ascii="仿宋_GB2312" w:hAnsi="Times New Roman" w:eastAsia="仿宋_GB2312" w:cs="Times New Roman"/>
        <w:kern w:val="0"/>
        <w:sz w:val="18"/>
        <w:szCs w:val="18"/>
        <w:lang w:val="en-US" w:eastAsia="zh-CN" w:bidi="ar-SA"/>
      </w:rPr>
      <w:instrText xml:space="preserve"> PAGE </w:instrText>
    </w:r>
    <w:r>
      <w:rPr>
        <w:rFonts w:hint="eastAsia" w:ascii="仿宋_GB2312" w:hAnsi="Times New Roman" w:eastAsia="仿宋_GB2312" w:cs="Times New Roman"/>
        <w:kern w:val="0"/>
        <w:sz w:val="18"/>
        <w:szCs w:val="18"/>
        <w:lang w:val="en-US" w:eastAsia="zh-CN" w:bidi="ar-SA"/>
      </w:rPr>
      <w:fldChar w:fldCharType="separate"/>
    </w:r>
    <w:r>
      <w:rPr>
        <w:rFonts w:ascii="仿宋_GB2312" w:hAnsi="Times New Roman" w:eastAsia="仿宋_GB2312" w:cs="Times New Roman"/>
        <w:kern w:val="0"/>
        <w:sz w:val="18"/>
        <w:szCs w:val="18"/>
        <w:lang w:val="en-US" w:eastAsia="zh-CN" w:bidi="ar-SA"/>
      </w:rPr>
      <w:t>58</w:t>
    </w:r>
    <w:r>
      <w:rPr>
        <w:rFonts w:hint="eastAsia" w:ascii="仿宋_GB2312" w:hAnsi="Times New Roman" w:eastAsia="仿宋_GB2312" w:cs="Times New Roman"/>
        <w:kern w:val="0"/>
        <w:sz w:val="18"/>
        <w:szCs w:val="18"/>
        <w:lang w:val="en-US" w:eastAsia="zh-CN" w:bidi="ar-SA"/>
      </w:rPr>
      <w:fldChar w:fldCharType="end"/>
    </w:r>
    <w:r>
      <w:rPr>
        <w:rFonts w:hint="eastAsia" w:ascii="仿宋_GB2312" w:hAnsi="Times New Roman" w:eastAsia="仿宋_GB2312" w:cs="Times New Roman"/>
        <w:kern w:val="0"/>
        <w:sz w:val="18"/>
        <w:szCs w:val="18"/>
        <w:lang w:val="en-US" w:eastAsia="zh-CN" w:bidi="ar-SA"/>
      </w:rPr>
      <w:t xml:space="preserve"> 页 共 </w:t>
    </w:r>
    <w:r>
      <w:rPr>
        <w:rFonts w:hint="eastAsia" w:ascii="仿宋_GB2312" w:hAnsi="Times New Roman" w:eastAsia="仿宋_GB2312" w:cs="Times New Roman"/>
        <w:kern w:val="0"/>
        <w:sz w:val="18"/>
        <w:szCs w:val="18"/>
        <w:lang w:val="en-US" w:eastAsia="zh-CN" w:bidi="ar-SA"/>
      </w:rPr>
      <w:fldChar w:fldCharType="begin"/>
    </w:r>
    <w:r>
      <w:rPr>
        <w:rFonts w:hint="eastAsia" w:ascii="仿宋_GB2312" w:hAnsi="Times New Roman" w:eastAsia="仿宋_GB2312" w:cs="Times New Roman"/>
        <w:kern w:val="0"/>
        <w:sz w:val="18"/>
        <w:szCs w:val="18"/>
        <w:lang w:val="en-US" w:eastAsia="zh-CN" w:bidi="ar-SA"/>
      </w:rPr>
      <w:instrText xml:space="preserve"> NUMPAGES </w:instrText>
    </w:r>
    <w:r>
      <w:rPr>
        <w:rFonts w:hint="eastAsia" w:ascii="仿宋_GB2312" w:hAnsi="Times New Roman" w:eastAsia="仿宋_GB2312" w:cs="Times New Roman"/>
        <w:kern w:val="0"/>
        <w:sz w:val="18"/>
        <w:szCs w:val="18"/>
        <w:lang w:val="en-US" w:eastAsia="zh-CN" w:bidi="ar-SA"/>
      </w:rPr>
      <w:fldChar w:fldCharType="separate"/>
    </w:r>
    <w:r>
      <w:rPr>
        <w:rFonts w:ascii="仿宋_GB2312" w:hAnsi="Times New Roman" w:eastAsia="仿宋_GB2312" w:cs="Times New Roman"/>
        <w:kern w:val="0"/>
        <w:sz w:val="18"/>
        <w:szCs w:val="18"/>
        <w:lang w:val="en-US" w:eastAsia="zh-CN" w:bidi="ar-SA"/>
      </w:rPr>
      <w:t>71</w:t>
    </w:r>
    <w:r>
      <w:rPr>
        <w:rFonts w:hint="eastAsia" w:ascii="仿宋_GB2312" w:hAnsi="Times New Roman" w:eastAsia="仿宋_GB2312" w:cs="Times New Roman"/>
        <w:kern w:val="0"/>
        <w:sz w:val="18"/>
        <w:szCs w:val="18"/>
        <w:lang w:val="en-US" w:eastAsia="zh-CN" w:bidi="ar-SA"/>
      </w:rPr>
      <w:fldChar w:fldCharType="end"/>
    </w:r>
    <w:r>
      <w:rPr>
        <w:rFonts w:hint="eastAsia" w:ascii="仿宋_GB2312" w:hAnsi="Times New Roman" w:eastAsia="仿宋_GB2312" w:cs="Times New Roman"/>
        <w:kern w:val="0"/>
        <w:sz w:val="18"/>
        <w:szCs w:val="18"/>
        <w:lang w:val="en-US" w:eastAsia="zh-CN" w:bidi="ar-SA"/>
      </w:rPr>
      <w:t xml:space="preserve"> 页</w:t>
    </w:r>
  </w:p>
  <w:p w14:paraId="2B9D19E3">
    <w:pPr>
      <w:rPr>
        <w:rFonts w:ascii="仿宋_GB2312" w:hAnsi="Times New Roman"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608F4">
    <w:pPr>
      <w:widowControl w:val="0"/>
      <w:adjustRightInd w:val="0"/>
      <w:snapToGrid w:val="0"/>
      <w:jc w:val="center"/>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0"/>
        <w:sz w:val="18"/>
        <w:szCs w:val="18"/>
        <w:lang w:val="en-US" w:eastAsia="zh-CN" w:bidi="ar-SA"/>
      </w:rPr>
      <w:t xml:space="preserve">第 </w:t>
    </w:r>
    <w:r>
      <w:rPr>
        <w:rFonts w:hint="eastAsia" w:ascii="仿宋_GB2312" w:hAnsi="Times New Roman" w:eastAsia="仿宋_GB2312" w:cs="Times New Roman"/>
        <w:kern w:val="0"/>
        <w:sz w:val="18"/>
        <w:szCs w:val="18"/>
        <w:lang w:val="en-US" w:eastAsia="zh-CN" w:bidi="ar-SA"/>
      </w:rPr>
      <w:fldChar w:fldCharType="begin"/>
    </w:r>
    <w:r>
      <w:rPr>
        <w:rFonts w:hint="eastAsia" w:ascii="仿宋_GB2312" w:hAnsi="Times New Roman" w:eastAsia="仿宋_GB2312" w:cs="Times New Roman"/>
        <w:kern w:val="0"/>
        <w:sz w:val="18"/>
        <w:szCs w:val="18"/>
        <w:lang w:val="en-US" w:eastAsia="zh-CN" w:bidi="ar-SA"/>
      </w:rPr>
      <w:instrText xml:space="preserve"> PAGE </w:instrText>
    </w:r>
    <w:r>
      <w:rPr>
        <w:rFonts w:hint="eastAsia" w:ascii="仿宋_GB2312" w:hAnsi="Times New Roman" w:eastAsia="仿宋_GB2312" w:cs="Times New Roman"/>
        <w:kern w:val="0"/>
        <w:sz w:val="18"/>
        <w:szCs w:val="18"/>
        <w:lang w:val="en-US" w:eastAsia="zh-CN" w:bidi="ar-SA"/>
      </w:rPr>
      <w:fldChar w:fldCharType="separate"/>
    </w:r>
    <w:r>
      <w:rPr>
        <w:rFonts w:ascii="仿宋_GB2312" w:hAnsi="Times New Roman" w:eastAsia="仿宋_GB2312" w:cs="Times New Roman"/>
        <w:kern w:val="0"/>
        <w:sz w:val="18"/>
        <w:szCs w:val="18"/>
        <w:lang w:val="en-US" w:eastAsia="zh-CN" w:bidi="ar-SA"/>
      </w:rPr>
      <w:t>57</w:t>
    </w:r>
    <w:r>
      <w:rPr>
        <w:rFonts w:hint="eastAsia" w:ascii="仿宋_GB2312" w:hAnsi="Times New Roman" w:eastAsia="仿宋_GB2312" w:cs="Times New Roman"/>
        <w:kern w:val="0"/>
        <w:sz w:val="18"/>
        <w:szCs w:val="18"/>
        <w:lang w:val="en-US" w:eastAsia="zh-CN" w:bidi="ar-SA"/>
      </w:rPr>
      <w:fldChar w:fldCharType="end"/>
    </w:r>
    <w:r>
      <w:rPr>
        <w:rFonts w:hint="eastAsia" w:ascii="仿宋_GB2312" w:hAnsi="Times New Roman" w:eastAsia="仿宋_GB2312" w:cs="Times New Roman"/>
        <w:kern w:val="0"/>
        <w:sz w:val="18"/>
        <w:szCs w:val="18"/>
        <w:lang w:val="en-US" w:eastAsia="zh-CN" w:bidi="ar-SA"/>
      </w:rPr>
      <w:t xml:space="preserve"> 页 共 </w:t>
    </w:r>
    <w:r>
      <w:rPr>
        <w:rFonts w:hint="eastAsia" w:ascii="仿宋_GB2312" w:hAnsi="Times New Roman" w:eastAsia="仿宋_GB2312" w:cs="Times New Roman"/>
        <w:kern w:val="0"/>
        <w:sz w:val="18"/>
        <w:szCs w:val="18"/>
        <w:lang w:val="en-US" w:eastAsia="zh-CN" w:bidi="ar-SA"/>
      </w:rPr>
      <w:fldChar w:fldCharType="begin"/>
    </w:r>
    <w:r>
      <w:rPr>
        <w:rFonts w:hint="eastAsia" w:ascii="仿宋_GB2312" w:hAnsi="Times New Roman" w:eastAsia="仿宋_GB2312" w:cs="Times New Roman"/>
        <w:kern w:val="0"/>
        <w:sz w:val="18"/>
        <w:szCs w:val="18"/>
        <w:lang w:val="en-US" w:eastAsia="zh-CN" w:bidi="ar-SA"/>
      </w:rPr>
      <w:instrText xml:space="preserve"> NUMPAGES </w:instrText>
    </w:r>
    <w:r>
      <w:rPr>
        <w:rFonts w:hint="eastAsia" w:ascii="仿宋_GB2312" w:hAnsi="Times New Roman" w:eastAsia="仿宋_GB2312" w:cs="Times New Roman"/>
        <w:kern w:val="0"/>
        <w:sz w:val="18"/>
        <w:szCs w:val="18"/>
        <w:lang w:val="en-US" w:eastAsia="zh-CN" w:bidi="ar-SA"/>
      </w:rPr>
      <w:fldChar w:fldCharType="separate"/>
    </w:r>
    <w:r>
      <w:rPr>
        <w:rFonts w:ascii="仿宋_GB2312" w:hAnsi="Times New Roman" w:eastAsia="仿宋_GB2312" w:cs="Times New Roman"/>
        <w:kern w:val="0"/>
        <w:sz w:val="18"/>
        <w:szCs w:val="18"/>
        <w:lang w:val="en-US" w:eastAsia="zh-CN" w:bidi="ar-SA"/>
      </w:rPr>
      <w:t>71</w:t>
    </w:r>
    <w:r>
      <w:rPr>
        <w:rFonts w:hint="eastAsia" w:ascii="仿宋_GB2312" w:hAnsi="Times New Roman" w:eastAsia="仿宋_GB2312" w:cs="Times New Roman"/>
        <w:kern w:val="0"/>
        <w:sz w:val="18"/>
        <w:szCs w:val="18"/>
        <w:lang w:val="en-US" w:eastAsia="zh-CN" w:bidi="ar-SA"/>
      </w:rPr>
      <w:fldChar w:fldCharType="end"/>
    </w:r>
    <w:r>
      <w:rPr>
        <w:rFonts w:hint="eastAsia" w:ascii="仿宋_GB2312" w:hAnsi="Times New Roman" w:eastAsia="仿宋_GB2312" w:cs="Times New Roman"/>
        <w:kern w:val="0"/>
        <w:sz w:val="18"/>
        <w:szCs w:val="18"/>
        <w:lang w:val="en-US" w:eastAsia="zh-CN" w:bidi="ar-SA"/>
      </w:rPr>
      <w:t xml:space="preserve"> 页</w:t>
    </w:r>
  </w:p>
  <w:p w14:paraId="03C7EB4A">
    <w:pPr>
      <w:rPr>
        <w:rFonts w:ascii="仿宋_GB2312" w:hAnsi="Times New Roman" w:eastAsia="仿宋_GB2312" w:cs="Times New Roman"/>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5F699">
    <w:pPr>
      <w:pStyle w:val="40"/>
      <w:rPr>
        <w:rFonts w:ascii="仿宋_GB2312" w:eastAsia="仿宋_GB2312"/>
        <w:szCs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62091B">
                          <w:pPr>
                            <w:pStyle w:val="40"/>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A62091B">
                    <w:pPr>
                      <w:pStyle w:val="4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FA400">
    <w:pPr>
      <w:pStyle w:val="40"/>
      <w:framePr w:wrap="around" w:vAnchor="text" w:hAnchor="margin" w:xAlign="right" w:y="1"/>
      <w:rPr>
        <w:rStyle w:val="72"/>
      </w:rPr>
    </w:pPr>
    <w:r>
      <w:fldChar w:fldCharType="begin"/>
    </w:r>
    <w:r>
      <w:rPr>
        <w:rStyle w:val="72"/>
      </w:rPr>
      <w:instrText xml:space="preserve">PAGE  </w:instrText>
    </w:r>
    <w:r>
      <w:fldChar w:fldCharType="end"/>
    </w:r>
  </w:p>
  <w:p w14:paraId="37965624">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67C65">
    <w:pPr>
      <w:pStyle w:val="40"/>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985E3E">
                          <w:pPr>
                            <w:pStyle w:val="40"/>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5985E3E">
                    <w:pPr>
                      <w:pStyle w:val="40"/>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2D9A2">
    <w:pPr>
      <w:pStyle w:val="40"/>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63448">
                          <w:pPr>
                            <w:pStyle w:val="4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763448">
                    <w:pPr>
                      <w:pStyle w:val="4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B6061">
    <w:pPr>
      <w:pStyle w:val="40"/>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05A114">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305A114">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90105">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207EB0">
                          <w:pPr>
                            <w:pStyle w:val="4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7207EB0">
                    <w:pPr>
                      <w:pStyle w:val="4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28764">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509C72">
                          <w:pPr>
                            <w:pStyle w:val="40"/>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C509C72">
                    <w:pPr>
                      <w:pStyle w:val="4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12165">
    <w:pPr>
      <w:widowControl w:val="0"/>
      <w:adjustRightInd w:val="0"/>
      <w:snapToGrid w:val="0"/>
      <w:jc w:val="center"/>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0"/>
        <w:sz w:val="18"/>
        <w:szCs w:val="18"/>
        <w:lang w:val="en-US" w:eastAsia="zh-CN" w:bidi="ar-SA"/>
      </w:rPr>
      <w:t xml:space="preserve">第 </w:t>
    </w:r>
    <w:r>
      <w:rPr>
        <w:rFonts w:hint="eastAsia" w:ascii="仿宋_GB2312" w:hAnsi="Times New Roman" w:eastAsia="仿宋_GB2312" w:cs="Times New Roman"/>
        <w:kern w:val="0"/>
        <w:sz w:val="18"/>
        <w:szCs w:val="18"/>
        <w:lang w:val="en-US" w:eastAsia="zh-CN" w:bidi="ar-SA"/>
      </w:rPr>
      <w:fldChar w:fldCharType="begin"/>
    </w:r>
    <w:r>
      <w:rPr>
        <w:rFonts w:hint="eastAsia" w:ascii="仿宋_GB2312" w:hAnsi="Times New Roman" w:eastAsia="仿宋_GB2312" w:cs="Times New Roman"/>
        <w:kern w:val="0"/>
        <w:sz w:val="18"/>
        <w:szCs w:val="18"/>
        <w:lang w:val="en-US" w:eastAsia="zh-CN" w:bidi="ar-SA"/>
      </w:rPr>
      <w:instrText xml:space="preserve"> PAGE </w:instrText>
    </w:r>
    <w:r>
      <w:rPr>
        <w:rFonts w:hint="eastAsia" w:ascii="仿宋_GB2312" w:hAnsi="Times New Roman" w:eastAsia="仿宋_GB2312" w:cs="Times New Roman"/>
        <w:kern w:val="0"/>
        <w:sz w:val="18"/>
        <w:szCs w:val="18"/>
        <w:lang w:val="en-US" w:eastAsia="zh-CN" w:bidi="ar-SA"/>
      </w:rPr>
      <w:fldChar w:fldCharType="separate"/>
    </w:r>
    <w:r>
      <w:rPr>
        <w:rFonts w:ascii="仿宋_GB2312" w:hAnsi="Times New Roman" w:eastAsia="仿宋_GB2312" w:cs="Times New Roman"/>
        <w:kern w:val="0"/>
        <w:sz w:val="18"/>
        <w:szCs w:val="18"/>
        <w:lang w:val="en-US" w:eastAsia="zh-CN" w:bidi="ar-SA"/>
      </w:rPr>
      <w:t>52</w:t>
    </w:r>
    <w:r>
      <w:rPr>
        <w:rFonts w:hint="eastAsia" w:ascii="仿宋_GB2312" w:hAnsi="Times New Roman" w:eastAsia="仿宋_GB2312" w:cs="Times New Roman"/>
        <w:kern w:val="0"/>
        <w:sz w:val="18"/>
        <w:szCs w:val="18"/>
        <w:lang w:val="en-US" w:eastAsia="zh-CN" w:bidi="ar-SA"/>
      </w:rPr>
      <w:fldChar w:fldCharType="end"/>
    </w:r>
    <w:r>
      <w:rPr>
        <w:rFonts w:hint="eastAsia" w:ascii="仿宋_GB2312" w:hAnsi="Times New Roman" w:eastAsia="仿宋_GB2312" w:cs="Times New Roman"/>
        <w:kern w:val="0"/>
        <w:sz w:val="18"/>
        <w:szCs w:val="18"/>
        <w:lang w:val="en-US" w:eastAsia="zh-CN" w:bidi="ar-SA"/>
      </w:rPr>
      <w:t xml:space="preserve"> 页 共 </w:t>
    </w:r>
    <w:r>
      <w:rPr>
        <w:rFonts w:hint="eastAsia" w:ascii="仿宋_GB2312" w:hAnsi="Times New Roman" w:eastAsia="仿宋_GB2312" w:cs="Times New Roman"/>
        <w:kern w:val="0"/>
        <w:sz w:val="18"/>
        <w:szCs w:val="18"/>
        <w:lang w:val="en-US" w:eastAsia="zh-CN" w:bidi="ar-SA"/>
      </w:rPr>
      <w:fldChar w:fldCharType="begin"/>
    </w:r>
    <w:r>
      <w:rPr>
        <w:rFonts w:hint="eastAsia" w:ascii="仿宋_GB2312" w:hAnsi="Times New Roman" w:eastAsia="仿宋_GB2312" w:cs="Times New Roman"/>
        <w:kern w:val="0"/>
        <w:sz w:val="18"/>
        <w:szCs w:val="18"/>
        <w:lang w:val="en-US" w:eastAsia="zh-CN" w:bidi="ar-SA"/>
      </w:rPr>
      <w:instrText xml:space="preserve"> NUMPAGES </w:instrText>
    </w:r>
    <w:r>
      <w:rPr>
        <w:rFonts w:hint="eastAsia" w:ascii="仿宋_GB2312" w:hAnsi="Times New Roman" w:eastAsia="仿宋_GB2312" w:cs="Times New Roman"/>
        <w:kern w:val="0"/>
        <w:sz w:val="18"/>
        <w:szCs w:val="18"/>
        <w:lang w:val="en-US" w:eastAsia="zh-CN" w:bidi="ar-SA"/>
      </w:rPr>
      <w:fldChar w:fldCharType="separate"/>
    </w:r>
    <w:r>
      <w:rPr>
        <w:rFonts w:ascii="仿宋_GB2312" w:hAnsi="Times New Roman" w:eastAsia="仿宋_GB2312" w:cs="Times New Roman"/>
        <w:kern w:val="0"/>
        <w:sz w:val="18"/>
        <w:szCs w:val="18"/>
        <w:lang w:val="en-US" w:eastAsia="zh-CN" w:bidi="ar-SA"/>
      </w:rPr>
      <w:t>71</w:t>
    </w:r>
    <w:r>
      <w:rPr>
        <w:rFonts w:hint="eastAsia" w:ascii="仿宋_GB2312" w:hAnsi="Times New Roman" w:eastAsia="仿宋_GB2312" w:cs="Times New Roman"/>
        <w:kern w:val="0"/>
        <w:sz w:val="18"/>
        <w:szCs w:val="18"/>
        <w:lang w:val="en-US" w:eastAsia="zh-CN" w:bidi="ar-SA"/>
      </w:rPr>
      <w:fldChar w:fldCharType="end"/>
    </w:r>
    <w:r>
      <w:rPr>
        <w:rFonts w:hint="eastAsia" w:ascii="仿宋_GB2312" w:hAnsi="Times New Roman" w:eastAsia="仿宋_GB2312" w:cs="Times New Roman"/>
        <w:kern w:val="0"/>
        <w:sz w:val="18"/>
        <w:szCs w:val="18"/>
        <w:lang w:val="en-US" w:eastAsia="zh-CN" w:bidi="ar-SA"/>
      </w:rPr>
      <w:t xml:space="preserve"> 页</w:t>
    </w:r>
  </w:p>
  <w:p w14:paraId="69890165">
    <w:pPr>
      <w:rPr>
        <w:rFonts w:ascii="仿宋_GB2312" w:hAnsi="Times New Roman" w:eastAsia="仿宋_GB2312"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BEF5B">
    <w:pPr>
      <w:widowControl w:val="0"/>
      <w:adjustRightInd w:val="0"/>
      <w:snapToGrid w:val="0"/>
      <w:jc w:val="center"/>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0"/>
        <w:sz w:val="18"/>
        <w:szCs w:val="18"/>
        <w:lang w:val="en-US" w:eastAsia="zh-CN" w:bidi="ar-SA"/>
      </w:rPr>
      <w:t xml:space="preserve">第 </w:t>
    </w:r>
    <w:r>
      <w:rPr>
        <w:rFonts w:hint="eastAsia" w:ascii="仿宋_GB2312" w:hAnsi="Times New Roman" w:eastAsia="仿宋_GB2312" w:cs="Times New Roman"/>
        <w:kern w:val="0"/>
        <w:sz w:val="18"/>
        <w:szCs w:val="18"/>
        <w:lang w:val="en-US" w:eastAsia="zh-CN" w:bidi="ar-SA"/>
      </w:rPr>
      <w:fldChar w:fldCharType="begin"/>
    </w:r>
    <w:r>
      <w:rPr>
        <w:rFonts w:hint="eastAsia" w:ascii="仿宋_GB2312" w:hAnsi="Times New Roman" w:eastAsia="仿宋_GB2312" w:cs="Times New Roman"/>
        <w:kern w:val="0"/>
        <w:sz w:val="18"/>
        <w:szCs w:val="18"/>
        <w:lang w:val="en-US" w:eastAsia="zh-CN" w:bidi="ar-SA"/>
      </w:rPr>
      <w:instrText xml:space="preserve"> PAGE </w:instrText>
    </w:r>
    <w:r>
      <w:rPr>
        <w:rFonts w:hint="eastAsia" w:ascii="仿宋_GB2312" w:hAnsi="Times New Roman" w:eastAsia="仿宋_GB2312" w:cs="Times New Roman"/>
        <w:kern w:val="0"/>
        <w:sz w:val="18"/>
        <w:szCs w:val="18"/>
        <w:lang w:val="en-US" w:eastAsia="zh-CN" w:bidi="ar-SA"/>
      </w:rPr>
      <w:fldChar w:fldCharType="separate"/>
    </w:r>
    <w:r>
      <w:rPr>
        <w:rFonts w:ascii="仿宋_GB2312" w:hAnsi="Times New Roman" w:eastAsia="仿宋_GB2312" w:cs="Times New Roman"/>
        <w:kern w:val="0"/>
        <w:sz w:val="18"/>
        <w:szCs w:val="18"/>
        <w:lang w:val="en-US" w:eastAsia="zh-CN" w:bidi="ar-SA"/>
      </w:rPr>
      <w:t>33</w:t>
    </w:r>
    <w:r>
      <w:rPr>
        <w:rFonts w:hint="eastAsia" w:ascii="仿宋_GB2312" w:hAnsi="Times New Roman" w:eastAsia="仿宋_GB2312" w:cs="Times New Roman"/>
        <w:kern w:val="0"/>
        <w:sz w:val="18"/>
        <w:szCs w:val="18"/>
        <w:lang w:val="en-US" w:eastAsia="zh-CN" w:bidi="ar-SA"/>
      </w:rPr>
      <w:fldChar w:fldCharType="end"/>
    </w:r>
    <w:r>
      <w:rPr>
        <w:rFonts w:hint="eastAsia" w:ascii="仿宋_GB2312" w:hAnsi="Times New Roman" w:eastAsia="仿宋_GB2312" w:cs="Times New Roman"/>
        <w:kern w:val="0"/>
        <w:sz w:val="18"/>
        <w:szCs w:val="18"/>
        <w:lang w:val="en-US" w:eastAsia="zh-CN" w:bidi="ar-SA"/>
      </w:rPr>
      <w:t xml:space="preserve"> 页 共 </w:t>
    </w:r>
    <w:r>
      <w:rPr>
        <w:rFonts w:hint="eastAsia" w:ascii="仿宋_GB2312" w:hAnsi="Times New Roman" w:eastAsia="仿宋_GB2312" w:cs="Times New Roman"/>
        <w:kern w:val="0"/>
        <w:sz w:val="18"/>
        <w:szCs w:val="18"/>
        <w:lang w:val="en-US" w:eastAsia="zh-CN" w:bidi="ar-SA"/>
      </w:rPr>
      <w:fldChar w:fldCharType="begin"/>
    </w:r>
    <w:r>
      <w:rPr>
        <w:rFonts w:hint="eastAsia" w:ascii="仿宋_GB2312" w:hAnsi="Times New Roman" w:eastAsia="仿宋_GB2312" w:cs="Times New Roman"/>
        <w:kern w:val="0"/>
        <w:sz w:val="18"/>
        <w:szCs w:val="18"/>
        <w:lang w:val="en-US" w:eastAsia="zh-CN" w:bidi="ar-SA"/>
      </w:rPr>
      <w:instrText xml:space="preserve"> NUMPAGES </w:instrText>
    </w:r>
    <w:r>
      <w:rPr>
        <w:rFonts w:hint="eastAsia" w:ascii="仿宋_GB2312" w:hAnsi="Times New Roman" w:eastAsia="仿宋_GB2312" w:cs="Times New Roman"/>
        <w:kern w:val="0"/>
        <w:sz w:val="18"/>
        <w:szCs w:val="18"/>
        <w:lang w:val="en-US" w:eastAsia="zh-CN" w:bidi="ar-SA"/>
      </w:rPr>
      <w:fldChar w:fldCharType="separate"/>
    </w:r>
    <w:r>
      <w:rPr>
        <w:rFonts w:ascii="仿宋_GB2312" w:hAnsi="Times New Roman" w:eastAsia="仿宋_GB2312" w:cs="Times New Roman"/>
        <w:kern w:val="0"/>
        <w:sz w:val="18"/>
        <w:szCs w:val="18"/>
        <w:lang w:val="en-US" w:eastAsia="zh-CN" w:bidi="ar-SA"/>
      </w:rPr>
      <w:t>71</w:t>
    </w:r>
    <w:r>
      <w:rPr>
        <w:rFonts w:hint="eastAsia" w:ascii="仿宋_GB2312" w:hAnsi="Times New Roman" w:eastAsia="仿宋_GB2312" w:cs="Times New Roman"/>
        <w:kern w:val="0"/>
        <w:sz w:val="18"/>
        <w:szCs w:val="18"/>
        <w:lang w:val="en-US" w:eastAsia="zh-CN" w:bidi="ar-SA"/>
      </w:rPr>
      <w:fldChar w:fldCharType="end"/>
    </w:r>
    <w:r>
      <w:rPr>
        <w:rFonts w:hint="eastAsia" w:ascii="仿宋_GB2312" w:hAnsi="Times New Roman" w:eastAsia="仿宋_GB2312" w:cs="Times New Roman"/>
        <w:kern w:val="0"/>
        <w:sz w:val="18"/>
        <w:szCs w:val="18"/>
        <w:lang w:val="en-US" w:eastAsia="zh-CN" w:bidi="ar-SA"/>
      </w:rPr>
      <w:t xml:space="preserve"> 页</w:t>
    </w:r>
  </w:p>
  <w:p w14:paraId="452D14EC">
    <w:pPr>
      <w:rPr>
        <w:rFonts w:ascii="仿宋_GB2312" w:hAnsi="Times New Roman" w:eastAsia="仿宋_GB2312" w:cs="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709B6">
    <w:pPr>
      <w:widowControl w:val="0"/>
      <w:adjustRightInd w:val="0"/>
      <w:snapToGrid w:val="0"/>
      <w:jc w:val="center"/>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0"/>
        <w:sz w:val="18"/>
        <w:szCs w:val="18"/>
        <w:lang w:val="en-US" w:eastAsia="zh-CN" w:bidi="ar-SA"/>
      </w:rPr>
      <w:t xml:space="preserve">第 </w:t>
    </w:r>
    <w:r>
      <w:rPr>
        <w:rFonts w:hint="eastAsia" w:ascii="仿宋_GB2312" w:hAnsi="Times New Roman" w:eastAsia="仿宋_GB2312" w:cs="Times New Roman"/>
        <w:kern w:val="0"/>
        <w:sz w:val="18"/>
        <w:szCs w:val="18"/>
        <w:lang w:val="en-US" w:eastAsia="zh-CN" w:bidi="ar-SA"/>
      </w:rPr>
      <w:fldChar w:fldCharType="begin"/>
    </w:r>
    <w:r>
      <w:rPr>
        <w:rFonts w:hint="eastAsia" w:ascii="仿宋_GB2312" w:hAnsi="Times New Roman" w:eastAsia="仿宋_GB2312" w:cs="Times New Roman"/>
        <w:kern w:val="0"/>
        <w:sz w:val="18"/>
        <w:szCs w:val="18"/>
        <w:lang w:val="en-US" w:eastAsia="zh-CN" w:bidi="ar-SA"/>
      </w:rPr>
      <w:instrText xml:space="preserve"> PAGE </w:instrText>
    </w:r>
    <w:r>
      <w:rPr>
        <w:rFonts w:hint="eastAsia" w:ascii="仿宋_GB2312" w:hAnsi="Times New Roman" w:eastAsia="仿宋_GB2312" w:cs="Times New Roman"/>
        <w:kern w:val="0"/>
        <w:sz w:val="18"/>
        <w:szCs w:val="18"/>
        <w:lang w:val="en-US" w:eastAsia="zh-CN" w:bidi="ar-SA"/>
      </w:rPr>
      <w:fldChar w:fldCharType="separate"/>
    </w:r>
    <w:r>
      <w:rPr>
        <w:rFonts w:ascii="仿宋_GB2312" w:hAnsi="Times New Roman" w:eastAsia="仿宋_GB2312" w:cs="Times New Roman"/>
        <w:kern w:val="0"/>
        <w:sz w:val="18"/>
        <w:szCs w:val="18"/>
        <w:lang w:val="en-US" w:eastAsia="zh-CN" w:bidi="ar-SA"/>
      </w:rPr>
      <w:t>55</w:t>
    </w:r>
    <w:r>
      <w:rPr>
        <w:rFonts w:hint="eastAsia" w:ascii="仿宋_GB2312" w:hAnsi="Times New Roman" w:eastAsia="仿宋_GB2312" w:cs="Times New Roman"/>
        <w:kern w:val="0"/>
        <w:sz w:val="18"/>
        <w:szCs w:val="18"/>
        <w:lang w:val="en-US" w:eastAsia="zh-CN" w:bidi="ar-SA"/>
      </w:rPr>
      <w:fldChar w:fldCharType="end"/>
    </w:r>
    <w:r>
      <w:rPr>
        <w:rFonts w:hint="eastAsia" w:ascii="仿宋_GB2312" w:hAnsi="Times New Roman" w:eastAsia="仿宋_GB2312" w:cs="Times New Roman"/>
        <w:kern w:val="0"/>
        <w:sz w:val="18"/>
        <w:szCs w:val="18"/>
        <w:lang w:val="en-US" w:eastAsia="zh-CN" w:bidi="ar-SA"/>
      </w:rPr>
      <w:t xml:space="preserve"> 页 共 </w:t>
    </w:r>
    <w:r>
      <w:rPr>
        <w:rFonts w:hint="eastAsia" w:ascii="仿宋_GB2312" w:hAnsi="Times New Roman" w:eastAsia="仿宋_GB2312" w:cs="Times New Roman"/>
        <w:kern w:val="0"/>
        <w:sz w:val="18"/>
        <w:szCs w:val="18"/>
        <w:lang w:val="en-US" w:eastAsia="zh-CN" w:bidi="ar-SA"/>
      </w:rPr>
      <w:fldChar w:fldCharType="begin"/>
    </w:r>
    <w:r>
      <w:rPr>
        <w:rFonts w:hint="eastAsia" w:ascii="仿宋_GB2312" w:hAnsi="Times New Roman" w:eastAsia="仿宋_GB2312" w:cs="Times New Roman"/>
        <w:kern w:val="0"/>
        <w:sz w:val="18"/>
        <w:szCs w:val="18"/>
        <w:lang w:val="en-US" w:eastAsia="zh-CN" w:bidi="ar-SA"/>
      </w:rPr>
      <w:instrText xml:space="preserve"> NUMPAGES </w:instrText>
    </w:r>
    <w:r>
      <w:rPr>
        <w:rFonts w:hint="eastAsia" w:ascii="仿宋_GB2312" w:hAnsi="Times New Roman" w:eastAsia="仿宋_GB2312" w:cs="Times New Roman"/>
        <w:kern w:val="0"/>
        <w:sz w:val="18"/>
        <w:szCs w:val="18"/>
        <w:lang w:val="en-US" w:eastAsia="zh-CN" w:bidi="ar-SA"/>
      </w:rPr>
      <w:fldChar w:fldCharType="separate"/>
    </w:r>
    <w:r>
      <w:rPr>
        <w:rFonts w:ascii="仿宋_GB2312" w:hAnsi="Times New Roman" w:eastAsia="仿宋_GB2312" w:cs="Times New Roman"/>
        <w:kern w:val="0"/>
        <w:sz w:val="18"/>
        <w:szCs w:val="18"/>
        <w:lang w:val="en-US" w:eastAsia="zh-CN" w:bidi="ar-SA"/>
      </w:rPr>
      <w:t>71</w:t>
    </w:r>
    <w:r>
      <w:rPr>
        <w:rFonts w:hint="eastAsia" w:ascii="仿宋_GB2312" w:hAnsi="Times New Roman" w:eastAsia="仿宋_GB2312" w:cs="Times New Roman"/>
        <w:kern w:val="0"/>
        <w:sz w:val="18"/>
        <w:szCs w:val="18"/>
        <w:lang w:val="en-US" w:eastAsia="zh-CN" w:bidi="ar-SA"/>
      </w:rPr>
      <w:fldChar w:fldCharType="end"/>
    </w:r>
    <w:r>
      <w:rPr>
        <w:rFonts w:hint="eastAsia" w:ascii="仿宋_GB2312" w:hAnsi="Times New Roman" w:eastAsia="仿宋_GB2312" w:cs="Times New Roman"/>
        <w:kern w:val="0"/>
        <w:sz w:val="18"/>
        <w:szCs w:val="18"/>
        <w:lang w:val="en-US" w:eastAsia="zh-CN" w:bidi="ar-SA"/>
      </w:rPr>
      <w:t xml:space="preserve"> 页</w:t>
    </w:r>
  </w:p>
  <w:p w14:paraId="73CF25F0">
    <w:pPr>
      <w:rPr>
        <w:rFonts w:ascii="仿宋_GB2312" w:hAnsi="Times New Roman" w:eastAsia="仿宋_GB2312" w:cs="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72216">
    <w:pPr>
      <w:widowControl w:val="0"/>
      <w:adjustRightInd w:val="0"/>
      <w:snapToGrid w:val="0"/>
      <w:jc w:val="center"/>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0"/>
        <w:sz w:val="18"/>
        <w:szCs w:val="18"/>
        <w:lang w:val="en-US" w:eastAsia="zh-CN" w:bidi="ar-SA"/>
      </w:rPr>
      <w:t xml:space="preserve">第 </w:t>
    </w:r>
    <w:r>
      <w:rPr>
        <w:rFonts w:hint="eastAsia" w:ascii="仿宋_GB2312" w:hAnsi="Times New Roman" w:eastAsia="仿宋_GB2312" w:cs="Times New Roman"/>
        <w:kern w:val="0"/>
        <w:sz w:val="18"/>
        <w:szCs w:val="18"/>
        <w:lang w:val="en-US" w:eastAsia="zh-CN" w:bidi="ar-SA"/>
      </w:rPr>
      <w:fldChar w:fldCharType="begin"/>
    </w:r>
    <w:r>
      <w:rPr>
        <w:rFonts w:hint="eastAsia" w:ascii="仿宋_GB2312" w:hAnsi="Times New Roman" w:eastAsia="仿宋_GB2312" w:cs="Times New Roman"/>
        <w:kern w:val="0"/>
        <w:sz w:val="18"/>
        <w:szCs w:val="18"/>
        <w:lang w:val="en-US" w:eastAsia="zh-CN" w:bidi="ar-SA"/>
      </w:rPr>
      <w:instrText xml:space="preserve"> PAGE </w:instrText>
    </w:r>
    <w:r>
      <w:rPr>
        <w:rFonts w:hint="eastAsia" w:ascii="仿宋_GB2312" w:hAnsi="Times New Roman" w:eastAsia="仿宋_GB2312" w:cs="Times New Roman"/>
        <w:kern w:val="0"/>
        <w:sz w:val="18"/>
        <w:szCs w:val="18"/>
        <w:lang w:val="en-US" w:eastAsia="zh-CN" w:bidi="ar-SA"/>
      </w:rPr>
      <w:fldChar w:fldCharType="separate"/>
    </w:r>
    <w:r>
      <w:rPr>
        <w:rFonts w:ascii="仿宋_GB2312" w:hAnsi="Times New Roman" w:eastAsia="仿宋_GB2312" w:cs="Times New Roman"/>
        <w:kern w:val="0"/>
        <w:sz w:val="18"/>
        <w:szCs w:val="18"/>
        <w:lang w:val="en-US" w:eastAsia="zh-CN" w:bidi="ar-SA"/>
      </w:rPr>
      <w:t>53</w:t>
    </w:r>
    <w:r>
      <w:rPr>
        <w:rFonts w:hint="eastAsia" w:ascii="仿宋_GB2312" w:hAnsi="Times New Roman" w:eastAsia="仿宋_GB2312" w:cs="Times New Roman"/>
        <w:kern w:val="0"/>
        <w:sz w:val="18"/>
        <w:szCs w:val="18"/>
        <w:lang w:val="en-US" w:eastAsia="zh-CN" w:bidi="ar-SA"/>
      </w:rPr>
      <w:fldChar w:fldCharType="end"/>
    </w:r>
    <w:r>
      <w:rPr>
        <w:rFonts w:hint="eastAsia" w:ascii="仿宋_GB2312" w:hAnsi="Times New Roman" w:eastAsia="仿宋_GB2312" w:cs="Times New Roman"/>
        <w:kern w:val="0"/>
        <w:sz w:val="18"/>
        <w:szCs w:val="18"/>
        <w:lang w:val="en-US" w:eastAsia="zh-CN" w:bidi="ar-SA"/>
      </w:rPr>
      <w:t xml:space="preserve"> 页 共 </w:t>
    </w:r>
    <w:r>
      <w:rPr>
        <w:rFonts w:hint="eastAsia" w:ascii="仿宋_GB2312" w:hAnsi="Times New Roman" w:eastAsia="仿宋_GB2312" w:cs="Times New Roman"/>
        <w:kern w:val="0"/>
        <w:sz w:val="18"/>
        <w:szCs w:val="18"/>
        <w:lang w:val="en-US" w:eastAsia="zh-CN" w:bidi="ar-SA"/>
      </w:rPr>
      <w:fldChar w:fldCharType="begin"/>
    </w:r>
    <w:r>
      <w:rPr>
        <w:rFonts w:hint="eastAsia" w:ascii="仿宋_GB2312" w:hAnsi="Times New Roman" w:eastAsia="仿宋_GB2312" w:cs="Times New Roman"/>
        <w:kern w:val="0"/>
        <w:sz w:val="18"/>
        <w:szCs w:val="18"/>
        <w:lang w:val="en-US" w:eastAsia="zh-CN" w:bidi="ar-SA"/>
      </w:rPr>
      <w:instrText xml:space="preserve"> NUMPAGES </w:instrText>
    </w:r>
    <w:r>
      <w:rPr>
        <w:rFonts w:hint="eastAsia" w:ascii="仿宋_GB2312" w:hAnsi="Times New Roman" w:eastAsia="仿宋_GB2312" w:cs="Times New Roman"/>
        <w:kern w:val="0"/>
        <w:sz w:val="18"/>
        <w:szCs w:val="18"/>
        <w:lang w:val="en-US" w:eastAsia="zh-CN" w:bidi="ar-SA"/>
      </w:rPr>
      <w:fldChar w:fldCharType="separate"/>
    </w:r>
    <w:r>
      <w:rPr>
        <w:rFonts w:ascii="仿宋_GB2312" w:hAnsi="Times New Roman" w:eastAsia="仿宋_GB2312" w:cs="Times New Roman"/>
        <w:kern w:val="0"/>
        <w:sz w:val="18"/>
        <w:szCs w:val="18"/>
        <w:lang w:val="en-US" w:eastAsia="zh-CN" w:bidi="ar-SA"/>
      </w:rPr>
      <w:t>71</w:t>
    </w:r>
    <w:r>
      <w:rPr>
        <w:rFonts w:hint="eastAsia" w:ascii="仿宋_GB2312" w:hAnsi="Times New Roman" w:eastAsia="仿宋_GB2312" w:cs="Times New Roman"/>
        <w:kern w:val="0"/>
        <w:sz w:val="18"/>
        <w:szCs w:val="18"/>
        <w:lang w:val="en-US" w:eastAsia="zh-CN" w:bidi="ar-SA"/>
      </w:rPr>
      <w:fldChar w:fldCharType="end"/>
    </w:r>
    <w:r>
      <w:rPr>
        <w:rFonts w:hint="eastAsia" w:ascii="仿宋_GB2312" w:hAnsi="Times New Roman" w:eastAsia="仿宋_GB2312" w:cs="Times New Roman"/>
        <w:kern w:val="0"/>
        <w:sz w:val="18"/>
        <w:szCs w:val="18"/>
        <w:lang w:val="en-US" w:eastAsia="zh-CN" w:bidi="ar-SA"/>
      </w:rPr>
      <w:t xml:space="preserve"> 页</w:t>
    </w:r>
  </w:p>
  <w:p w14:paraId="778D4C75">
    <w:pPr>
      <w:rPr>
        <w:rFonts w:ascii="仿宋_GB2312" w:hAnsi="Times New Roman" w:eastAsia="仿宋_GB2312"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5F341">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7DA9E">
    <w:pPr>
      <w:pStyle w:val="41"/>
      <w:jc w:val="right"/>
      <w:rPr>
        <w:rFonts w:ascii="仿宋_GB2312" w:eastAsia="仿宋_GB2312"/>
        <w:b/>
        <w:i/>
        <w:iCs/>
        <w:u w:val="single"/>
      </w:rPr>
    </w:pP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1F7D1">
    <w:pPr>
      <w:pStyle w:val="41"/>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36CA5">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4413F">
    <w:pPr>
      <w:pStyle w:val="41"/>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761DE">
    <w:pPr>
      <w:widowControl w:val="0"/>
      <w:pBdr>
        <w:bottom w:val="single" w:color="auto" w:sz="6" w:space="1"/>
      </w:pBdr>
      <w:adjustRightInd w:val="0"/>
      <w:snapToGrid w:val="0"/>
      <w:jc w:val="center"/>
      <w:rPr>
        <w:rFonts w:ascii="仿宋_GB2312" w:hAnsi="Times New Roman" w:eastAsia="仿宋_GB2312" w:cs="Times New Roman"/>
        <w:b/>
        <w:i/>
        <w:kern w:val="2"/>
        <w:sz w:val="18"/>
        <w:szCs w:val="18"/>
        <w:u w:val="single"/>
        <w:lang w:val="en-US" w:eastAsia="zh-CN" w:bidi="ar-SA"/>
      </w:rPr>
    </w:pPr>
    <w:r>
      <w:rPr>
        <w:rFonts w:ascii="Times New Roman" w:hAnsi="Times New Roman" w:eastAsia="宋体" w:cs="Times New Roman"/>
        <w:kern w:val="2"/>
        <w:sz w:val="18"/>
        <w:szCs w:val="18"/>
        <w:lang w:val="en-US" w:eastAsia="zh-CN" w:bidi="ar-SA"/>
      </w:rPr>
      <w:t></w:t>
    </w:r>
    <w:r>
      <w:rPr>
        <w:rFonts w:hint="eastAsia" w:ascii="Times New Roman" w:hAnsi="Times New Roman" w:eastAsia="宋体" w:cs="Times New Roman"/>
        <w:kern w:val="2"/>
        <w:sz w:val="18"/>
        <w:szCs w:val="18"/>
        <w:lang w:val="en-US" w:eastAsia="zh-CN" w:bidi="ar-SA"/>
      </w:rPr>
      <w:t xml:space="preserve">                                                  </w:t>
    </w:r>
    <w:r>
      <w:rPr>
        <w:rFonts w:ascii="Times New Roman" w:hAnsi="Times New Roman" w:eastAsia="宋体" w:cs="Times New Roman"/>
        <w:kern w:val="2"/>
        <w:sz w:val="18"/>
        <w:szCs w:val="18"/>
        <w:lang w:val="en-US" w:eastAsia="zh-CN" w:bidi="ar-SA"/>
      </w:rPr>
      <w:t xml:space="preserve">             </w:t>
    </w:r>
    <w:r>
      <w:rPr>
        <w:rFonts w:hint="eastAsia" w:ascii="Times New Roman" w:hAnsi="Times New Roman" w:eastAsia="宋体" w:cs="Times New Roman"/>
        <w:kern w:val="2"/>
        <w:sz w:val="18"/>
        <w:szCs w:val="18"/>
        <w:lang w:val="en-US" w:eastAsia="zh-CN" w:bidi="ar-SA"/>
      </w:rPr>
      <w:t xml:space="preserve">   </w:t>
    </w:r>
    <w:r>
      <w:rPr>
        <w:rFonts w:ascii="Times New Roman" w:hAnsi="Times New Roman" w:eastAsia="宋体" w:cs="Times New Roman"/>
        <w:kern w:val="2"/>
        <w:sz w:val="18"/>
        <w:szCs w:val="18"/>
        <w:lang w:val="en-US" w:eastAsia="zh-CN" w:bidi="ar-SA"/>
      </w:rPr>
      <w:t>政府采购公开招标文件</w:t>
    </w:r>
  </w:p>
  <w:p w14:paraId="423D339B">
    <w:pPr>
      <w:rPr>
        <w:rFonts w:ascii="仿宋_GB2312" w:hAnsi="Times New Roman" w:eastAsia="仿宋_GB2312" w:cs="Times New Roman"/>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7A1CA">
    <w:pPr>
      <w:pStyle w:val="41"/>
      <w:rPr>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EEF82">
    <w:pPr>
      <w:rPr>
        <w:rFonts w:ascii="仿宋_GB2312" w:hAnsi="Times New Roman" w:eastAsia="仿宋_GB2312" w:cs="Times New Roman"/>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5E2C8">
    <w:pPr>
      <w:pStyle w:val="41"/>
      <w:rPr>
        <w:lang w:val="en-US"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806A6">
    <w:pPr>
      <w:rPr>
        <w:rFonts w:ascii="仿宋_GB2312" w:hAnsi="Times New Roman" w:eastAsia="仿宋_GB2312" w:cs="Times New Roman"/>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E88DE">
    <w:pPr>
      <w:pStyle w:val="41"/>
      <w:rPr>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12ED8"/>
    <w:multiLevelType w:val="singleLevel"/>
    <w:tmpl w:val="B6D12ED8"/>
    <w:lvl w:ilvl="0" w:tentative="0">
      <w:start w:val="1"/>
      <w:numFmt w:val="bullet"/>
      <w:lvlText w:val=""/>
      <w:lvlJc w:val="left"/>
      <w:pPr>
        <w:ind w:left="420" w:hanging="420"/>
      </w:pPr>
      <w:rPr>
        <w:rFonts w:hint="default" w:ascii="Wingdings" w:hAnsi="Wingdings"/>
      </w:rPr>
    </w:lvl>
  </w:abstractNum>
  <w:abstractNum w:abstractNumId="1">
    <w:nsid w:val="382C4813"/>
    <w:multiLevelType w:val="singleLevel"/>
    <w:tmpl w:val="382C4813"/>
    <w:lvl w:ilvl="0" w:tentative="0">
      <w:start w:val="1"/>
      <w:numFmt w:val="bullet"/>
      <w:lvlText w:val=""/>
      <w:lvlJc w:val="left"/>
      <w:pPr>
        <w:ind w:left="420" w:hanging="420"/>
      </w:pPr>
      <w:rPr>
        <w:rFonts w:hint="default" w:ascii="Wingdings" w:hAnsi="Wingdings"/>
      </w:rPr>
    </w:lvl>
  </w:abstractNum>
  <w:abstractNum w:abstractNumId="2">
    <w:nsid w:val="476C29A7"/>
    <w:multiLevelType w:val="singleLevel"/>
    <w:tmpl w:val="476C29A7"/>
    <w:lvl w:ilvl="0" w:tentative="0">
      <w:start w:val="1"/>
      <w:numFmt w:val="bullet"/>
      <w:lvlText w:val=""/>
      <w:lvlJc w:val="left"/>
      <w:pPr>
        <w:ind w:left="42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zMWZiOWRlMTk0MzBjYTg0NWY0YjkzOWFjNDAyNmQifQ=="/>
    <w:docVar w:name="KSO_WPS_MARK_KEY" w:val="2caabb78-dd7d-4915-b9aa-db80bf10b0a9"/>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B49"/>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63D"/>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70556"/>
    <w:rsid w:val="048F763B"/>
    <w:rsid w:val="049F330E"/>
    <w:rsid w:val="04AA775C"/>
    <w:rsid w:val="04AF1889"/>
    <w:rsid w:val="04F66F48"/>
    <w:rsid w:val="05251E14"/>
    <w:rsid w:val="053C6EDC"/>
    <w:rsid w:val="05A16594"/>
    <w:rsid w:val="05A7762D"/>
    <w:rsid w:val="060B66D9"/>
    <w:rsid w:val="060E5941"/>
    <w:rsid w:val="06110FAF"/>
    <w:rsid w:val="06493CA7"/>
    <w:rsid w:val="065A6178"/>
    <w:rsid w:val="066F1CF3"/>
    <w:rsid w:val="06930BB8"/>
    <w:rsid w:val="06F723B4"/>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D533FF"/>
    <w:rsid w:val="0B30404E"/>
    <w:rsid w:val="0B4C6C14"/>
    <w:rsid w:val="0B547599"/>
    <w:rsid w:val="0B631A88"/>
    <w:rsid w:val="0B683D45"/>
    <w:rsid w:val="0B7F3F11"/>
    <w:rsid w:val="0B884417"/>
    <w:rsid w:val="0BA43291"/>
    <w:rsid w:val="0BC316CA"/>
    <w:rsid w:val="0BF6188C"/>
    <w:rsid w:val="0BF73C91"/>
    <w:rsid w:val="0C170175"/>
    <w:rsid w:val="0C571A41"/>
    <w:rsid w:val="0C5C1171"/>
    <w:rsid w:val="0C5E1CBC"/>
    <w:rsid w:val="0C615B50"/>
    <w:rsid w:val="0C8445DA"/>
    <w:rsid w:val="0C87121B"/>
    <w:rsid w:val="0CC007F7"/>
    <w:rsid w:val="0CC311CB"/>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41154"/>
    <w:rsid w:val="0E6D5D79"/>
    <w:rsid w:val="0E7D7110"/>
    <w:rsid w:val="0E9D0089"/>
    <w:rsid w:val="0EB803EE"/>
    <w:rsid w:val="0EF94D4B"/>
    <w:rsid w:val="0F3B0205"/>
    <w:rsid w:val="0F4958DC"/>
    <w:rsid w:val="0F515DF7"/>
    <w:rsid w:val="0F596BA8"/>
    <w:rsid w:val="0F6248D2"/>
    <w:rsid w:val="0F693536"/>
    <w:rsid w:val="0F7B0511"/>
    <w:rsid w:val="0F7B76D9"/>
    <w:rsid w:val="0F816ACD"/>
    <w:rsid w:val="0F9832DB"/>
    <w:rsid w:val="0FA9345E"/>
    <w:rsid w:val="0FBF3FD2"/>
    <w:rsid w:val="0FBF7FF3"/>
    <w:rsid w:val="10646583"/>
    <w:rsid w:val="107D4B15"/>
    <w:rsid w:val="108A3C80"/>
    <w:rsid w:val="10C26171"/>
    <w:rsid w:val="10F33360"/>
    <w:rsid w:val="10FC16EA"/>
    <w:rsid w:val="110F1D40"/>
    <w:rsid w:val="11266F33"/>
    <w:rsid w:val="118963A1"/>
    <w:rsid w:val="11A622AD"/>
    <w:rsid w:val="11C6522A"/>
    <w:rsid w:val="11E104CC"/>
    <w:rsid w:val="11E20309"/>
    <w:rsid w:val="121D042A"/>
    <w:rsid w:val="12255233"/>
    <w:rsid w:val="12530213"/>
    <w:rsid w:val="126516D7"/>
    <w:rsid w:val="127723A9"/>
    <w:rsid w:val="12862074"/>
    <w:rsid w:val="12883966"/>
    <w:rsid w:val="129E45B4"/>
    <w:rsid w:val="12D81596"/>
    <w:rsid w:val="13072A44"/>
    <w:rsid w:val="13422BBC"/>
    <w:rsid w:val="135F4BE2"/>
    <w:rsid w:val="139B1A0A"/>
    <w:rsid w:val="139D25C7"/>
    <w:rsid w:val="13BF3CE4"/>
    <w:rsid w:val="141008D8"/>
    <w:rsid w:val="14125FE6"/>
    <w:rsid w:val="145F16C4"/>
    <w:rsid w:val="146D271E"/>
    <w:rsid w:val="14982588"/>
    <w:rsid w:val="149A5AD9"/>
    <w:rsid w:val="14A7619D"/>
    <w:rsid w:val="150536C3"/>
    <w:rsid w:val="150C1963"/>
    <w:rsid w:val="151447A0"/>
    <w:rsid w:val="154A6454"/>
    <w:rsid w:val="15762120"/>
    <w:rsid w:val="16A8729C"/>
    <w:rsid w:val="16B33777"/>
    <w:rsid w:val="16BC70A7"/>
    <w:rsid w:val="16C6339E"/>
    <w:rsid w:val="16DC6F85"/>
    <w:rsid w:val="172F2D79"/>
    <w:rsid w:val="17557BEF"/>
    <w:rsid w:val="17D349C1"/>
    <w:rsid w:val="1830729E"/>
    <w:rsid w:val="1870062C"/>
    <w:rsid w:val="18817102"/>
    <w:rsid w:val="18830A15"/>
    <w:rsid w:val="18852B28"/>
    <w:rsid w:val="188B3A64"/>
    <w:rsid w:val="188B5321"/>
    <w:rsid w:val="19932372"/>
    <w:rsid w:val="19A20DD5"/>
    <w:rsid w:val="19AE03F1"/>
    <w:rsid w:val="19E852CE"/>
    <w:rsid w:val="1A071A03"/>
    <w:rsid w:val="1A1F16AE"/>
    <w:rsid w:val="1A3B5C77"/>
    <w:rsid w:val="1A984BAD"/>
    <w:rsid w:val="1A9D3E66"/>
    <w:rsid w:val="1AB8220E"/>
    <w:rsid w:val="1AE4166C"/>
    <w:rsid w:val="1AF06CFB"/>
    <w:rsid w:val="1AF11B8D"/>
    <w:rsid w:val="1B11359C"/>
    <w:rsid w:val="1B2A271F"/>
    <w:rsid w:val="1B530544"/>
    <w:rsid w:val="1B713184"/>
    <w:rsid w:val="1BA209CF"/>
    <w:rsid w:val="1BB4777D"/>
    <w:rsid w:val="1BD75AB8"/>
    <w:rsid w:val="1BFB34C4"/>
    <w:rsid w:val="1C0459C2"/>
    <w:rsid w:val="1C1B3B4A"/>
    <w:rsid w:val="1C88086E"/>
    <w:rsid w:val="1D266CE1"/>
    <w:rsid w:val="1D3963AF"/>
    <w:rsid w:val="1D6A673C"/>
    <w:rsid w:val="1D7F451B"/>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BB2005"/>
    <w:rsid w:val="1FC117B0"/>
    <w:rsid w:val="1FD52DD5"/>
    <w:rsid w:val="1FE868A9"/>
    <w:rsid w:val="20034907"/>
    <w:rsid w:val="20173E4B"/>
    <w:rsid w:val="204E48BC"/>
    <w:rsid w:val="208921B3"/>
    <w:rsid w:val="20973DEB"/>
    <w:rsid w:val="20B26522"/>
    <w:rsid w:val="20B44310"/>
    <w:rsid w:val="20F64B1C"/>
    <w:rsid w:val="211116EB"/>
    <w:rsid w:val="213B2112"/>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1466D8"/>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F443EF"/>
    <w:rsid w:val="27044A29"/>
    <w:rsid w:val="271D34C8"/>
    <w:rsid w:val="275525FD"/>
    <w:rsid w:val="276142BF"/>
    <w:rsid w:val="27783712"/>
    <w:rsid w:val="27907362"/>
    <w:rsid w:val="281E2337"/>
    <w:rsid w:val="28333E1D"/>
    <w:rsid w:val="28454BD6"/>
    <w:rsid w:val="28455253"/>
    <w:rsid w:val="28551971"/>
    <w:rsid w:val="285B1C53"/>
    <w:rsid w:val="289F7086"/>
    <w:rsid w:val="28C32028"/>
    <w:rsid w:val="28C411E9"/>
    <w:rsid w:val="28CC490F"/>
    <w:rsid w:val="28DE40AA"/>
    <w:rsid w:val="29345E77"/>
    <w:rsid w:val="294C65AD"/>
    <w:rsid w:val="29806583"/>
    <w:rsid w:val="298B3C4C"/>
    <w:rsid w:val="298F1421"/>
    <w:rsid w:val="29B91476"/>
    <w:rsid w:val="29F26D24"/>
    <w:rsid w:val="2A15033F"/>
    <w:rsid w:val="2A1662C1"/>
    <w:rsid w:val="2A1C7367"/>
    <w:rsid w:val="2A2815FA"/>
    <w:rsid w:val="2A6D6092"/>
    <w:rsid w:val="2A7D76B4"/>
    <w:rsid w:val="2B223791"/>
    <w:rsid w:val="2B2A7904"/>
    <w:rsid w:val="2B437463"/>
    <w:rsid w:val="2B7807EE"/>
    <w:rsid w:val="2BA50BF7"/>
    <w:rsid w:val="2BA878C6"/>
    <w:rsid w:val="2BB334D1"/>
    <w:rsid w:val="2BB648EC"/>
    <w:rsid w:val="2BBF00EC"/>
    <w:rsid w:val="2BC37CFD"/>
    <w:rsid w:val="2BD5237F"/>
    <w:rsid w:val="2BD575BF"/>
    <w:rsid w:val="2BE536CE"/>
    <w:rsid w:val="2BE758D9"/>
    <w:rsid w:val="2C09049E"/>
    <w:rsid w:val="2C0A653C"/>
    <w:rsid w:val="2C191F85"/>
    <w:rsid w:val="2CE82D6F"/>
    <w:rsid w:val="2D343236"/>
    <w:rsid w:val="2D3E3598"/>
    <w:rsid w:val="2D5C23F2"/>
    <w:rsid w:val="2DB77AD8"/>
    <w:rsid w:val="2DD15014"/>
    <w:rsid w:val="2DF72DE4"/>
    <w:rsid w:val="2E0220AF"/>
    <w:rsid w:val="2E4B082A"/>
    <w:rsid w:val="2E5D4E86"/>
    <w:rsid w:val="2E5D790B"/>
    <w:rsid w:val="2E9A3C18"/>
    <w:rsid w:val="2EBB0FEE"/>
    <w:rsid w:val="2EC63002"/>
    <w:rsid w:val="2F004735"/>
    <w:rsid w:val="2F0A6B38"/>
    <w:rsid w:val="2F946CCB"/>
    <w:rsid w:val="2FD25781"/>
    <w:rsid w:val="2FDC745C"/>
    <w:rsid w:val="2FFD7934"/>
    <w:rsid w:val="30733ACD"/>
    <w:rsid w:val="308C3862"/>
    <w:rsid w:val="309379D8"/>
    <w:rsid w:val="30A270F7"/>
    <w:rsid w:val="30DF1478"/>
    <w:rsid w:val="30EC586F"/>
    <w:rsid w:val="314550B7"/>
    <w:rsid w:val="319B0AB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337579"/>
    <w:rsid w:val="34950E68"/>
    <w:rsid w:val="34986E94"/>
    <w:rsid w:val="34AF62C9"/>
    <w:rsid w:val="34B721CB"/>
    <w:rsid w:val="34CB4388"/>
    <w:rsid w:val="34FA6E12"/>
    <w:rsid w:val="35457E70"/>
    <w:rsid w:val="354D7158"/>
    <w:rsid w:val="358D5588"/>
    <w:rsid w:val="363A3B40"/>
    <w:rsid w:val="365302AE"/>
    <w:rsid w:val="36607A0A"/>
    <w:rsid w:val="366E227C"/>
    <w:rsid w:val="366F2E0D"/>
    <w:rsid w:val="367B6A5C"/>
    <w:rsid w:val="36A74ADA"/>
    <w:rsid w:val="36AD60D5"/>
    <w:rsid w:val="36B011F3"/>
    <w:rsid w:val="36B224F9"/>
    <w:rsid w:val="36EC0CC9"/>
    <w:rsid w:val="36F6277F"/>
    <w:rsid w:val="373F410B"/>
    <w:rsid w:val="37A92D39"/>
    <w:rsid w:val="37EE7094"/>
    <w:rsid w:val="38296C89"/>
    <w:rsid w:val="383002EB"/>
    <w:rsid w:val="38586797"/>
    <w:rsid w:val="38BC0149"/>
    <w:rsid w:val="38D87D1C"/>
    <w:rsid w:val="39636459"/>
    <w:rsid w:val="396B7F6C"/>
    <w:rsid w:val="39B417A9"/>
    <w:rsid w:val="39FC5695"/>
    <w:rsid w:val="3A006D8E"/>
    <w:rsid w:val="3A2E002F"/>
    <w:rsid w:val="3A3651E5"/>
    <w:rsid w:val="3A744481"/>
    <w:rsid w:val="3A8C7BEF"/>
    <w:rsid w:val="3A906246"/>
    <w:rsid w:val="3AD77510"/>
    <w:rsid w:val="3B2349B7"/>
    <w:rsid w:val="3B38059C"/>
    <w:rsid w:val="3B616CFF"/>
    <w:rsid w:val="3B6259F6"/>
    <w:rsid w:val="3B976654"/>
    <w:rsid w:val="3BA50323"/>
    <w:rsid w:val="3BC01EFC"/>
    <w:rsid w:val="3BCA786A"/>
    <w:rsid w:val="3BD31E2F"/>
    <w:rsid w:val="3BF15831"/>
    <w:rsid w:val="3C105946"/>
    <w:rsid w:val="3C467629"/>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4B3BB9"/>
    <w:rsid w:val="3E5A7334"/>
    <w:rsid w:val="3E7B5D6B"/>
    <w:rsid w:val="3E843E66"/>
    <w:rsid w:val="3E8F51FE"/>
    <w:rsid w:val="3E926F87"/>
    <w:rsid w:val="3E9A59DE"/>
    <w:rsid w:val="3EAF4836"/>
    <w:rsid w:val="3EC126F9"/>
    <w:rsid w:val="3EC33DFA"/>
    <w:rsid w:val="3F060E16"/>
    <w:rsid w:val="3F1D1096"/>
    <w:rsid w:val="3F2F0234"/>
    <w:rsid w:val="3F6363FE"/>
    <w:rsid w:val="3F756B8F"/>
    <w:rsid w:val="3F95482B"/>
    <w:rsid w:val="4019356B"/>
    <w:rsid w:val="40592157"/>
    <w:rsid w:val="406E1CAE"/>
    <w:rsid w:val="40A0133A"/>
    <w:rsid w:val="40AF2F08"/>
    <w:rsid w:val="40C31A53"/>
    <w:rsid w:val="40FF545D"/>
    <w:rsid w:val="410067C8"/>
    <w:rsid w:val="418F0D2A"/>
    <w:rsid w:val="41AA7055"/>
    <w:rsid w:val="41D01505"/>
    <w:rsid w:val="42474939"/>
    <w:rsid w:val="424C3C57"/>
    <w:rsid w:val="42613FF3"/>
    <w:rsid w:val="42660D96"/>
    <w:rsid w:val="428667D2"/>
    <w:rsid w:val="42CD1CE0"/>
    <w:rsid w:val="42E071AD"/>
    <w:rsid w:val="42E1381E"/>
    <w:rsid w:val="42ED6459"/>
    <w:rsid w:val="42FE58DD"/>
    <w:rsid w:val="43174B3D"/>
    <w:rsid w:val="434B790E"/>
    <w:rsid w:val="4360274F"/>
    <w:rsid w:val="43741014"/>
    <w:rsid w:val="43977AB6"/>
    <w:rsid w:val="43A3342B"/>
    <w:rsid w:val="43C71C87"/>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4354AC"/>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A41C77"/>
    <w:rsid w:val="49B64211"/>
    <w:rsid w:val="49E56AF9"/>
    <w:rsid w:val="49F6167F"/>
    <w:rsid w:val="4A064FA0"/>
    <w:rsid w:val="4A16615C"/>
    <w:rsid w:val="4A4424D7"/>
    <w:rsid w:val="4AB82D0F"/>
    <w:rsid w:val="4AEB7664"/>
    <w:rsid w:val="4AFD7C19"/>
    <w:rsid w:val="4B0567D1"/>
    <w:rsid w:val="4B236AAE"/>
    <w:rsid w:val="4B707271"/>
    <w:rsid w:val="4B9739F7"/>
    <w:rsid w:val="4BCA1FA1"/>
    <w:rsid w:val="4BEE2503"/>
    <w:rsid w:val="4C245A30"/>
    <w:rsid w:val="4C4906A1"/>
    <w:rsid w:val="4C96179F"/>
    <w:rsid w:val="4CB6685F"/>
    <w:rsid w:val="4CC367FE"/>
    <w:rsid w:val="4D077F3C"/>
    <w:rsid w:val="4D123355"/>
    <w:rsid w:val="4D285609"/>
    <w:rsid w:val="4D2A3B31"/>
    <w:rsid w:val="4D312C52"/>
    <w:rsid w:val="4D905305"/>
    <w:rsid w:val="4D964A72"/>
    <w:rsid w:val="4D9C1254"/>
    <w:rsid w:val="4E355527"/>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D61560"/>
    <w:rsid w:val="50E97CFC"/>
    <w:rsid w:val="50FA4028"/>
    <w:rsid w:val="510D65B7"/>
    <w:rsid w:val="511157AB"/>
    <w:rsid w:val="5142540C"/>
    <w:rsid w:val="518832C8"/>
    <w:rsid w:val="519D3C50"/>
    <w:rsid w:val="51A0432A"/>
    <w:rsid w:val="51A86090"/>
    <w:rsid w:val="51B16E02"/>
    <w:rsid w:val="51B7396D"/>
    <w:rsid w:val="52134CFA"/>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0C49A4"/>
    <w:rsid w:val="55214EB5"/>
    <w:rsid w:val="55364EFD"/>
    <w:rsid w:val="555D4828"/>
    <w:rsid w:val="557A4C8B"/>
    <w:rsid w:val="558931E1"/>
    <w:rsid w:val="55923347"/>
    <w:rsid w:val="55925180"/>
    <w:rsid w:val="55983B1B"/>
    <w:rsid w:val="55A8376B"/>
    <w:rsid w:val="55DC0DE9"/>
    <w:rsid w:val="55DC29B6"/>
    <w:rsid w:val="55DD4241"/>
    <w:rsid w:val="566B6D1E"/>
    <w:rsid w:val="57032A2C"/>
    <w:rsid w:val="570F5219"/>
    <w:rsid w:val="57342C1D"/>
    <w:rsid w:val="575D12B5"/>
    <w:rsid w:val="57610A87"/>
    <w:rsid w:val="577B1140"/>
    <w:rsid w:val="577B7F21"/>
    <w:rsid w:val="577F181B"/>
    <w:rsid w:val="57921984"/>
    <w:rsid w:val="579737F0"/>
    <w:rsid w:val="57AB7B30"/>
    <w:rsid w:val="57AF5251"/>
    <w:rsid w:val="57B26373"/>
    <w:rsid w:val="57B63F04"/>
    <w:rsid w:val="57CD20C2"/>
    <w:rsid w:val="57D675AB"/>
    <w:rsid w:val="57D95FDD"/>
    <w:rsid w:val="588731B6"/>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C31523"/>
    <w:rsid w:val="5BD65097"/>
    <w:rsid w:val="5C02690E"/>
    <w:rsid w:val="5C196DA7"/>
    <w:rsid w:val="5C2A048C"/>
    <w:rsid w:val="5C80234E"/>
    <w:rsid w:val="5C8A680C"/>
    <w:rsid w:val="5CD57E78"/>
    <w:rsid w:val="5D0C4701"/>
    <w:rsid w:val="5D0F0395"/>
    <w:rsid w:val="5D221076"/>
    <w:rsid w:val="5D2B550E"/>
    <w:rsid w:val="5D397964"/>
    <w:rsid w:val="5D5A391C"/>
    <w:rsid w:val="5D5F10C0"/>
    <w:rsid w:val="5D891B7B"/>
    <w:rsid w:val="5DAD38EE"/>
    <w:rsid w:val="5DC745AD"/>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06ABA"/>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7500D5"/>
    <w:rsid w:val="62885958"/>
    <w:rsid w:val="62C236F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03F2F"/>
    <w:rsid w:val="64C158BF"/>
    <w:rsid w:val="64CE2EAA"/>
    <w:rsid w:val="653C3090"/>
    <w:rsid w:val="65525F8C"/>
    <w:rsid w:val="65854376"/>
    <w:rsid w:val="658767BE"/>
    <w:rsid w:val="65892531"/>
    <w:rsid w:val="66057121"/>
    <w:rsid w:val="66195831"/>
    <w:rsid w:val="662E75B1"/>
    <w:rsid w:val="66342C2E"/>
    <w:rsid w:val="663E784C"/>
    <w:rsid w:val="668B6A45"/>
    <w:rsid w:val="669609F8"/>
    <w:rsid w:val="67011F07"/>
    <w:rsid w:val="67032B6D"/>
    <w:rsid w:val="672F3F24"/>
    <w:rsid w:val="673E055F"/>
    <w:rsid w:val="67551CE3"/>
    <w:rsid w:val="67825B46"/>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11987"/>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3684F"/>
    <w:rsid w:val="6C552F0B"/>
    <w:rsid w:val="6C8C67B7"/>
    <w:rsid w:val="6C9D744C"/>
    <w:rsid w:val="6D167928"/>
    <w:rsid w:val="6D26299B"/>
    <w:rsid w:val="6D4772EC"/>
    <w:rsid w:val="6D9078AF"/>
    <w:rsid w:val="6DAA3FEF"/>
    <w:rsid w:val="6DC0172B"/>
    <w:rsid w:val="6DCB690C"/>
    <w:rsid w:val="6DD41A5B"/>
    <w:rsid w:val="6DF43C2E"/>
    <w:rsid w:val="6DF51CA3"/>
    <w:rsid w:val="6E3C1CF5"/>
    <w:rsid w:val="6E8335BD"/>
    <w:rsid w:val="6E8E12EF"/>
    <w:rsid w:val="6E972936"/>
    <w:rsid w:val="6ED446C5"/>
    <w:rsid w:val="6F2A7D94"/>
    <w:rsid w:val="6F3B4F58"/>
    <w:rsid w:val="6F8331F1"/>
    <w:rsid w:val="6FAE1A09"/>
    <w:rsid w:val="6FD75BF8"/>
    <w:rsid w:val="705C1F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866AA5"/>
    <w:rsid w:val="73AB3D2F"/>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A0408"/>
    <w:rsid w:val="765D347C"/>
    <w:rsid w:val="76826699"/>
    <w:rsid w:val="76C87133"/>
    <w:rsid w:val="76CD08D5"/>
    <w:rsid w:val="76DB4B92"/>
    <w:rsid w:val="76EFA586"/>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AE2E99"/>
    <w:rsid w:val="7ABA4368"/>
    <w:rsid w:val="7AD05746"/>
    <w:rsid w:val="7B0F0464"/>
    <w:rsid w:val="7B130A4B"/>
    <w:rsid w:val="7B257FFD"/>
    <w:rsid w:val="7B273D20"/>
    <w:rsid w:val="7B343476"/>
    <w:rsid w:val="7B5A2978"/>
    <w:rsid w:val="7B5A7E4C"/>
    <w:rsid w:val="7B667AF9"/>
    <w:rsid w:val="7B7468F8"/>
    <w:rsid w:val="7B94487C"/>
    <w:rsid w:val="7BEE0103"/>
    <w:rsid w:val="7C0A0FE4"/>
    <w:rsid w:val="7C254906"/>
    <w:rsid w:val="7C590818"/>
    <w:rsid w:val="7C7C10F6"/>
    <w:rsid w:val="7C853BEA"/>
    <w:rsid w:val="7C881368"/>
    <w:rsid w:val="7CA81753"/>
    <w:rsid w:val="7CE27788"/>
    <w:rsid w:val="7CFF73FD"/>
    <w:rsid w:val="7D0C32F1"/>
    <w:rsid w:val="7D0F408D"/>
    <w:rsid w:val="7D42559F"/>
    <w:rsid w:val="7D491C6C"/>
    <w:rsid w:val="7D5429C0"/>
    <w:rsid w:val="7D6E6D43"/>
    <w:rsid w:val="7DB57A34"/>
    <w:rsid w:val="7DE2062E"/>
    <w:rsid w:val="7DE60973"/>
    <w:rsid w:val="7DEF0916"/>
    <w:rsid w:val="7E1E5218"/>
    <w:rsid w:val="7E491795"/>
    <w:rsid w:val="7E9A4E1F"/>
    <w:rsid w:val="7EA7723A"/>
    <w:rsid w:val="7EEB4DC7"/>
    <w:rsid w:val="7EF56FBB"/>
    <w:rsid w:val="7F0768EB"/>
    <w:rsid w:val="7F143BEC"/>
    <w:rsid w:val="7F715AF2"/>
    <w:rsid w:val="7F726531"/>
    <w:rsid w:val="7F886E69"/>
    <w:rsid w:val="7FC248DA"/>
    <w:rsid w:val="B9FB63CF"/>
    <w:rsid w:val="BB7FA927"/>
    <w:rsid w:val="F5FFD31F"/>
    <w:rsid w:val="FF5D6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9"/>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20"/>
    <w:qFormat/>
    <w:uiPriority w:val="0"/>
    <w:pPr>
      <w:ind w:firstLine="420"/>
    </w:pPr>
    <w:rPr>
      <w:rFonts w:hAnsi="Calibri" w:cs="Times New Roman"/>
      <w:snapToGrid/>
      <w:szCs w:val="20"/>
    </w:rPr>
  </w:style>
  <w:style w:type="paragraph" w:styleId="7">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6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5"/>
    <w:qFormat/>
    <w:uiPriority w:val="0"/>
    <w:rPr>
      <w:b/>
      <w:bCs/>
    </w:rPr>
  </w:style>
  <w:style w:type="paragraph" w:styleId="61">
    <w:name w:val="Body Text First Indent 2"/>
    <w:basedOn w:val="25"/>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_Style 3"/>
    <w:basedOn w:val="1"/>
    <w:qFormat/>
    <w:uiPriority w:val="0"/>
    <w:pPr>
      <w:adjustRightInd/>
      <w:ind w:firstLine="420" w:firstLineChars="200"/>
    </w:pPr>
    <w:rPr>
      <w:rFonts w:eastAsia="仿宋_GB2312"/>
      <w:sz w:val="28"/>
    </w:rPr>
  </w:style>
  <w:style w:type="paragraph" w:customStyle="1" w:styleId="80">
    <w:name w:val="样式3"/>
    <w:basedOn w:val="33"/>
    <w:next w:val="1"/>
    <w:qFormat/>
    <w:uiPriority w:val="0"/>
    <w:pPr>
      <w:tabs>
        <w:tab w:val="left" w:pos="2790"/>
        <w:tab w:val="left" w:pos="4230"/>
      </w:tabs>
      <w:spacing w:before="312" w:beforeLines="100"/>
      <w:jc w:val="left"/>
    </w:p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10"/>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5"/>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6"/>
    <w:qFormat/>
    <w:uiPriority w:val="0"/>
    <w:rPr>
      <w:rFonts w:ascii="宋体"/>
      <w:kern w:val="2"/>
      <w:sz w:val="24"/>
      <w:szCs w:val="21"/>
      <w:lang w:val="zh-CN"/>
    </w:rPr>
  </w:style>
  <w:style w:type="character" w:customStyle="1" w:styleId="181">
    <w:name w:val="标题 9 Char"/>
    <w:link w:val="13"/>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7"/>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8"/>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4"/>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9"/>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8"/>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1"/>
    <w:qFormat/>
    <w:uiPriority w:val="0"/>
    <w:rPr>
      <w:b/>
      <w:bCs/>
      <w:kern w:val="2"/>
      <w:sz w:val="24"/>
      <w:szCs w:val="24"/>
    </w:rPr>
  </w:style>
  <w:style w:type="character" w:customStyle="1" w:styleId="307">
    <w:name w:val="正文文本缩进 2 Char"/>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3"/>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8"/>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3"/>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qFormat/>
    <w:uiPriority w:val="99"/>
    <w:rPr>
      <w:kern w:val="2"/>
      <w:sz w:val="21"/>
      <w:szCs w:val="24"/>
    </w:rPr>
  </w:style>
  <w:style w:type="character" w:customStyle="1" w:styleId="344">
    <w:name w:val="签名 Char"/>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7"/>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9"/>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4"/>
    <w:next w:val="234"/>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4"/>
    <w:next w:val="234"/>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2"/>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7"/>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Body Text First Indent 21"/>
    <w:basedOn w:val="963"/>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63">
    <w:name w:val="Body Text Indent1"/>
    <w:basedOn w:val="1"/>
    <w:next w:val="1"/>
    <w:qFormat/>
    <w:uiPriority w:val="0"/>
    <w:pPr>
      <w:spacing w:after="120" w:afterLines="0"/>
      <w:ind w:left="420" w:leftChars="200"/>
    </w:pPr>
    <w:rPr>
      <w:color w:val="000000"/>
      <w:sz w:val="21"/>
      <w:szCs w:val="21"/>
    </w:rPr>
  </w:style>
  <w:style w:type="paragraph" w:customStyle="1" w:styleId="96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16930</Words>
  <Characters>18288</Characters>
  <Lines>281</Lines>
  <Paragraphs>79</Paragraphs>
  <TotalTime>72</TotalTime>
  <ScaleCrop>false</ScaleCrop>
  <LinksUpToDate>false</LinksUpToDate>
  <CharactersWithSpaces>18505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jnkun</dc:creator>
  <cp:lastModifiedBy>.</cp:lastModifiedBy>
  <cp:lastPrinted>2023-09-20T01:55:00Z</cp:lastPrinted>
  <dcterms:modified xsi:type="dcterms:W3CDTF">2025-07-02T09:12:28Z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440724F33AAB43558E461099369CBE70_13</vt:lpwstr>
  </property>
  <property fmtid="{D5CDD505-2E9C-101B-9397-08002B2CF9AE}" pid="5" name="KSOTemplateDocerSaveRecord">
    <vt:lpwstr>eyJoZGlkIjoiNDBjMzU4ZjM3ZTdiYjQwMGU0MWYyMGFkYTZmMTY3MmMiLCJ1c2VySWQiOiI0MjY0Nzk3ODMifQ==</vt:lpwstr>
  </property>
</Properties>
</file>