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400" w:lineRule="atLeast"/>
        <w:jc w:val="both"/>
        <w:rPr>
          <w:rFonts w:hint="eastAsia" w:ascii="宋体" w:hAnsi="宋体"/>
          <w:b/>
          <w:sz w:val="72"/>
          <w:szCs w:val="72"/>
        </w:rPr>
      </w:pPr>
      <w:bookmarkStart w:id="128" w:name="_GoBack"/>
      <w:bookmarkEnd w:id="128"/>
    </w:p>
    <w:p>
      <w:pPr>
        <w:tabs>
          <w:tab w:val="left" w:pos="420"/>
          <w:tab w:val="left" w:pos="6660"/>
        </w:tabs>
        <w:spacing w:line="1400" w:lineRule="atLeast"/>
        <w:jc w:val="center"/>
        <w:rPr>
          <w:rFonts w:hint="eastAsia" w:ascii="宋体" w:hAnsi="宋体"/>
          <w:b/>
          <w:sz w:val="72"/>
          <w:szCs w:val="72"/>
        </w:rPr>
      </w:pPr>
      <w:r>
        <w:rPr>
          <w:rFonts w:hint="eastAsia" w:ascii="宋体" w:hAnsi="宋体"/>
          <w:b/>
          <w:sz w:val="72"/>
          <w:szCs w:val="72"/>
        </w:rPr>
        <w:t>政府采购</w:t>
      </w:r>
    </w:p>
    <w:p>
      <w:pPr>
        <w:tabs>
          <w:tab w:val="left" w:pos="420"/>
          <w:tab w:val="left" w:pos="6660"/>
        </w:tabs>
        <w:spacing w:line="1400" w:lineRule="atLeast"/>
        <w:jc w:val="center"/>
        <w:rPr>
          <w:rFonts w:hint="default" w:ascii="宋体" w:hAnsi="宋体" w:eastAsia="宋体"/>
          <w:bCs/>
          <w:sz w:val="52"/>
          <w:szCs w:val="52"/>
          <w:lang w:val="en-US" w:eastAsia="zh-CN"/>
        </w:rPr>
      </w:pPr>
      <w:r>
        <w:rPr>
          <w:rFonts w:hint="eastAsia" w:ascii="宋体" w:hAnsi="宋体"/>
          <w:b/>
          <w:sz w:val="72"/>
          <w:szCs w:val="72"/>
          <w:lang w:val="en-US" w:eastAsia="zh-CN"/>
        </w:rPr>
        <w:t>招标文件</w:t>
      </w:r>
    </w:p>
    <w:p/>
    <w:p>
      <w:pPr>
        <w:pStyle w:val="2"/>
      </w:pPr>
    </w:p>
    <w:p/>
    <w:p>
      <w:pPr>
        <w:spacing w:line="500" w:lineRule="exact"/>
        <w:jc w:val="both"/>
      </w:pPr>
    </w:p>
    <w:p>
      <w:pPr>
        <w:spacing w:line="500" w:lineRule="exact"/>
        <w:rPr>
          <w:rFonts w:ascii="宋体" w:hAnsi="宋体"/>
          <w:b/>
          <w:bCs/>
          <w:sz w:val="36"/>
          <w:szCs w:val="36"/>
        </w:rPr>
      </w:pPr>
    </w:p>
    <w:p>
      <w:pPr>
        <w:spacing w:line="500" w:lineRule="exact"/>
        <w:ind w:firstLine="2233" w:firstLineChars="695"/>
        <w:rPr>
          <w:rFonts w:hint="default" w:ascii="宋体" w:hAnsi="宋体" w:eastAsia="宋体" w:cs="Times New Roman"/>
          <w:b/>
          <w:bCs/>
          <w:sz w:val="32"/>
          <w:szCs w:val="32"/>
          <w:u w:val="single"/>
          <w:lang w:val="en-US" w:eastAsia="zh-CN"/>
        </w:rPr>
      </w:pPr>
      <w:r>
        <w:rPr>
          <w:rFonts w:hint="eastAsia" w:ascii="宋体" w:hAnsi="宋体"/>
          <w:b/>
          <w:bCs/>
          <w:sz w:val="32"/>
          <w:szCs w:val="32"/>
        </w:rPr>
        <w:t>采购编号：</w:t>
      </w:r>
      <w:r>
        <w:rPr>
          <w:rFonts w:hint="eastAsia" w:ascii="宋体" w:hAnsi="宋体" w:eastAsia="宋体" w:cs="Times New Roman"/>
          <w:b/>
          <w:bCs/>
          <w:sz w:val="32"/>
          <w:szCs w:val="32"/>
          <w:u w:val="single"/>
        </w:rPr>
        <w:t xml:space="preserve"> 2022NBHSJC012</w:t>
      </w:r>
    </w:p>
    <w:p>
      <w:pPr>
        <w:spacing w:line="500" w:lineRule="exact"/>
        <w:rPr>
          <w:rFonts w:ascii="宋体" w:hAnsi="宋体"/>
          <w:b/>
          <w:bCs/>
          <w:sz w:val="36"/>
          <w:szCs w:val="36"/>
        </w:rPr>
      </w:pPr>
    </w:p>
    <w:p>
      <w:pPr>
        <w:spacing w:line="500" w:lineRule="exact"/>
        <w:jc w:val="center"/>
        <w:rPr>
          <w:rFonts w:hint="eastAsia" w:ascii="宋体" w:hAnsi="宋体"/>
          <w:b/>
          <w:bCs/>
          <w:sz w:val="36"/>
          <w:szCs w:val="36"/>
        </w:rPr>
      </w:pPr>
      <w:r>
        <w:rPr>
          <w:rFonts w:hint="eastAsia" w:ascii="宋体" w:hAnsi="宋体"/>
          <w:b/>
          <w:bCs/>
          <w:sz w:val="32"/>
          <w:szCs w:val="32"/>
        </w:rPr>
        <w:t>项目名称：</w:t>
      </w:r>
      <w:r>
        <w:rPr>
          <w:rFonts w:hint="eastAsia" w:ascii="宋体" w:hAnsi="宋体" w:eastAsia="宋体" w:cs="Times New Roman"/>
          <w:b/>
          <w:bCs/>
          <w:sz w:val="32"/>
          <w:szCs w:val="32"/>
          <w:u w:val="single"/>
        </w:rPr>
        <w:t>海曙区鄞江中心卫生院物业管理服务项目</w:t>
      </w:r>
    </w:p>
    <w:p>
      <w:pPr>
        <w:spacing w:line="500" w:lineRule="exact"/>
        <w:jc w:val="center"/>
        <w:rPr>
          <w:rFonts w:hint="default" w:ascii="宋体" w:hAnsi="宋体" w:eastAsia="宋体" w:cs="Times New Roman"/>
          <w:b/>
          <w:bCs/>
          <w:sz w:val="32"/>
          <w:szCs w:val="32"/>
          <w:u w:val="single"/>
          <w:lang w:val="en-US" w:eastAsia="zh-CN"/>
        </w:rPr>
      </w:pPr>
    </w:p>
    <w:p>
      <w:pPr>
        <w:rPr>
          <w:rFonts w:hint="eastAsia"/>
        </w:rPr>
      </w:pPr>
    </w:p>
    <w:p>
      <w:pPr>
        <w:rPr>
          <w:rFonts w:hint="eastAsia"/>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rPr>
          <w:rFonts w:hint="eastAsia"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宁波市海曙区公共资源交易中心</w:t>
      </w:r>
    </w:p>
    <w:p>
      <w:pPr>
        <w:spacing w:line="360" w:lineRule="auto"/>
        <w:jc w:val="center"/>
        <w:rPr>
          <w:sz w:val="28"/>
          <w:szCs w:val="28"/>
        </w:rPr>
        <w:sectPr>
          <w:headerReference r:id="rId4" w:type="first"/>
          <w:footerReference r:id="rId7" w:type="first"/>
          <w:headerReference r:id="rId3" w:type="default"/>
          <w:footerReference r:id="rId5" w:type="default"/>
          <w:footerReference r:id="rId6" w:type="even"/>
          <w:pgSz w:w="11907" w:h="16840"/>
          <w:pgMar w:top="1077" w:right="1077" w:bottom="1077" w:left="1080" w:header="720" w:footer="720" w:gutter="0"/>
          <w:pgNumType w:start="1"/>
          <w:cols w:space="720" w:num="1"/>
          <w:docGrid w:type="lines" w:linePitch="285" w:charSpace="0"/>
        </w:sectPr>
      </w:pPr>
      <w:r>
        <w:rPr>
          <w:rFonts w:hint="eastAsia"/>
          <w:sz w:val="28"/>
          <w:szCs w:val="28"/>
        </w:rPr>
        <w:t>二〇二</w:t>
      </w:r>
      <w:r>
        <w:rPr>
          <w:rFonts w:hint="eastAsia"/>
          <w:sz w:val="28"/>
          <w:szCs w:val="28"/>
          <w:lang w:eastAsia="zh-CN"/>
        </w:rPr>
        <w:t>二</w:t>
      </w:r>
      <w:r>
        <w:rPr>
          <w:rFonts w:hint="eastAsia"/>
          <w:sz w:val="28"/>
          <w:szCs w:val="28"/>
        </w:rPr>
        <w:t>年</w:t>
      </w:r>
      <w:r>
        <w:rPr>
          <w:rFonts w:hint="eastAsia"/>
          <w:sz w:val="28"/>
          <w:szCs w:val="28"/>
          <w:lang w:eastAsia="zh-CN"/>
        </w:rPr>
        <w:t>四</w:t>
      </w:r>
      <w:r>
        <w:rPr>
          <w:rFonts w:hint="eastAsia"/>
          <w:sz w:val="28"/>
          <w:szCs w:val="28"/>
        </w:rPr>
        <w:t>月</w:t>
      </w:r>
    </w:p>
    <w:p>
      <w:pPr>
        <w:spacing w:line="360" w:lineRule="auto"/>
        <w:rPr>
          <w:sz w:val="28"/>
          <w:szCs w:val="28"/>
        </w:rPr>
      </w:pPr>
    </w:p>
    <w:p>
      <w:pPr>
        <w:spacing w:line="360" w:lineRule="auto"/>
        <w:jc w:val="center"/>
        <w:rPr>
          <w:rFonts w:hint="eastAsia" w:ascii="宋体" w:hAnsi="宋体"/>
          <w:b/>
          <w:bCs/>
          <w:sz w:val="52"/>
          <w:szCs w:val="52"/>
        </w:rPr>
      </w:pPr>
    </w:p>
    <w:p>
      <w:pPr>
        <w:tabs>
          <w:tab w:val="left" w:pos="420"/>
          <w:tab w:val="left" w:pos="6660"/>
        </w:tabs>
        <w:spacing w:line="1400" w:lineRule="atLeast"/>
        <w:jc w:val="center"/>
        <w:rPr>
          <w:rFonts w:hint="eastAsia" w:ascii="宋体" w:hAnsi="宋体" w:eastAsia="宋体" w:cs="Times New Roman"/>
          <w:b/>
          <w:sz w:val="72"/>
          <w:szCs w:val="72"/>
        </w:rPr>
      </w:pPr>
      <w:r>
        <w:rPr>
          <w:rFonts w:hint="eastAsia" w:ascii="宋体" w:hAnsi="宋体" w:eastAsia="宋体" w:cs="Times New Roman"/>
          <w:b/>
          <w:sz w:val="72"/>
          <w:szCs w:val="72"/>
        </w:rPr>
        <w:t xml:space="preserve">政府采购 </w:t>
      </w:r>
    </w:p>
    <w:p>
      <w:pPr>
        <w:tabs>
          <w:tab w:val="left" w:pos="420"/>
          <w:tab w:val="left" w:pos="6660"/>
        </w:tabs>
        <w:spacing w:line="1400" w:lineRule="atLeast"/>
        <w:jc w:val="center"/>
        <w:rPr>
          <w:rFonts w:hint="eastAsia" w:ascii="宋体" w:hAnsi="宋体" w:eastAsia="宋体" w:cs="Times New Roman"/>
          <w:b/>
          <w:sz w:val="72"/>
          <w:szCs w:val="72"/>
        </w:rPr>
      </w:pPr>
      <w:r>
        <w:rPr>
          <w:rFonts w:hint="eastAsia" w:ascii="宋体" w:hAnsi="宋体" w:eastAsia="宋体" w:cs="Times New Roman"/>
          <w:b/>
          <w:sz w:val="72"/>
          <w:szCs w:val="72"/>
        </w:rPr>
        <w:t>招标文件</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500" w:lineRule="exact"/>
        <w:ind w:firstLine="2224" w:firstLineChars="695"/>
        <w:rPr>
          <w:rFonts w:hint="default" w:ascii="宋体" w:hAnsi="宋体" w:eastAsia="宋体"/>
          <w:b/>
          <w:bCs/>
          <w:sz w:val="32"/>
          <w:szCs w:val="32"/>
          <w:u w:val="single"/>
          <w:lang w:val="en-US" w:eastAsia="zh-CN"/>
        </w:rPr>
      </w:pPr>
      <w:r>
        <w:rPr>
          <w:rFonts w:hint="eastAsia" w:ascii="宋体" w:hAnsi="宋体"/>
          <w:b/>
          <w:bCs/>
          <w:sz w:val="32"/>
          <w:szCs w:val="32"/>
        </w:rPr>
        <w:t>采购编号：</w:t>
      </w:r>
      <w:r>
        <w:rPr>
          <w:rFonts w:hint="eastAsia" w:ascii="宋体" w:hAnsi="宋体"/>
          <w:b/>
          <w:bCs/>
          <w:sz w:val="32"/>
          <w:szCs w:val="32"/>
          <w:u w:val="single"/>
        </w:rPr>
        <w:t xml:space="preserve"> </w:t>
      </w:r>
      <w:r>
        <w:rPr>
          <w:rFonts w:hint="eastAsia" w:ascii="宋体" w:hAnsi="宋体" w:eastAsia="宋体" w:cs="Times New Roman"/>
          <w:b/>
          <w:bCs/>
          <w:sz w:val="32"/>
          <w:szCs w:val="32"/>
          <w:u w:val="single"/>
        </w:rPr>
        <w:t>2022NBHSJC012</w:t>
      </w:r>
    </w:p>
    <w:p>
      <w:pPr>
        <w:spacing w:line="500" w:lineRule="exact"/>
        <w:rPr>
          <w:rFonts w:ascii="宋体" w:hAnsi="宋体"/>
          <w:b/>
          <w:bCs/>
          <w:sz w:val="36"/>
          <w:szCs w:val="36"/>
        </w:rPr>
      </w:pPr>
    </w:p>
    <w:p>
      <w:pPr>
        <w:spacing w:line="500" w:lineRule="exact"/>
        <w:jc w:val="center"/>
        <w:rPr>
          <w:rFonts w:hint="eastAsia" w:ascii="宋体" w:hAnsi="宋体"/>
          <w:b/>
          <w:bCs/>
          <w:sz w:val="36"/>
          <w:szCs w:val="36"/>
        </w:rPr>
      </w:pPr>
      <w:r>
        <w:rPr>
          <w:rFonts w:hint="eastAsia" w:ascii="宋体" w:hAnsi="宋体"/>
          <w:b/>
          <w:bCs/>
          <w:sz w:val="32"/>
          <w:szCs w:val="32"/>
        </w:rPr>
        <w:t>项目名称：</w:t>
      </w:r>
      <w:r>
        <w:rPr>
          <w:rFonts w:hint="eastAsia" w:ascii="宋体" w:hAnsi="宋体" w:eastAsia="宋体" w:cs="Times New Roman"/>
          <w:b/>
          <w:bCs/>
          <w:sz w:val="32"/>
          <w:szCs w:val="32"/>
          <w:u w:val="single"/>
        </w:rPr>
        <w:t>海曙区鄞江中心卫生院物业管理服务项目</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2"/>
          <w:szCs w:val="32"/>
          <w:u w:val="single"/>
        </w:rPr>
      </w:pPr>
    </w:p>
    <w:p>
      <w:pPr>
        <w:spacing w:line="360" w:lineRule="auto"/>
        <w:jc w:val="center"/>
        <w:rPr>
          <w:rFonts w:ascii="宋体" w:hAnsi="宋体"/>
          <w:b/>
          <w:bCs/>
          <w:sz w:val="30"/>
          <w:szCs w:val="30"/>
        </w:rPr>
      </w:pPr>
    </w:p>
    <w:p>
      <w:pPr>
        <w:spacing w:line="360" w:lineRule="auto"/>
        <w:jc w:val="both"/>
        <w:rPr>
          <w:rFonts w:ascii="宋体" w:hAnsi="宋体"/>
          <w:b/>
          <w:bCs/>
          <w:sz w:val="30"/>
          <w:szCs w:val="30"/>
        </w:rPr>
      </w:pPr>
    </w:p>
    <w:p>
      <w:pPr>
        <w:spacing w:line="360" w:lineRule="auto"/>
        <w:ind w:firstLine="1938" w:firstLineChars="646"/>
        <w:rPr>
          <w:rFonts w:ascii="宋体" w:hAnsi="宋体"/>
          <w:b/>
          <w:bCs/>
          <w:sz w:val="30"/>
          <w:szCs w:val="30"/>
          <w:u w:val="single"/>
        </w:rPr>
      </w:pPr>
      <w:r>
        <w:rPr>
          <w:rFonts w:hint="eastAsia" w:ascii="宋体" w:hAnsi="宋体"/>
          <w:b/>
          <w:bCs/>
          <w:sz w:val="30"/>
          <w:szCs w:val="30"/>
        </w:rPr>
        <w:t>采购单位名称：</w:t>
      </w:r>
      <w:r>
        <w:rPr>
          <w:rFonts w:hint="eastAsia" w:ascii="宋体" w:hAnsi="宋体"/>
          <w:b/>
          <w:bCs/>
          <w:sz w:val="30"/>
          <w:szCs w:val="30"/>
          <w:u w:val="single"/>
        </w:rPr>
        <w:t xml:space="preserve">（盖章）             </w:t>
      </w:r>
    </w:p>
    <w:p>
      <w:pPr>
        <w:spacing w:line="360" w:lineRule="auto"/>
        <w:ind w:firstLine="1938" w:firstLineChars="646"/>
        <w:rPr>
          <w:rFonts w:ascii="宋体" w:hAnsi="宋体"/>
          <w:b/>
          <w:bCs/>
          <w:sz w:val="30"/>
          <w:szCs w:val="30"/>
          <w:u w:val="single"/>
        </w:rPr>
      </w:pPr>
      <w:r>
        <w:rPr>
          <w:rFonts w:hint="eastAsia" w:ascii="宋体" w:hAnsi="宋体"/>
          <w:b/>
          <w:bCs/>
          <w:sz w:val="30"/>
          <w:szCs w:val="30"/>
          <w:u w:val="single"/>
        </w:rPr>
        <w:t xml:space="preserve">法定代表人（签字或盖章）           </w:t>
      </w:r>
    </w:p>
    <w:p>
      <w:pPr>
        <w:spacing w:line="360" w:lineRule="auto"/>
        <w:jc w:val="both"/>
        <w:rPr>
          <w:rFonts w:ascii="宋体" w:hAnsi="宋体"/>
          <w:b/>
          <w:bCs/>
          <w:sz w:val="30"/>
          <w:szCs w:val="30"/>
        </w:rPr>
      </w:pPr>
    </w:p>
    <w:p>
      <w:pPr>
        <w:spacing w:line="360" w:lineRule="auto"/>
        <w:rPr>
          <w:rFonts w:ascii="宋体" w:hAnsi="宋体"/>
          <w:b/>
          <w:bCs/>
          <w:sz w:val="30"/>
          <w:szCs w:val="30"/>
        </w:rPr>
      </w:pPr>
    </w:p>
    <w:p>
      <w:pPr>
        <w:spacing w:line="360" w:lineRule="auto"/>
        <w:ind w:firstLine="741" w:firstLineChars="247"/>
        <w:rPr>
          <w:rFonts w:ascii="宋体" w:hAnsi="宋体"/>
          <w:b/>
          <w:bCs/>
          <w:sz w:val="30"/>
          <w:szCs w:val="30"/>
        </w:rPr>
      </w:pPr>
      <w:r>
        <w:rPr>
          <w:rFonts w:hint="eastAsia" w:ascii="宋体" w:hAnsi="宋体"/>
          <w:b/>
          <w:bCs/>
          <w:sz w:val="30"/>
          <w:szCs w:val="30"/>
        </w:rPr>
        <w:t xml:space="preserve">     集中采购机构：</w:t>
      </w:r>
      <w:r>
        <w:rPr>
          <w:rFonts w:hint="eastAsia" w:ascii="宋体" w:hAnsi="宋体"/>
          <w:b/>
          <w:bCs/>
          <w:sz w:val="30"/>
          <w:szCs w:val="30"/>
          <w:u w:val="single"/>
        </w:rPr>
        <w:t>宁波市海曙区公共资源交易中心</w:t>
      </w:r>
    </w:p>
    <w:p>
      <w:pPr>
        <w:spacing w:line="360" w:lineRule="auto"/>
        <w:rPr>
          <w:rFonts w:ascii="仿宋_GB2312" w:hAnsi="宋体" w:eastAsia="仿宋_GB2312"/>
          <w:b/>
          <w:bCs/>
          <w:sz w:val="28"/>
          <w:szCs w:val="28"/>
        </w:rPr>
      </w:pPr>
    </w:p>
    <w:p>
      <w:pPr>
        <w:spacing w:line="360" w:lineRule="auto"/>
        <w:jc w:val="center"/>
        <w:rPr>
          <w:rFonts w:ascii="仿宋_GB2312" w:hAnsi="宋体" w:eastAsia="仿宋_GB2312"/>
          <w:b/>
          <w:bCs/>
          <w:sz w:val="28"/>
          <w:szCs w:val="28"/>
        </w:rPr>
      </w:pPr>
      <w:r>
        <w:rPr>
          <w:rFonts w:hint="eastAsia" w:ascii="仿宋_GB2312" w:hAnsi="宋体" w:eastAsia="仿宋_GB2312"/>
          <w:b/>
          <w:bCs/>
          <w:sz w:val="28"/>
          <w:szCs w:val="28"/>
        </w:rPr>
        <w:t>招标文件编制日期：二0二</w:t>
      </w:r>
      <w:r>
        <w:rPr>
          <w:rFonts w:hint="eastAsia" w:ascii="仿宋_GB2312" w:hAnsi="宋体" w:eastAsia="仿宋_GB2312"/>
          <w:b/>
          <w:bCs/>
          <w:sz w:val="28"/>
          <w:szCs w:val="28"/>
          <w:lang w:eastAsia="zh-CN"/>
        </w:rPr>
        <w:t>二</w:t>
      </w:r>
      <w:r>
        <w:rPr>
          <w:rFonts w:hint="eastAsia" w:ascii="仿宋_GB2312" w:hAnsi="宋体" w:eastAsia="仿宋_GB2312"/>
          <w:b/>
          <w:bCs/>
          <w:sz w:val="28"/>
          <w:szCs w:val="28"/>
        </w:rPr>
        <w:t>年</w:t>
      </w:r>
      <w:r>
        <w:rPr>
          <w:rFonts w:hint="eastAsia" w:ascii="仿宋_GB2312" w:hAnsi="宋体" w:eastAsia="仿宋_GB2312"/>
          <w:b/>
          <w:bCs/>
          <w:sz w:val="28"/>
          <w:szCs w:val="28"/>
          <w:lang w:eastAsia="zh-CN"/>
        </w:rPr>
        <w:t>四</w:t>
      </w:r>
      <w:r>
        <w:rPr>
          <w:rFonts w:hint="eastAsia" w:ascii="仿宋_GB2312" w:hAnsi="宋体" w:eastAsia="仿宋_GB2312"/>
          <w:b/>
          <w:bCs/>
          <w:sz w:val="28"/>
          <w:szCs w:val="28"/>
        </w:rPr>
        <w:t>月</w:t>
      </w:r>
    </w:p>
    <w:p>
      <w:pPr>
        <w:jc w:val="center"/>
        <w:rPr>
          <w:rFonts w:hint="eastAsia" w:ascii="楷体" w:hAnsi="楷体" w:eastAsia="楷体" w:cs="楷体"/>
          <w:i/>
          <w:iCs/>
          <w:sz w:val="24"/>
          <w:szCs w:val="24"/>
        </w:rPr>
      </w:pPr>
      <w:r>
        <w:rPr>
          <w:rFonts w:hint="eastAsia" w:ascii="楷体" w:hAnsi="楷体" w:eastAsia="楷体" w:cs="楷体"/>
          <w:i/>
          <w:iCs/>
          <w:sz w:val="24"/>
          <w:szCs w:val="24"/>
        </w:rPr>
        <w:t>（此页作为采购人对采购文件的纸质确认书）</w:t>
      </w:r>
    </w:p>
    <w:p>
      <w:pPr>
        <w:rPr>
          <w:rFonts w:ascii="宋体" w:hAnsi="宋体"/>
          <w:b/>
          <w:bCs/>
          <w:sz w:val="44"/>
          <w:szCs w:val="44"/>
        </w:rPr>
      </w:pPr>
      <w:r>
        <w:rPr>
          <w:rFonts w:hint="eastAsia" w:ascii="宋体" w:hAnsi="宋体"/>
          <w:b/>
          <w:bCs/>
          <w:sz w:val="44"/>
          <w:szCs w:val="44"/>
        </w:rPr>
        <w:t xml:space="preserve">     </w:t>
      </w:r>
    </w:p>
    <w:p>
      <w:pPr>
        <w:jc w:val="center"/>
        <w:rPr>
          <w:rFonts w:ascii="宋体" w:hAnsi="宋体"/>
          <w:b/>
          <w:bCs/>
          <w:sz w:val="44"/>
          <w:szCs w:val="44"/>
        </w:rPr>
      </w:pPr>
      <w:bookmarkStart w:id="0" w:name="_Toc272497407"/>
      <w:bookmarkStart w:id="1" w:name="_Toc273520765"/>
      <w:bookmarkStart w:id="2" w:name="_Toc268004446"/>
      <w:r>
        <w:rPr>
          <w:rFonts w:hint="eastAsia" w:ascii="宋体" w:hAnsi="宋体"/>
          <w:b/>
          <w:bCs/>
          <w:sz w:val="44"/>
          <w:szCs w:val="44"/>
        </w:rPr>
        <w:t>目      录</w:t>
      </w:r>
    </w:p>
    <w:p>
      <w:pPr>
        <w:pStyle w:val="12"/>
        <w:tabs>
          <w:tab w:val="right" w:leader="dot" w:pos="9753"/>
          <w:tab w:val="clear" w:pos="9628"/>
        </w:tabs>
      </w:pPr>
      <w:r>
        <w:fldChar w:fldCharType="begin"/>
      </w:r>
      <w:r>
        <w:instrText xml:space="preserve"> TOC \o "1-3" \h \z \u </w:instrText>
      </w:r>
      <w:r>
        <w:fldChar w:fldCharType="separate"/>
      </w:r>
      <w:r>
        <w:fldChar w:fldCharType="begin"/>
      </w:r>
      <w:r>
        <w:instrText xml:space="preserve"> HYPERLINK \l _Toc17329 </w:instrText>
      </w:r>
      <w:r>
        <w:fldChar w:fldCharType="separate"/>
      </w:r>
      <w:r>
        <w:rPr>
          <w:rFonts w:hint="eastAsia" w:ascii="宋体" w:hAnsi="宋体"/>
        </w:rPr>
        <w:t>第一章 招标公告</w:t>
      </w:r>
      <w:r>
        <w:tab/>
      </w:r>
      <w:r>
        <w:fldChar w:fldCharType="begin"/>
      </w:r>
      <w:r>
        <w:instrText xml:space="preserve"> PAGEREF _Toc17329 \h </w:instrText>
      </w:r>
      <w:r>
        <w:fldChar w:fldCharType="separate"/>
      </w:r>
      <w:r>
        <w:t>4</w:t>
      </w:r>
      <w:r>
        <w:fldChar w:fldCharType="end"/>
      </w:r>
      <w:r>
        <w:fldChar w:fldCharType="end"/>
      </w:r>
    </w:p>
    <w:p>
      <w:pPr>
        <w:pStyle w:val="14"/>
        <w:tabs>
          <w:tab w:val="right" w:leader="dot" w:pos="9753"/>
        </w:tabs>
      </w:pPr>
      <w:r>
        <w:fldChar w:fldCharType="begin"/>
      </w:r>
      <w:r>
        <w:instrText xml:space="preserve"> HYPERLINK \l _Toc574 </w:instrText>
      </w:r>
      <w:r>
        <w:fldChar w:fldCharType="separate"/>
      </w:r>
      <w:r>
        <w:rPr>
          <w:rFonts w:hint="eastAsia" w:ascii="宋体" w:hAnsi="宋体" w:eastAsia="宋体" w:cs="宋体"/>
          <w:bCs w:val="0"/>
          <w:szCs w:val="21"/>
        </w:rPr>
        <w:t>一、项目基本情况</w:t>
      </w:r>
      <w:r>
        <w:tab/>
      </w:r>
      <w:r>
        <w:fldChar w:fldCharType="begin"/>
      </w:r>
      <w:r>
        <w:instrText xml:space="preserve"> PAGEREF _Toc574 \h </w:instrText>
      </w:r>
      <w:r>
        <w:fldChar w:fldCharType="separate"/>
      </w:r>
      <w:r>
        <w:t>4</w:t>
      </w:r>
      <w:r>
        <w:fldChar w:fldCharType="end"/>
      </w:r>
      <w:r>
        <w:fldChar w:fldCharType="end"/>
      </w:r>
    </w:p>
    <w:p>
      <w:pPr>
        <w:pStyle w:val="14"/>
        <w:tabs>
          <w:tab w:val="right" w:leader="dot" w:pos="9753"/>
        </w:tabs>
      </w:pPr>
      <w:r>
        <w:fldChar w:fldCharType="begin"/>
      </w:r>
      <w:r>
        <w:instrText xml:space="preserve"> HYPERLINK \l _Toc17993 </w:instrText>
      </w:r>
      <w:r>
        <w:fldChar w:fldCharType="separate"/>
      </w:r>
      <w:r>
        <w:rPr>
          <w:rFonts w:hint="eastAsia" w:ascii="宋体" w:hAnsi="宋体" w:eastAsia="宋体" w:cs="宋体"/>
          <w:bCs w:val="0"/>
          <w:szCs w:val="21"/>
        </w:rPr>
        <w:t>二、申请人的资格要求</w:t>
      </w:r>
      <w:r>
        <w:tab/>
      </w:r>
      <w:r>
        <w:fldChar w:fldCharType="begin"/>
      </w:r>
      <w:r>
        <w:instrText xml:space="preserve"> PAGEREF _Toc17993 \h </w:instrText>
      </w:r>
      <w:r>
        <w:fldChar w:fldCharType="separate"/>
      </w:r>
      <w:r>
        <w:t>4</w:t>
      </w:r>
      <w:r>
        <w:fldChar w:fldCharType="end"/>
      </w:r>
      <w:r>
        <w:fldChar w:fldCharType="end"/>
      </w:r>
    </w:p>
    <w:p>
      <w:pPr>
        <w:pStyle w:val="14"/>
        <w:tabs>
          <w:tab w:val="right" w:leader="dot" w:pos="9753"/>
        </w:tabs>
      </w:pPr>
      <w:r>
        <w:fldChar w:fldCharType="begin"/>
      </w:r>
      <w:r>
        <w:instrText xml:space="preserve"> HYPERLINK \l _Toc19844 </w:instrText>
      </w:r>
      <w:r>
        <w:fldChar w:fldCharType="separate"/>
      </w:r>
      <w:r>
        <w:rPr>
          <w:rFonts w:hint="eastAsia" w:ascii="宋体" w:hAnsi="宋体" w:eastAsia="宋体" w:cs="宋体"/>
          <w:bCs w:val="0"/>
          <w:szCs w:val="21"/>
        </w:rPr>
        <w:t>三、获取招标文件</w:t>
      </w:r>
      <w:r>
        <w:tab/>
      </w:r>
      <w:r>
        <w:fldChar w:fldCharType="begin"/>
      </w:r>
      <w:r>
        <w:instrText xml:space="preserve"> PAGEREF _Toc19844 \h </w:instrText>
      </w:r>
      <w:r>
        <w:fldChar w:fldCharType="separate"/>
      </w:r>
      <w:r>
        <w:t>4</w:t>
      </w:r>
      <w:r>
        <w:fldChar w:fldCharType="end"/>
      </w:r>
      <w:r>
        <w:fldChar w:fldCharType="end"/>
      </w:r>
    </w:p>
    <w:p>
      <w:pPr>
        <w:pStyle w:val="14"/>
        <w:tabs>
          <w:tab w:val="right" w:leader="dot" w:pos="9753"/>
        </w:tabs>
      </w:pPr>
      <w:r>
        <w:fldChar w:fldCharType="begin"/>
      </w:r>
      <w:r>
        <w:instrText xml:space="preserve"> HYPERLINK \l _Toc1651 </w:instrText>
      </w:r>
      <w:r>
        <w:fldChar w:fldCharType="separate"/>
      </w:r>
      <w:r>
        <w:rPr>
          <w:rFonts w:hint="eastAsia" w:ascii="宋体" w:hAnsi="宋体" w:eastAsia="宋体" w:cs="宋体"/>
          <w:bCs w:val="0"/>
          <w:szCs w:val="21"/>
        </w:rPr>
        <w:t>四、提交投标文件截止时间、开标时间和地点</w:t>
      </w:r>
      <w:r>
        <w:tab/>
      </w:r>
      <w:r>
        <w:fldChar w:fldCharType="begin"/>
      </w:r>
      <w:r>
        <w:instrText xml:space="preserve"> PAGEREF _Toc1651 \h </w:instrText>
      </w:r>
      <w:r>
        <w:fldChar w:fldCharType="separate"/>
      </w:r>
      <w:r>
        <w:t>5</w:t>
      </w:r>
      <w:r>
        <w:fldChar w:fldCharType="end"/>
      </w:r>
      <w:r>
        <w:fldChar w:fldCharType="end"/>
      </w:r>
    </w:p>
    <w:p>
      <w:pPr>
        <w:pStyle w:val="14"/>
        <w:tabs>
          <w:tab w:val="right" w:leader="dot" w:pos="9753"/>
        </w:tabs>
      </w:pPr>
      <w:r>
        <w:fldChar w:fldCharType="begin"/>
      </w:r>
      <w:r>
        <w:instrText xml:space="preserve"> HYPERLINK \l _Toc21940 </w:instrText>
      </w:r>
      <w:r>
        <w:fldChar w:fldCharType="separate"/>
      </w:r>
      <w:r>
        <w:rPr>
          <w:rFonts w:hint="eastAsia" w:ascii="宋体" w:hAnsi="宋体" w:eastAsia="宋体" w:cs="宋体"/>
          <w:bCs w:val="0"/>
          <w:szCs w:val="21"/>
        </w:rPr>
        <w:t>五、公告期限</w:t>
      </w:r>
      <w:r>
        <w:tab/>
      </w:r>
      <w:r>
        <w:fldChar w:fldCharType="begin"/>
      </w:r>
      <w:r>
        <w:instrText xml:space="preserve"> PAGEREF _Toc21940 \h </w:instrText>
      </w:r>
      <w:r>
        <w:fldChar w:fldCharType="separate"/>
      </w:r>
      <w:r>
        <w:t>5</w:t>
      </w:r>
      <w:r>
        <w:fldChar w:fldCharType="end"/>
      </w:r>
      <w:r>
        <w:fldChar w:fldCharType="end"/>
      </w:r>
    </w:p>
    <w:p>
      <w:pPr>
        <w:pStyle w:val="14"/>
        <w:tabs>
          <w:tab w:val="right" w:leader="dot" w:pos="9753"/>
        </w:tabs>
      </w:pPr>
      <w:r>
        <w:fldChar w:fldCharType="begin"/>
      </w:r>
      <w:r>
        <w:instrText xml:space="preserve"> HYPERLINK \l _Toc2038 </w:instrText>
      </w:r>
      <w:r>
        <w:fldChar w:fldCharType="separate"/>
      </w:r>
      <w:r>
        <w:rPr>
          <w:rFonts w:hint="eastAsia" w:ascii="宋体" w:hAnsi="宋体" w:eastAsia="宋体" w:cs="宋体"/>
          <w:bCs/>
          <w:szCs w:val="21"/>
        </w:rPr>
        <w:t>六、</w:t>
      </w:r>
      <w:r>
        <w:rPr>
          <w:rFonts w:hint="eastAsia" w:ascii="宋体" w:hAnsi="宋体" w:eastAsia="宋体" w:cs="宋体"/>
          <w:bCs w:val="0"/>
          <w:szCs w:val="21"/>
        </w:rPr>
        <w:t>其他补充事宜</w:t>
      </w:r>
      <w:r>
        <w:tab/>
      </w:r>
      <w:r>
        <w:fldChar w:fldCharType="begin"/>
      </w:r>
      <w:r>
        <w:instrText xml:space="preserve"> PAGEREF _Toc2038 \h </w:instrText>
      </w:r>
      <w:r>
        <w:fldChar w:fldCharType="separate"/>
      </w:r>
      <w:r>
        <w:t>5</w:t>
      </w:r>
      <w:r>
        <w:fldChar w:fldCharType="end"/>
      </w:r>
      <w:r>
        <w:fldChar w:fldCharType="end"/>
      </w:r>
    </w:p>
    <w:p>
      <w:pPr>
        <w:pStyle w:val="14"/>
        <w:tabs>
          <w:tab w:val="right" w:leader="dot" w:pos="9753"/>
        </w:tabs>
      </w:pPr>
      <w:r>
        <w:fldChar w:fldCharType="begin"/>
      </w:r>
      <w:r>
        <w:instrText xml:space="preserve"> HYPERLINK \l _Toc9870 </w:instrText>
      </w:r>
      <w:r>
        <w:fldChar w:fldCharType="separate"/>
      </w:r>
      <w:r>
        <w:rPr>
          <w:rFonts w:hint="eastAsia" w:ascii="宋体" w:hAnsi="宋体" w:eastAsia="宋体" w:cs="宋体"/>
          <w:bCs w:val="0"/>
          <w:szCs w:val="21"/>
        </w:rPr>
        <w:t>七、对本次招标提出询问，请按以下方式联系</w:t>
      </w:r>
      <w:r>
        <w:tab/>
      </w:r>
      <w:r>
        <w:fldChar w:fldCharType="begin"/>
      </w:r>
      <w:r>
        <w:instrText xml:space="preserve"> PAGEREF _Toc9870 \h </w:instrText>
      </w:r>
      <w:r>
        <w:fldChar w:fldCharType="separate"/>
      </w:r>
      <w:r>
        <w:t>7</w:t>
      </w:r>
      <w:r>
        <w:fldChar w:fldCharType="end"/>
      </w:r>
      <w:r>
        <w:fldChar w:fldCharType="end"/>
      </w:r>
    </w:p>
    <w:p>
      <w:pPr>
        <w:pStyle w:val="12"/>
        <w:tabs>
          <w:tab w:val="right" w:leader="dot" w:pos="9753"/>
          <w:tab w:val="clear" w:pos="9628"/>
        </w:tabs>
      </w:pPr>
      <w:r>
        <w:fldChar w:fldCharType="begin"/>
      </w:r>
      <w:r>
        <w:instrText xml:space="preserve"> HYPERLINK \l _Toc10850 </w:instrText>
      </w:r>
      <w:r>
        <w:fldChar w:fldCharType="separate"/>
      </w:r>
      <w:r>
        <w:rPr>
          <w:rFonts w:hint="eastAsia" w:ascii="宋体" w:hAnsi="宋体"/>
        </w:rPr>
        <w:t>第二章 投标人须知</w:t>
      </w:r>
      <w:r>
        <w:tab/>
      </w:r>
      <w:r>
        <w:fldChar w:fldCharType="begin"/>
      </w:r>
      <w:r>
        <w:instrText xml:space="preserve"> PAGEREF _Toc10850 \h </w:instrText>
      </w:r>
      <w:r>
        <w:fldChar w:fldCharType="separate"/>
      </w:r>
      <w:r>
        <w:t>8</w:t>
      </w:r>
      <w:r>
        <w:fldChar w:fldCharType="end"/>
      </w:r>
      <w:r>
        <w:fldChar w:fldCharType="end"/>
      </w:r>
    </w:p>
    <w:p>
      <w:pPr>
        <w:pStyle w:val="14"/>
        <w:tabs>
          <w:tab w:val="right" w:leader="dot" w:pos="9753"/>
        </w:tabs>
      </w:pPr>
      <w:r>
        <w:fldChar w:fldCharType="begin"/>
      </w:r>
      <w:r>
        <w:instrText xml:space="preserve"> HYPERLINK \l _Toc16643 </w:instrText>
      </w:r>
      <w:r>
        <w:fldChar w:fldCharType="separate"/>
      </w:r>
      <w:r>
        <w:rPr>
          <w:rFonts w:hint="eastAsia" w:ascii="宋体" w:hAnsi="宋体" w:eastAsia="宋体"/>
          <w:szCs w:val="28"/>
        </w:rPr>
        <w:t>一、投标须知前附表</w:t>
      </w:r>
      <w:r>
        <w:tab/>
      </w:r>
      <w:r>
        <w:fldChar w:fldCharType="begin"/>
      </w:r>
      <w:r>
        <w:instrText xml:space="preserve"> PAGEREF _Toc16643 \h </w:instrText>
      </w:r>
      <w:r>
        <w:fldChar w:fldCharType="separate"/>
      </w:r>
      <w:r>
        <w:t>8</w:t>
      </w:r>
      <w:r>
        <w:fldChar w:fldCharType="end"/>
      </w:r>
      <w:r>
        <w:fldChar w:fldCharType="end"/>
      </w:r>
    </w:p>
    <w:p>
      <w:pPr>
        <w:pStyle w:val="14"/>
        <w:tabs>
          <w:tab w:val="right" w:leader="dot" w:pos="9753"/>
        </w:tabs>
      </w:pPr>
      <w:r>
        <w:fldChar w:fldCharType="begin"/>
      </w:r>
      <w:r>
        <w:instrText xml:space="preserve"> HYPERLINK \l _Toc5110 </w:instrText>
      </w:r>
      <w:r>
        <w:fldChar w:fldCharType="separate"/>
      </w:r>
      <w:r>
        <w:rPr>
          <w:rFonts w:hint="eastAsia" w:ascii="宋体" w:hAnsi="宋体" w:eastAsia="宋体"/>
          <w:szCs w:val="28"/>
        </w:rPr>
        <w:t>二、总则</w:t>
      </w:r>
      <w:r>
        <w:tab/>
      </w:r>
      <w:r>
        <w:fldChar w:fldCharType="begin"/>
      </w:r>
      <w:r>
        <w:instrText xml:space="preserve"> PAGEREF _Toc5110 \h </w:instrText>
      </w:r>
      <w:r>
        <w:fldChar w:fldCharType="separate"/>
      </w:r>
      <w:r>
        <w:t>9</w:t>
      </w:r>
      <w:r>
        <w:fldChar w:fldCharType="end"/>
      </w:r>
      <w:r>
        <w:fldChar w:fldCharType="end"/>
      </w:r>
    </w:p>
    <w:p>
      <w:pPr>
        <w:pStyle w:val="14"/>
        <w:tabs>
          <w:tab w:val="right" w:leader="dot" w:pos="9753"/>
        </w:tabs>
      </w:pPr>
      <w:r>
        <w:fldChar w:fldCharType="begin"/>
      </w:r>
      <w:r>
        <w:instrText xml:space="preserve"> HYPERLINK \l _Toc7945 </w:instrText>
      </w:r>
      <w:r>
        <w:fldChar w:fldCharType="separate"/>
      </w:r>
      <w:r>
        <w:rPr>
          <w:rFonts w:hint="eastAsia" w:ascii="宋体" w:hAnsi="宋体" w:eastAsia="宋体"/>
          <w:szCs w:val="28"/>
        </w:rPr>
        <w:t>三、招标文件</w:t>
      </w:r>
      <w:r>
        <w:tab/>
      </w:r>
      <w:r>
        <w:fldChar w:fldCharType="begin"/>
      </w:r>
      <w:r>
        <w:instrText xml:space="preserve"> PAGEREF _Toc7945 \h </w:instrText>
      </w:r>
      <w:r>
        <w:fldChar w:fldCharType="separate"/>
      </w:r>
      <w:r>
        <w:t>12</w:t>
      </w:r>
      <w:r>
        <w:fldChar w:fldCharType="end"/>
      </w:r>
      <w:r>
        <w:fldChar w:fldCharType="end"/>
      </w:r>
    </w:p>
    <w:p>
      <w:pPr>
        <w:pStyle w:val="14"/>
        <w:tabs>
          <w:tab w:val="right" w:leader="dot" w:pos="9753"/>
        </w:tabs>
      </w:pPr>
      <w:r>
        <w:fldChar w:fldCharType="begin"/>
      </w:r>
      <w:r>
        <w:instrText xml:space="preserve"> HYPERLINK \l _Toc22721 </w:instrText>
      </w:r>
      <w:r>
        <w:fldChar w:fldCharType="separate"/>
      </w:r>
      <w:r>
        <w:rPr>
          <w:rFonts w:hint="eastAsia" w:ascii="宋体" w:hAnsi="宋体" w:eastAsia="宋体"/>
          <w:szCs w:val="28"/>
        </w:rPr>
        <w:t>四、投标文件</w:t>
      </w:r>
      <w:r>
        <w:tab/>
      </w:r>
      <w:r>
        <w:fldChar w:fldCharType="begin"/>
      </w:r>
      <w:r>
        <w:instrText xml:space="preserve"> PAGEREF _Toc22721 \h </w:instrText>
      </w:r>
      <w:r>
        <w:fldChar w:fldCharType="separate"/>
      </w:r>
      <w:r>
        <w:t>12</w:t>
      </w:r>
      <w:r>
        <w:fldChar w:fldCharType="end"/>
      </w:r>
      <w:r>
        <w:fldChar w:fldCharType="end"/>
      </w:r>
    </w:p>
    <w:p>
      <w:pPr>
        <w:pStyle w:val="14"/>
        <w:tabs>
          <w:tab w:val="right" w:leader="dot" w:pos="9753"/>
        </w:tabs>
      </w:pPr>
      <w:r>
        <w:fldChar w:fldCharType="begin"/>
      </w:r>
      <w:r>
        <w:instrText xml:space="preserve"> HYPERLINK \l _Toc9905 </w:instrText>
      </w:r>
      <w:r>
        <w:fldChar w:fldCharType="separate"/>
      </w:r>
      <w:r>
        <w:rPr>
          <w:rFonts w:hint="eastAsia" w:ascii="宋体" w:hAnsi="宋体" w:eastAsia="宋体"/>
          <w:szCs w:val="28"/>
        </w:rPr>
        <w:t>五、投标文件的递交</w:t>
      </w:r>
      <w:r>
        <w:tab/>
      </w:r>
      <w:r>
        <w:fldChar w:fldCharType="begin"/>
      </w:r>
      <w:r>
        <w:instrText xml:space="preserve"> PAGEREF _Toc9905 \h </w:instrText>
      </w:r>
      <w:r>
        <w:fldChar w:fldCharType="separate"/>
      </w:r>
      <w:r>
        <w:t>14</w:t>
      </w:r>
      <w:r>
        <w:fldChar w:fldCharType="end"/>
      </w:r>
      <w:r>
        <w:fldChar w:fldCharType="end"/>
      </w:r>
    </w:p>
    <w:p>
      <w:pPr>
        <w:pStyle w:val="14"/>
        <w:tabs>
          <w:tab w:val="right" w:leader="dot" w:pos="9753"/>
        </w:tabs>
      </w:pPr>
      <w:r>
        <w:fldChar w:fldCharType="begin"/>
      </w:r>
      <w:r>
        <w:instrText xml:space="preserve"> HYPERLINK \l _Toc26566 </w:instrText>
      </w:r>
      <w:r>
        <w:fldChar w:fldCharType="separate"/>
      </w:r>
      <w:r>
        <w:rPr>
          <w:rFonts w:hint="eastAsia" w:ascii="宋体" w:hAnsi="宋体" w:eastAsia="宋体"/>
          <w:szCs w:val="28"/>
        </w:rPr>
        <w:t>六、开标及评标</w:t>
      </w:r>
      <w:r>
        <w:tab/>
      </w:r>
      <w:r>
        <w:fldChar w:fldCharType="begin"/>
      </w:r>
      <w:r>
        <w:instrText xml:space="preserve"> PAGEREF _Toc26566 \h </w:instrText>
      </w:r>
      <w:r>
        <w:fldChar w:fldCharType="separate"/>
      </w:r>
      <w:r>
        <w:t>16</w:t>
      </w:r>
      <w:r>
        <w:fldChar w:fldCharType="end"/>
      </w:r>
      <w:r>
        <w:fldChar w:fldCharType="end"/>
      </w:r>
    </w:p>
    <w:p>
      <w:pPr>
        <w:pStyle w:val="14"/>
        <w:tabs>
          <w:tab w:val="right" w:leader="dot" w:pos="9753"/>
        </w:tabs>
      </w:pPr>
      <w:r>
        <w:fldChar w:fldCharType="begin"/>
      </w:r>
      <w:r>
        <w:instrText xml:space="preserve"> HYPERLINK \l _Toc3915 </w:instrText>
      </w:r>
      <w:r>
        <w:fldChar w:fldCharType="separate"/>
      </w:r>
      <w:r>
        <w:rPr>
          <w:rFonts w:hint="eastAsia" w:ascii="宋体" w:hAnsi="宋体" w:eastAsia="宋体"/>
          <w:szCs w:val="28"/>
        </w:rPr>
        <w:t>七、合同签订</w:t>
      </w:r>
      <w:r>
        <w:tab/>
      </w:r>
      <w:r>
        <w:fldChar w:fldCharType="begin"/>
      </w:r>
      <w:r>
        <w:instrText xml:space="preserve"> PAGEREF _Toc3915 \h </w:instrText>
      </w:r>
      <w:r>
        <w:fldChar w:fldCharType="separate"/>
      </w:r>
      <w:r>
        <w:t>24</w:t>
      </w:r>
      <w:r>
        <w:fldChar w:fldCharType="end"/>
      </w:r>
      <w:r>
        <w:fldChar w:fldCharType="end"/>
      </w:r>
    </w:p>
    <w:p>
      <w:pPr>
        <w:pStyle w:val="12"/>
        <w:tabs>
          <w:tab w:val="right" w:leader="dot" w:pos="9753"/>
          <w:tab w:val="clear" w:pos="9628"/>
        </w:tabs>
      </w:pPr>
      <w:r>
        <w:fldChar w:fldCharType="begin"/>
      </w:r>
      <w:r>
        <w:instrText xml:space="preserve"> HYPERLINK \l _Toc22047 </w:instrText>
      </w:r>
      <w:r>
        <w:fldChar w:fldCharType="separate"/>
      </w:r>
      <w:r>
        <w:rPr>
          <w:rFonts w:hint="default" w:ascii="宋体" w:hAnsi="宋体"/>
        </w:rPr>
        <w:t xml:space="preserve">第三章 </w:t>
      </w:r>
      <w:r>
        <w:rPr>
          <w:rFonts w:hint="eastAsia" w:ascii="宋体" w:hAnsi="宋体"/>
        </w:rPr>
        <w:t>项目需求说明</w:t>
      </w:r>
      <w:r>
        <w:tab/>
      </w:r>
      <w:r>
        <w:fldChar w:fldCharType="begin"/>
      </w:r>
      <w:r>
        <w:instrText xml:space="preserve"> PAGEREF _Toc22047 \h </w:instrText>
      </w:r>
      <w:r>
        <w:fldChar w:fldCharType="separate"/>
      </w:r>
      <w:r>
        <w:t>25</w:t>
      </w:r>
      <w:r>
        <w:fldChar w:fldCharType="end"/>
      </w:r>
      <w:r>
        <w:fldChar w:fldCharType="end"/>
      </w:r>
    </w:p>
    <w:p>
      <w:pPr>
        <w:pStyle w:val="12"/>
        <w:tabs>
          <w:tab w:val="right" w:leader="dot" w:pos="9753"/>
          <w:tab w:val="clear" w:pos="9628"/>
        </w:tabs>
        <w:rPr>
          <w:rFonts w:hint="eastAsia" w:eastAsia="宋体"/>
          <w:lang w:val="en-US" w:eastAsia="zh-CN"/>
        </w:rPr>
      </w:pPr>
      <w:r>
        <w:fldChar w:fldCharType="begin"/>
      </w:r>
      <w:r>
        <w:instrText xml:space="preserve"> HYPERLINK \l _Toc4197 </w:instrText>
      </w:r>
      <w:r>
        <w:fldChar w:fldCharType="separate"/>
      </w:r>
      <w:r>
        <w:rPr>
          <w:rFonts w:hint="eastAsia" w:ascii="宋体" w:hAnsi="宋体"/>
        </w:rPr>
        <w:t>第四章 合同条款及格式（仅供参考）</w:t>
      </w:r>
      <w:r>
        <w:tab/>
      </w:r>
      <w:r>
        <w:rPr>
          <w:rFonts w:hint="eastAsia"/>
          <w:lang w:val="en-US" w:eastAsia="zh-CN"/>
        </w:rPr>
        <w:t>3</w:t>
      </w:r>
      <w:r>
        <w:fldChar w:fldCharType="end"/>
      </w:r>
      <w:r>
        <w:rPr>
          <w:rFonts w:hint="eastAsia"/>
          <w:lang w:val="en-US" w:eastAsia="zh-CN"/>
        </w:rPr>
        <w:t>6</w:t>
      </w:r>
    </w:p>
    <w:p>
      <w:pPr>
        <w:pStyle w:val="12"/>
        <w:tabs>
          <w:tab w:val="right" w:leader="dot" w:pos="9753"/>
          <w:tab w:val="clear" w:pos="9628"/>
        </w:tabs>
      </w:pPr>
      <w:r>
        <w:fldChar w:fldCharType="begin"/>
      </w:r>
      <w:r>
        <w:instrText xml:space="preserve"> HYPERLINK \l _Toc8321 </w:instrText>
      </w:r>
      <w:r>
        <w:fldChar w:fldCharType="separate"/>
      </w:r>
      <w:r>
        <w:rPr>
          <w:rFonts w:hint="eastAsia" w:ascii="宋体" w:hAnsi="宋体"/>
        </w:rPr>
        <w:t>第五章 部分投标文件格式</w:t>
      </w:r>
      <w:r>
        <w:tab/>
      </w:r>
      <w:r>
        <w:fldChar w:fldCharType="begin"/>
      </w:r>
      <w:r>
        <w:instrText xml:space="preserve"> PAGEREF _Toc8321 \h </w:instrText>
      </w:r>
      <w:r>
        <w:fldChar w:fldCharType="separate"/>
      </w:r>
      <w:r>
        <w:t>40</w:t>
      </w:r>
      <w:r>
        <w:fldChar w:fldCharType="end"/>
      </w:r>
      <w:r>
        <w:fldChar w:fldCharType="end"/>
      </w:r>
    </w:p>
    <w:p>
      <w:pPr>
        <w:pStyle w:val="14"/>
        <w:tabs>
          <w:tab w:val="right" w:leader="dot" w:pos="9714"/>
        </w:tabs>
      </w:pPr>
      <w:r>
        <w:fldChar w:fldCharType="end"/>
      </w:r>
      <w:bookmarkEnd w:id="0"/>
      <w:bookmarkEnd w:id="1"/>
      <w:bookmarkEnd w:id="2"/>
    </w:p>
    <w:p/>
    <w:p>
      <w:pPr>
        <w:pStyle w:val="2"/>
      </w:pPr>
    </w:p>
    <w:p/>
    <w:p/>
    <w:p>
      <w:pPr>
        <w:rPr>
          <w:rFonts w:hint="eastAsia"/>
        </w:rPr>
      </w:pPr>
    </w:p>
    <w:p>
      <w:pPr>
        <w:pStyle w:val="62"/>
        <w:rPr>
          <w:rFonts w:hint="eastAsia"/>
        </w:rPr>
      </w:pPr>
    </w:p>
    <w:p>
      <w:pPr>
        <w:pStyle w:val="62"/>
        <w:rPr>
          <w:rFonts w:hint="eastAsia"/>
        </w:rPr>
      </w:pPr>
    </w:p>
    <w:p>
      <w:pPr>
        <w:pStyle w:val="62"/>
        <w:rPr>
          <w:rFonts w:hint="eastAsia"/>
        </w:rPr>
      </w:pPr>
    </w:p>
    <w:p>
      <w:pPr>
        <w:pStyle w:val="62"/>
        <w:rPr>
          <w:rFonts w:hint="eastAsia"/>
        </w:rPr>
      </w:pPr>
    </w:p>
    <w:p>
      <w:pPr>
        <w:pStyle w:val="62"/>
        <w:rPr>
          <w:rFonts w:hint="eastAsia"/>
        </w:rPr>
      </w:pPr>
    </w:p>
    <w:p>
      <w:pPr>
        <w:pStyle w:val="62"/>
        <w:rPr>
          <w:rFonts w:hint="eastAsia"/>
        </w:rPr>
      </w:pPr>
    </w:p>
    <w:p>
      <w:pPr>
        <w:pStyle w:val="62"/>
        <w:rPr>
          <w:rFonts w:hint="eastAsia"/>
        </w:rPr>
      </w:pPr>
    </w:p>
    <w:p>
      <w:pPr>
        <w:pStyle w:val="62"/>
        <w:rPr>
          <w:rFonts w:hint="eastAsia"/>
        </w:rPr>
      </w:pPr>
    </w:p>
    <w:p>
      <w:pPr>
        <w:pStyle w:val="62"/>
        <w:rPr>
          <w:rFonts w:hint="eastAsia"/>
        </w:rPr>
      </w:pPr>
    </w:p>
    <w:p>
      <w:pPr>
        <w:pStyle w:val="62"/>
        <w:ind w:left="0" w:leftChars="0" w:firstLine="0" w:firstLineChars="0"/>
        <w:rPr>
          <w:rFonts w:hint="eastAsia"/>
        </w:rPr>
      </w:pPr>
    </w:p>
    <w:p>
      <w:pPr>
        <w:pStyle w:val="4"/>
        <w:numPr>
          <w:ilvl w:val="0"/>
          <w:numId w:val="2"/>
        </w:numPr>
        <w:tabs>
          <w:tab w:val="center" w:pos="4819"/>
        </w:tabs>
        <w:spacing w:before="200" w:after="200" w:line="360" w:lineRule="auto"/>
        <w:ind w:firstLine="3184" w:firstLineChars="995"/>
        <w:rPr>
          <w:rFonts w:hint="eastAsia" w:ascii="宋体" w:hAnsi="宋体"/>
          <w:sz w:val="32"/>
        </w:rPr>
      </w:pPr>
      <w:bookmarkStart w:id="3" w:name="_Toc498091081"/>
      <w:bookmarkStart w:id="4" w:name="_Toc404692897"/>
      <w:bookmarkStart w:id="5" w:name="_Toc333832347"/>
      <w:r>
        <w:rPr>
          <w:rFonts w:hint="eastAsia" w:ascii="宋体" w:hAnsi="宋体"/>
          <w:sz w:val="32"/>
        </w:rPr>
        <w:t xml:space="preserve"> </w:t>
      </w:r>
      <w:bookmarkStart w:id="6" w:name="_Toc16398"/>
      <w:bookmarkStart w:id="7" w:name="_Toc17329"/>
      <w:r>
        <w:rPr>
          <w:rFonts w:hint="eastAsia" w:ascii="宋体" w:hAnsi="宋体"/>
          <w:sz w:val="32"/>
        </w:rPr>
        <w:t>招标公告</w:t>
      </w:r>
      <w:bookmarkEnd w:id="3"/>
      <w:bookmarkEnd w:id="4"/>
      <w:bookmarkEnd w:id="5"/>
      <w:bookmarkEnd w:id="6"/>
      <w:bookmarkEnd w:id="7"/>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lang w:val="zh-CN"/>
        </w:rPr>
      </w:pPr>
      <w:r>
        <w:rPr>
          <w:rFonts w:hint="eastAsia" w:ascii="宋体" w:hAnsi="宋体" w:eastAsia="宋体" w:cs="宋体"/>
          <w:bCs/>
          <w:szCs w:val="21"/>
          <w:u w:val="single"/>
          <w:lang w:val="en-US" w:eastAsia="zh-CN"/>
        </w:rPr>
        <w:t>海曙区鄞江中心卫生院物业管理服务项目</w:t>
      </w:r>
      <w:r>
        <w:rPr>
          <w:rFonts w:hint="eastAsia" w:ascii="宋体" w:hAnsi="宋体" w:cs="宋体"/>
          <w:szCs w:val="21"/>
        </w:rPr>
        <w:t>招标项目的潜在投标人应在</w:t>
      </w:r>
      <w:r>
        <w:rPr>
          <w:rFonts w:hint="eastAsia" w:ascii="宋体" w:hAnsi="宋体" w:cs="宋体"/>
          <w:szCs w:val="21"/>
          <w:u w:val="single"/>
        </w:rPr>
        <w:t>政采云（www.zcygov.cn）</w:t>
      </w:r>
      <w:r>
        <w:rPr>
          <w:rFonts w:hint="eastAsia" w:ascii="宋体" w:hAnsi="宋体" w:cs="宋体"/>
          <w:szCs w:val="21"/>
        </w:rPr>
        <w:t>获取招标文件，并于</w:t>
      </w:r>
      <w:r>
        <w:rPr>
          <w:rFonts w:hint="eastAsia" w:ascii="宋体" w:hAnsi="宋体" w:cs="宋体"/>
          <w:szCs w:val="21"/>
          <w:u w:val="single"/>
        </w:rPr>
        <w:t xml:space="preserve"> 202</w:t>
      </w:r>
      <w:r>
        <w:rPr>
          <w:rFonts w:hint="eastAsia" w:ascii="宋体" w:hAnsi="宋体" w:cs="宋体"/>
          <w:szCs w:val="21"/>
          <w:u w:val="single"/>
          <w:lang w:val="en-US" w:eastAsia="zh-CN"/>
        </w:rPr>
        <w:t>2</w:t>
      </w:r>
      <w:r>
        <w:rPr>
          <w:rFonts w:hint="eastAsia" w:ascii="宋体" w:hAnsi="宋体" w:cs="宋体"/>
          <w:bCs/>
          <w:szCs w:val="21"/>
          <w:u w:val="single"/>
        </w:rPr>
        <w:t>年</w:t>
      </w:r>
      <w:r>
        <w:rPr>
          <w:rFonts w:hint="eastAsia" w:ascii="宋体" w:hAnsi="宋体" w:cs="宋体"/>
          <w:bCs/>
          <w:szCs w:val="21"/>
          <w:u w:val="single"/>
          <w:lang w:val="en-US" w:eastAsia="zh-CN"/>
        </w:rPr>
        <w:t>5</w:t>
      </w:r>
      <w:r>
        <w:rPr>
          <w:rFonts w:hint="eastAsia" w:ascii="宋体" w:hAnsi="宋体" w:cs="宋体"/>
          <w:bCs/>
          <w:szCs w:val="21"/>
          <w:u w:val="single"/>
        </w:rPr>
        <w:t>月</w:t>
      </w:r>
      <w:r>
        <w:rPr>
          <w:rFonts w:hint="eastAsia" w:ascii="宋体" w:hAnsi="宋体" w:cs="宋体"/>
          <w:bCs/>
          <w:szCs w:val="21"/>
          <w:u w:val="single"/>
          <w:lang w:val="en-US" w:eastAsia="zh-CN"/>
        </w:rPr>
        <w:t>9</w:t>
      </w:r>
      <w:r>
        <w:rPr>
          <w:rFonts w:hint="eastAsia" w:ascii="宋体" w:hAnsi="宋体" w:cs="宋体"/>
          <w:bCs/>
          <w:szCs w:val="21"/>
          <w:u w:val="single"/>
        </w:rPr>
        <w:t>日</w:t>
      </w:r>
      <w:r>
        <w:rPr>
          <w:rFonts w:hint="eastAsia" w:ascii="宋体" w:hAnsi="宋体" w:cs="宋体"/>
          <w:bCs/>
          <w:szCs w:val="21"/>
          <w:u w:val="single"/>
          <w:lang w:val="en-US" w:eastAsia="zh-CN"/>
        </w:rPr>
        <w:t>1</w:t>
      </w:r>
      <w:r>
        <w:rPr>
          <w:rFonts w:hint="eastAsia" w:ascii="宋体" w:hAnsi="宋体" w:cs="宋体"/>
          <w:bCs/>
          <w:szCs w:val="21"/>
          <w:u w:val="single"/>
          <w:lang w:val="en-US" w:eastAsia="zh-CN"/>
        </w:rPr>
        <w:t>4</w:t>
      </w:r>
      <w:r>
        <w:rPr>
          <w:rFonts w:hint="eastAsia" w:ascii="宋体" w:hAnsi="宋体" w:cs="宋体"/>
          <w:bCs/>
          <w:szCs w:val="21"/>
          <w:u w:val="single"/>
        </w:rPr>
        <w:t>点00分（</w:t>
      </w:r>
      <w:r>
        <w:rPr>
          <w:rFonts w:hint="eastAsia" w:ascii="宋体" w:hAnsi="宋体" w:cs="宋体"/>
          <w:bCs/>
          <w:szCs w:val="21"/>
        </w:rPr>
        <w:t>北京时间）前递交投标文件</w:t>
      </w:r>
      <w:r>
        <w:rPr>
          <w:rFonts w:hint="eastAsia" w:ascii="宋体" w:hAnsi="宋体" w:cs="宋体"/>
          <w:szCs w:val="21"/>
        </w:rPr>
        <w:t>。</w:t>
      </w:r>
    </w:p>
    <w:p>
      <w:pPr>
        <w:pStyle w:val="5"/>
        <w:spacing w:line="420" w:lineRule="exact"/>
        <w:rPr>
          <w:rFonts w:hint="eastAsia" w:ascii="宋体" w:hAnsi="宋体" w:eastAsia="宋体" w:cs="宋体"/>
          <w:bCs w:val="0"/>
          <w:sz w:val="21"/>
          <w:szCs w:val="21"/>
        </w:rPr>
      </w:pPr>
      <w:bookmarkStart w:id="8" w:name="_Toc28359079"/>
      <w:bookmarkStart w:id="9" w:name="_Toc35393790"/>
      <w:bookmarkStart w:id="10" w:name="_Toc45382802"/>
      <w:bookmarkStart w:id="11" w:name="_Toc27898"/>
      <w:bookmarkStart w:id="12" w:name="_Toc574"/>
      <w:bookmarkStart w:id="13" w:name="_Toc2904"/>
      <w:bookmarkStart w:id="14" w:name="_Toc28359002"/>
      <w:bookmarkStart w:id="15" w:name="_Toc35393621"/>
      <w:bookmarkStart w:id="16" w:name="_Hlk24379207"/>
      <w:r>
        <w:rPr>
          <w:rFonts w:hint="eastAsia" w:ascii="宋体" w:hAnsi="宋体" w:eastAsia="宋体" w:cs="宋体"/>
          <w:bCs w:val="0"/>
          <w:sz w:val="21"/>
          <w:szCs w:val="21"/>
        </w:rPr>
        <w:t>一、项目基本情况</w:t>
      </w:r>
      <w:bookmarkEnd w:id="8"/>
      <w:bookmarkEnd w:id="9"/>
      <w:bookmarkEnd w:id="10"/>
      <w:bookmarkEnd w:id="11"/>
      <w:bookmarkEnd w:id="12"/>
      <w:bookmarkEnd w:id="13"/>
      <w:bookmarkEnd w:id="14"/>
      <w:bookmarkEnd w:id="15"/>
    </w:p>
    <w:bookmarkEnd w:id="16"/>
    <w:p>
      <w:pPr>
        <w:keepNext w:val="0"/>
        <w:keepLines w:val="0"/>
        <w:pageBreakBefore w:val="0"/>
        <w:widowControl/>
        <w:kinsoku/>
        <w:wordWrap/>
        <w:overflowPunct/>
        <w:topLinePunct w:val="0"/>
        <w:autoSpaceDE w:val="0"/>
        <w:autoSpaceDN w:val="0"/>
        <w:bidi w:val="0"/>
        <w:adjustRightInd/>
        <w:snapToGrid/>
        <w:spacing w:line="390" w:lineRule="atLeast"/>
        <w:ind w:firstLine="420" w:firstLineChars="200"/>
        <w:textAlignment w:val="auto"/>
        <w:rPr>
          <w:rFonts w:hint="default" w:ascii="宋体" w:hAnsi="宋体" w:eastAsia="宋体"/>
          <w:lang w:val="en-US" w:eastAsia="zh-CN"/>
        </w:rPr>
      </w:pPr>
      <w:bookmarkStart w:id="17" w:name="_Toc35393622"/>
      <w:bookmarkStart w:id="18" w:name="_Toc27548"/>
      <w:bookmarkStart w:id="19" w:name="_Toc9264"/>
      <w:bookmarkStart w:id="20" w:name="_Toc28359003"/>
      <w:bookmarkStart w:id="21" w:name="_Toc35393791"/>
      <w:bookmarkStart w:id="22" w:name="_Toc45382803"/>
      <w:bookmarkStart w:id="23" w:name="_Toc28359080"/>
      <w:r>
        <w:rPr>
          <w:rFonts w:hint="eastAsia" w:ascii="宋体" w:hAnsi="宋体"/>
          <w:lang w:eastAsia="zh-CN"/>
        </w:rPr>
        <w:t>项目</w:t>
      </w:r>
      <w:r>
        <w:rPr>
          <w:rFonts w:hint="eastAsia" w:ascii="宋体" w:hAnsi="宋体"/>
        </w:rPr>
        <w:t>编号：</w:t>
      </w:r>
      <w:r>
        <w:rPr>
          <w:rFonts w:hint="eastAsia" w:ascii="宋体" w:hAnsi="宋体" w:eastAsia="宋体" w:cs="Times New Roman"/>
          <w:lang w:val="en-US" w:eastAsia="zh-CN"/>
        </w:rPr>
        <w:t>2022NBHSJC012</w:t>
      </w:r>
    </w:p>
    <w:p>
      <w:pPr>
        <w:keepNext w:val="0"/>
        <w:keepLines w:val="0"/>
        <w:pageBreakBefore w:val="0"/>
        <w:widowControl/>
        <w:kinsoku/>
        <w:wordWrap/>
        <w:overflowPunct/>
        <w:topLinePunct w:val="0"/>
        <w:autoSpaceDE w:val="0"/>
        <w:autoSpaceDN w:val="0"/>
        <w:bidi w:val="0"/>
        <w:adjustRightInd/>
        <w:snapToGrid/>
        <w:spacing w:line="390" w:lineRule="atLeast"/>
        <w:ind w:firstLine="420" w:firstLineChars="200"/>
        <w:textAlignment w:val="auto"/>
        <w:rPr>
          <w:rFonts w:hint="eastAsia" w:ascii="宋体" w:hAnsi="宋体" w:eastAsia="宋体" w:cs="Times New Roman"/>
        </w:rPr>
      </w:pPr>
      <w:r>
        <w:rPr>
          <w:rFonts w:hint="eastAsia" w:ascii="宋体" w:hAnsi="宋体" w:eastAsia="宋体" w:cs="Times New Roman"/>
        </w:rPr>
        <w:t>项目名称：</w:t>
      </w:r>
      <w:r>
        <w:rPr>
          <w:rFonts w:hint="eastAsia" w:ascii="宋体" w:hAnsi="宋体" w:eastAsia="宋体" w:cs="Times New Roman"/>
          <w:lang w:val="en-US" w:eastAsia="zh-CN"/>
        </w:rPr>
        <w:t>海曙区鄞江中心卫生院物业管理服务项目</w:t>
      </w:r>
    </w:p>
    <w:p>
      <w:pPr>
        <w:keepNext w:val="0"/>
        <w:keepLines w:val="0"/>
        <w:pageBreakBefore w:val="0"/>
        <w:widowControl/>
        <w:kinsoku/>
        <w:wordWrap/>
        <w:overflowPunct/>
        <w:topLinePunct w:val="0"/>
        <w:autoSpaceDE w:val="0"/>
        <w:autoSpaceDN w:val="0"/>
        <w:bidi w:val="0"/>
        <w:adjustRightInd/>
        <w:snapToGrid/>
        <w:spacing w:line="390" w:lineRule="atLeast"/>
        <w:ind w:firstLine="420" w:firstLineChars="200"/>
        <w:textAlignment w:val="auto"/>
        <w:rPr>
          <w:rFonts w:hint="eastAsia" w:ascii="宋体" w:hAnsi="宋体" w:eastAsia="宋体" w:cs="Times New Roman"/>
        </w:rPr>
      </w:pPr>
      <w:r>
        <w:rPr>
          <w:rFonts w:hint="eastAsia" w:ascii="宋体" w:hAnsi="宋体" w:eastAsia="宋体" w:cs="Times New Roman"/>
        </w:rPr>
        <w:t>采购方式：公开招标</w:t>
      </w:r>
    </w:p>
    <w:p>
      <w:pPr>
        <w:keepNext w:val="0"/>
        <w:keepLines w:val="0"/>
        <w:pageBreakBefore w:val="0"/>
        <w:widowControl/>
        <w:kinsoku/>
        <w:wordWrap/>
        <w:overflowPunct/>
        <w:topLinePunct w:val="0"/>
        <w:autoSpaceDE w:val="0"/>
        <w:autoSpaceDN w:val="0"/>
        <w:bidi w:val="0"/>
        <w:adjustRightInd/>
        <w:snapToGrid/>
        <w:spacing w:line="390" w:lineRule="atLeast"/>
        <w:ind w:firstLine="420" w:firstLineChars="200"/>
        <w:textAlignment w:val="auto"/>
        <w:rPr>
          <w:rFonts w:hint="default" w:ascii="宋体" w:hAnsi="宋体" w:eastAsia="宋体" w:cs="Times New Roman"/>
          <w:lang w:val="en-US" w:eastAsia="zh-CN"/>
        </w:rPr>
      </w:pPr>
      <w:r>
        <w:rPr>
          <w:rFonts w:hint="eastAsia" w:ascii="宋体" w:hAnsi="宋体" w:eastAsia="宋体" w:cs="Times New Roman"/>
        </w:rPr>
        <w:t>预算金额</w:t>
      </w:r>
      <w:r>
        <w:rPr>
          <w:rFonts w:hint="eastAsia" w:ascii="宋体" w:hAnsi="宋体" w:eastAsia="宋体" w:cs="Times New Roman"/>
          <w:lang w:eastAsia="zh-CN"/>
        </w:rPr>
        <w:t>（万元）</w:t>
      </w:r>
      <w:r>
        <w:rPr>
          <w:rFonts w:hint="eastAsia" w:ascii="宋体" w:hAnsi="宋体" w:eastAsia="宋体" w:cs="Times New Roman"/>
        </w:rPr>
        <w:t>：</w:t>
      </w:r>
      <w:r>
        <w:rPr>
          <w:rFonts w:hint="eastAsia" w:ascii="宋体" w:hAnsi="宋体" w:eastAsia="宋体" w:cs="Times New Roman"/>
          <w:lang w:val="en-US" w:eastAsia="zh-CN"/>
        </w:rPr>
        <w:t>540</w:t>
      </w:r>
    </w:p>
    <w:p>
      <w:pPr>
        <w:keepNext w:val="0"/>
        <w:keepLines w:val="0"/>
        <w:pageBreakBefore w:val="0"/>
        <w:widowControl/>
        <w:kinsoku/>
        <w:wordWrap/>
        <w:overflowPunct/>
        <w:topLinePunct w:val="0"/>
        <w:autoSpaceDE w:val="0"/>
        <w:autoSpaceDN w:val="0"/>
        <w:bidi w:val="0"/>
        <w:adjustRightInd/>
        <w:snapToGrid/>
        <w:spacing w:line="390" w:lineRule="atLeast"/>
        <w:ind w:firstLine="420" w:firstLineChars="200"/>
        <w:textAlignment w:val="auto"/>
        <w:rPr>
          <w:rFonts w:hint="default" w:ascii="宋体" w:hAnsi="宋体" w:eastAsia="宋体" w:cs="Times New Roman"/>
          <w:lang w:val="en-US" w:eastAsia="zh-CN"/>
        </w:rPr>
      </w:pPr>
      <w:r>
        <w:rPr>
          <w:rFonts w:hint="eastAsia" w:ascii="宋体" w:hAnsi="宋体" w:eastAsia="宋体" w:cs="Times New Roman"/>
        </w:rPr>
        <w:t>最高限价</w:t>
      </w:r>
      <w:r>
        <w:rPr>
          <w:rFonts w:hint="eastAsia" w:ascii="宋体" w:hAnsi="宋体" w:eastAsia="宋体" w:cs="Times New Roman"/>
          <w:lang w:eastAsia="zh-CN"/>
        </w:rPr>
        <w:t>（万元）</w:t>
      </w:r>
      <w:r>
        <w:rPr>
          <w:rFonts w:hint="eastAsia" w:ascii="宋体" w:hAnsi="宋体" w:eastAsia="宋体" w:cs="Times New Roman"/>
        </w:rPr>
        <w:t>：</w:t>
      </w:r>
      <w:r>
        <w:rPr>
          <w:rFonts w:hint="eastAsia" w:ascii="宋体" w:hAnsi="宋体" w:eastAsia="宋体" w:cs="Times New Roman"/>
          <w:lang w:val="en-US" w:eastAsia="zh-CN"/>
        </w:rPr>
        <w:t>540</w:t>
      </w:r>
    </w:p>
    <w:p>
      <w:pPr>
        <w:keepNext w:val="0"/>
        <w:keepLines w:val="0"/>
        <w:pageBreakBefore w:val="0"/>
        <w:widowControl/>
        <w:kinsoku/>
        <w:wordWrap/>
        <w:overflowPunct/>
        <w:topLinePunct w:val="0"/>
        <w:autoSpaceDE w:val="0"/>
        <w:autoSpaceDN w:val="0"/>
        <w:bidi w:val="0"/>
        <w:adjustRightInd/>
        <w:snapToGrid/>
        <w:spacing w:line="390" w:lineRule="atLeast"/>
        <w:ind w:firstLine="420" w:firstLineChars="200"/>
        <w:textAlignment w:val="auto"/>
        <w:rPr>
          <w:rFonts w:hint="eastAsia" w:ascii="宋体" w:hAnsi="宋体" w:eastAsia="宋体" w:cs="Times New Roman"/>
          <w:lang w:eastAsia="zh-CN"/>
        </w:rPr>
      </w:pPr>
      <w:r>
        <w:rPr>
          <w:rFonts w:hint="eastAsia" w:ascii="宋体" w:hAnsi="宋体" w:eastAsia="宋体" w:cs="Times New Roman"/>
        </w:rPr>
        <w:t>简要规格描述或项目基本概况介绍、用途</w:t>
      </w:r>
      <w:r>
        <w:rPr>
          <w:rFonts w:hint="eastAsia" w:ascii="宋体" w:hAnsi="宋体" w:eastAsia="宋体" w:cs="Times New Roman"/>
          <w:lang w:eastAsia="zh-CN"/>
        </w:rPr>
        <w:t>：详见采购文件。</w:t>
      </w:r>
    </w:p>
    <w:p>
      <w:pPr>
        <w:keepNext w:val="0"/>
        <w:keepLines w:val="0"/>
        <w:pageBreakBefore w:val="0"/>
        <w:widowControl/>
        <w:kinsoku/>
        <w:wordWrap/>
        <w:overflowPunct/>
        <w:topLinePunct w:val="0"/>
        <w:autoSpaceDE w:val="0"/>
        <w:autoSpaceDN w:val="0"/>
        <w:bidi w:val="0"/>
        <w:adjustRightInd/>
        <w:snapToGrid/>
        <w:spacing w:line="390" w:lineRule="atLeast"/>
        <w:ind w:firstLine="420" w:firstLineChars="200"/>
        <w:textAlignment w:val="auto"/>
        <w:rPr>
          <w:rFonts w:hint="eastAsia"/>
          <w:lang w:eastAsia="zh-CN"/>
        </w:rPr>
      </w:pPr>
      <w:r>
        <w:rPr>
          <w:rFonts w:hint="eastAsia" w:ascii="宋体" w:hAnsi="宋体" w:eastAsia="宋体" w:cs="Times New Roman"/>
        </w:rPr>
        <w:t>合同履行期限</w:t>
      </w:r>
      <w:r>
        <w:rPr>
          <w:rFonts w:hint="eastAsia" w:ascii="宋体" w:hAnsi="宋体" w:eastAsia="宋体" w:cs="宋体"/>
          <w:szCs w:val="21"/>
          <w:lang w:eastAsia="zh-CN"/>
        </w:rPr>
        <w:t>：三年。</w:t>
      </w:r>
    </w:p>
    <w:p>
      <w:pPr>
        <w:keepNext w:val="0"/>
        <w:keepLines w:val="0"/>
        <w:pageBreakBefore w:val="0"/>
        <w:widowControl/>
        <w:kinsoku/>
        <w:wordWrap/>
        <w:overflowPunct/>
        <w:topLinePunct w:val="0"/>
        <w:autoSpaceDE w:val="0"/>
        <w:autoSpaceDN w:val="0"/>
        <w:bidi w:val="0"/>
        <w:adjustRightInd/>
        <w:snapToGrid/>
        <w:spacing w:line="390" w:lineRule="atLeast"/>
        <w:ind w:firstLine="420" w:firstLineChars="200"/>
        <w:textAlignment w:val="auto"/>
        <w:rPr>
          <w:rFonts w:hint="eastAsia" w:ascii="宋体" w:hAnsi="宋体" w:eastAsia="宋体" w:cs="Times New Roman"/>
        </w:rPr>
      </w:pPr>
      <w:r>
        <w:rPr>
          <w:rFonts w:hint="eastAsia" w:ascii="宋体" w:hAnsi="宋体" w:eastAsia="宋体" w:cs="Times New Roman"/>
        </w:rPr>
        <w:t>本项目</w:t>
      </w:r>
      <w:r>
        <w:rPr>
          <w:rFonts w:hint="eastAsia" w:ascii="宋体" w:hAnsi="宋体" w:eastAsia="宋体" w:cs="Times New Roman"/>
          <w:lang w:eastAsia="zh-CN"/>
        </w:rPr>
        <w:t>（否）</w:t>
      </w:r>
      <w:r>
        <w:rPr>
          <w:rFonts w:hint="eastAsia" w:ascii="宋体" w:hAnsi="宋体" w:eastAsia="宋体" w:cs="Times New Roman"/>
        </w:rPr>
        <w:t>接受联合体投标。</w:t>
      </w:r>
    </w:p>
    <w:p>
      <w:pPr>
        <w:pStyle w:val="5"/>
        <w:spacing w:line="420" w:lineRule="exact"/>
        <w:rPr>
          <w:rFonts w:hint="eastAsia" w:ascii="宋体" w:hAnsi="宋体" w:eastAsia="宋体" w:cs="宋体"/>
          <w:bCs w:val="0"/>
          <w:sz w:val="21"/>
          <w:szCs w:val="21"/>
        </w:rPr>
      </w:pPr>
      <w:bookmarkStart w:id="24" w:name="_Toc17993"/>
      <w:r>
        <w:rPr>
          <w:rFonts w:hint="eastAsia" w:ascii="宋体" w:hAnsi="宋体" w:eastAsia="宋体" w:cs="宋体"/>
          <w:bCs w:val="0"/>
          <w:sz w:val="21"/>
          <w:szCs w:val="21"/>
        </w:rPr>
        <w:t>二、申请人的资格要求：</w:t>
      </w:r>
      <w:bookmarkEnd w:id="17"/>
      <w:bookmarkEnd w:id="18"/>
      <w:bookmarkEnd w:id="19"/>
      <w:bookmarkEnd w:id="20"/>
      <w:bookmarkEnd w:id="21"/>
      <w:bookmarkEnd w:id="22"/>
      <w:bookmarkEnd w:id="23"/>
      <w:bookmarkEnd w:id="24"/>
    </w:p>
    <w:p>
      <w:pPr>
        <w:spacing w:line="420" w:lineRule="exact"/>
        <w:ind w:firstLine="420" w:firstLineChars="200"/>
        <w:rPr>
          <w:rFonts w:hint="eastAsia" w:ascii="宋体" w:hAnsi="宋体"/>
          <w:szCs w:val="21"/>
        </w:rPr>
      </w:pPr>
      <w:bookmarkStart w:id="25" w:name="_Toc28359004"/>
      <w:bookmarkStart w:id="26" w:name="_Toc28359081"/>
      <w:r>
        <w:rPr>
          <w:rFonts w:hint="eastAsia" w:ascii="宋体" w:hAnsi="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20" w:lineRule="exact"/>
        <w:ind w:firstLine="420" w:firstLineChars="200"/>
        <w:rPr>
          <w:rFonts w:hint="eastAsia" w:ascii="宋体" w:hAnsi="宋体"/>
          <w:szCs w:val="21"/>
        </w:rPr>
      </w:pPr>
      <w:r>
        <w:rPr>
          <w:rFonts w:hint="eastAsia" w:ascii="宋体" w:hAnsi="宋体"/>
          <w:szCs w:val="21"/>
        </w:rPr>
        <w:t>2.落实政府采购政策需满足的资格要求：无。 </w:t>
      </w:r>
    </w:p>
    <w:p>
      <w:pPr>
        <w:spacing w:line="360" w:lineRule="auto"/>
        <w:ind w:firstLine="420" w:firstLineChars="200"/>
        <w:rPr>
          <w:rFonts w:hint="eastAsia" w:ascii="宋体" w:hAnsi="宋体" w:eastAsia="宋体"/>
          <w:szCs w:val="21"/>
          <w:lang w:eastAsia="zh-CN"/>
        </w:rPr>
      </w:pPr>
      <w:r>
        <w:rPr>
          <w:rFonts w:hint="eastAsia" w:ascii="宋体" w:hAnsi="宋体"/>
          <w:szCs w:val="21"/>
        </w:rPr>
        <w:t>3.本项目的特定资格要求：</w:t>
      </w:r>
      <w:r>
        <w:rPr>
          <w:rFonts w:hint="eastAsia" w:ascii="宋体" w:hAnsi="宋体"/>
          <w:szCs w:val="21"/>
          <w:lang w:eastAsia="zh-CN"/>
        </w:rPr>
        <w:t>无。</w:t>
      </w:r>
    </w:p>
    <w:p>
      <w:pPr>
        <w:pStyle w:val="5"/>
        <w:spacing w:line="420" w:lineRule="exact"/>
        <w:rPr>
          <w:rFonts w:hint="eastAsia" w:ascii="宋体" w:hAnsi="宋体" w:eastAsia="宋体" w:cs="宋体"/>
          <w:bCs w:val="0"/>
          <w:sz w:val="21"/>
          <w:szCs w:val="21"/>
        </w:rPr>
      </w:pPr>
      <w:bookmarkStart w:id="27" w:name="_Toc45382804"/>
      <w:bookmarkStart w:id="28" w:name="_Toc5752"/>
      <w:bookmarkStart w:id="29" w:name="_Toc35393623"/>
      <w:bookmarkStart w:id="30" w:name="_Toc35393792"/>
      <w:bookmarkStart w:id="31" w:name="_Toc24785"/>
      <w:bookmarkStart w:id="32" w:name="_Toc19844"/>
      <w:r>
        <w:rPr>
          <w:rFonts w:hint="eastAsia" w:ascii="宋体" w:hAnsi="宋体" w:eastAsia="宋体" w:cs="宋体"/>
          <w:bCs w:val="0"/>
          <w:sz w:val="21"/>
          <w:szCs w:val="21"/>
        </w:rPr>
        <w:t>三、获取招标文件</w:t>
      </w:r>
      <w:bookmarkEnd w:id="25"/>
      <w:bookmarkEnd w:id="26"/>
      <w:bookmarkEnd w:id="27"/>
      <w:bookmarkEnd w:id="28"/>
      <w:bookmarkEnd w:id="29"/>
      <w:bookmarkEnd w:id="30"/>
      <w:bookmarkEnd w:id="31"/>
      <w:bookmarkEnd w:id="32"/>
    </w:p>
    <w:p>
      <w:pPr>
        <w:spacing w:line="420" w:lineRule="exact"/>
        <w:ind w:firstLine="420" w:firstLineChars="200"/>
        <w:rPr>
          <w:rFonts w:ascii="宋体" w:hAnsi="宋体"/>
          <w:szCs w:val="21"/>
        </w:rPr>
      </w:pPr>
      <w:bookmarkStart w:id="33" w:name="_Toc28359005"/>
      <w:bookmarkStart w:id="34" w:name="_Toc28359082"/>
      <w:bookmarkStart w:id="35" w:name="_Toc35393624"/>
      <w:bookmarkStart w:id="36" w:name="_Toc35393793"/>
      <w:r>
        <w:rPr>
          <w:rFonts w:ascii="宋体" w:hAnsi="宋体"/>
          <w:szCs w:val="21"/>
        </w:rPr>
        <w:t>时间：</w:t>
      </w:r>
      <w:r>
        <w:rPr>
          <w:rFonts w:hint="eastAsia" w:ascii="宋体" w:hAnsi="宋体"/>
          <w:szCs w:val="21"/>
        </w:rPr>
        <w:t>202</w:t>
      </w:r>
      <w:r>
        <w:rPr>
          <w:rFonts w:hint="eastAsia" w:ascii="宋体" w:hAnsi="宋体"/>
          <w:szCs w:val="21"/>
          <w:lang w:val="en-US" w:eastAsia="zh-CN"/>
        </w:rPr>
        <w:t>2</w:t>
      </w:r>
      <w:r>
        <w:rPr>
          <w:rFonts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r>
        <w:rPr>
          <w:rFonts w:ascii="宋体" w:hAnsi="宋体"/>
          <w:szCs w:val="21"/>
        </w:rPr>
        <w:t>至</w:t>
      </w:r>
      <w:r>
        <w:rPr>
          <w:rFonts w:hint="eastAsia" w:ascii="宋体" w:hAnsi="宋体"/>
          <w:szCs w:val="21"/>
        </w:rPr>
        <w:t>202</w:t>
      </w:r>
      <w:r>
        <w:rPr>
          <w:rFonts w:hint="eastAsia" w:ascii="宋体" w:hAnsi="宋体"/>
          <w:szCs w:val="21"/>
          <w:lang w:val="en-US" w:eastAsia="zh-CN"/>
        </w:rPr>
        <w:t>2</w:t>
      </w:r>
      <w:r>
        <w:rPr>
          <w:rFonts w:ascii="宋体" w:hAnsi="宋体"/>
          <w:szCs w:val="21"/>
        </w:rPr>
        <w:t>年</w:t>
      </w:r>
      <w:r>
        <w:rPr>
          <w:rFonts w:hint="eastAsia" w:ascii="宋体" w:hAnsi="宋体"/>
          <w:szCs w:val="21"/>
          <w:lang w:val="en-US" w:eastAsia="zh-CN"/>
        </w:rPr>
        <w:t>4</w:t>
      </w:r>
      <w:r>
        <w:rPr>
          <w:rFonts w:ascii="宋体" w:hAnsi="宋体"/>
          <w:szCs w:val="21"/>
        </w:rPr>
        <w:t>月</w:t>
      </w:r>
      <w:r>
        <w:rPr>
          <w:rFonts w:hint="eastAsia" w:ascii="宋体" w:hAnsi="宋体"/>
          <w:szCs w:val="21"/>
          <w:lang w:val="en-US" w:eastAsia="zh-CN"/>
        </w:rPr>
        <w:t>25</w:t>
      </w:r>
      <w:r>
        <w:rPr>
          <w:rFonts w:ascii="宋体" w:hAnsi="宋体"/>
          <w:szCs w:val="21"/>
        </w:rPr>
        <w:t>日</w:t>
      </w:r>
      <w:r>
        <w:rPr>
          <w:rFonts w:hint="eastAsia" w:ascii="宋体" w:hAnsi="宋体"/>
          <w:szCs w:val="21"/>
        </w:rPr>
        <w:t>，每天上午00:00至12:00，下午12:00至23:59（北京时间，线上获取法定节假日均可，线下获取文件法定节假日除外）</w:t>
      </w:r>
    </w:p>
    <w:p>
      <w:pPr>
        <w:spacing w:line="420" w:lineRule="exact"/>
        <w:ind w:firstLine="420" w:firstLineChars="200"/>
        <w:rPr>
          <w:rFonts w:ascii="宋体" w:hAnsi="宋体"/>
          <w:szCs w:val="21"/>
        </w:rPr>
      </w:pPr>
      <w:r>
        <w:rPr>
          <w:rFonts w:hint="eastAsia" w:ascii="宋体" w:hAnsi="宋体"/>
          <w:szCs w:val="21"/>
        </w:rPr>
        <w:t>地点（网址）：政采云平台（</w:t>
      </w:r>
      <w:r>
        <w:rPr>
          <w:rFonts w:hint="eastAsia" w:ascii="宋体" w:hAnsi="宋体" w:cs="宋体"/>
          <w:szCs w:val="21"/>
          <w:u w:val="single"/>
        </w:rPr>
        <w:t>www.zcygov.cn</w:t>
      </w:r>
      <w:r>
        <w:rPr>
          <w:rFonts w:hint="eastAsia" w:ascii="宋体" w:hAnsi="宋体"/>
          <w:szCs w:val="21"/>
        </w:rPr>
        <w:t>）。 </w:t>
      </w:r>
    </w:p>
    <w:p>
      <w:pPr>
        <w:spacing w:line="420" w:lineRule="exact"/>
        <w:ind w:firstLine="420" w:firstLineChars="200"/>
        <w:rPr>
          <w:rFonts w:hint="eastAsia" w:ascii="宋体" w:hAnsi="宋体" w:eastAsia="宋体" w:cs="Times New Roman"/>
          <w:sz w:val="21"/>
          <w:szCs w:val="21"/>
          <w:lang w:val="en-US" w:eastAsia="zh-CN" w:bidi="ar-SA"/>
        </w:rPr>
      </w:pPr>
      <w:r>
        <w:rPr>
          <w:rFonts w:hint="eastAsia" w:ascii="宋体" w:hAnsi="宋体"/>
          <w:szCs w:val="21"/>
        </w:rPr>
        <w:t>方式：依法获取招标文件方式为潜在投标人登陆政采云平台，在线申请获取招标文件（进入“项目采购”应用，在获取采购文件菜单中选择项目，申请获取采购文件；仅需浏览招标文件的供应商可点击“游客，浏览采购文件”直接下载采购文件浏览）。招标公告附件中提供的招标文件仅供阅览使用，未按上述规定依法获取招标文件的潜在投标人，对招标文件提起质疑的，按照无效质疑处理。采购代理机构拒绝接收未依法获取招标文件的投标人提交的投标文件。</w:t>
      </w:r>
      <w:r>
        <w:rPr>
          <w:rFonts w:hint="eastAsia" w:ascii="宋体" w:hAnsi="宋体"/>
          <w:szCs w:val="21"/>
          <w:lang w:eastAsia="zh-CN"/>
        </w:rPr>
        <w:t>（注：</w:t>
      </w:r>
      <w:r>
        <w:rPr>
          <w:rFonts w:hint="eastAsia" w:ascii="宋体" w:hAnsi="宋体" w:eastAsia="宋体" w:cs="Times New Roman"/>
          <w:sz w:val="21"/>
          <w:szCs w:val="21"/>
          <w:lang w:val="en-US" w:eastAsia="zh-CN" w:bidi="ar-SA"/>
        </w:rPr>
        <w:t>供应商需按照《浙江省政府采购供应商注册及诚信管理暂行办法》的规定在“浙江政府采购网”政采云平台注册登记，成为浙江省政府采购注册供应商。如未注册的供应商，请注意注册所需时间。</w:t>
      </w:r>
      <w:r>
        <w:rPr>
          <w:rFonts w:hint="eastAsia" w:ascii="宋体" w:hAnsi="宋体"/>
          <w:szCs w:val="21"/>
          <w:lang w:eastAsia="zh-CN"/>
        </w:rPr>
        <w:t>）</w:t>
      </w:r>
    </w:p>
    <w:p>
      <w:pPr>
        <w:spacing w:line="420" w:lineRule="exact"/>
        <w:ind w:firstLine="420" w:firstLineChars="200"/>
        <w:rPr>
          <w:rFonts w:hint="eastAsia"/>
          <w:szCs w:val="21"/>
        </w:rPr>
      </w:pPr>
      <w:r>
        <w:rPr>
          <w:rFonts w:hint="eastAsia" w:ascii="宋体" w:hAnsi="宋体"/>
          <w:szCs w:val="21"/>
        </w:rPr>
        <w:t>售价（元）：0 </w:t>
      </w:r>
    </w:p>
    <w:p>
      <w:pPr>
        <w:pStyle w:val="5"/>
        <w:spacing w:line="420" w:lineRule="exact"/>
        <w:rPr>
          <w:rFonts w:hint="eastAsia" w:ascii="宋体" w:hAnsi="宋体"/>
          <w:szCs w:val="21"/>
        </w:rPr>
      </w:pPr>
      <w:bookmarkStart w:id="37" w:name="_Toc20570"/>
      <w:bookmarkStart w:id="38" w:name="_Toc1651"/>
      <w:bookmarkStart w:id="39" w:name="_Toc45382805"/>
      <w:bookmarkStart w:id="40" w:name="_Toc28560"/>
      <w:r>
        <w:rPr>
          <w:rFonts w:hint="eastAsia" w:ascii="宋体" w:hAnsi="宋体" w:eastAsia="宋体" w:cs="宋体"/>
          <w:bCs w:val="0"/>
          <w:sz w:val="21"/>
          <w:szCs w:val="21"/>
        </w:rPr>
        <w:t>四、提交投标文件</w:t>
      </w:r>
      <w:bookmarkEnd w:id="33"/>
      <w:bookmarkEnd w:id="34"/>
      <w:r>
        <w:rPr>
          <w:rFonts w:hint="eastAsia" w:ascii="宋体" w:hAnsi="宋体" w:eastAsia="宋体" w:cs="宋体"/>
          <w:bCs w:val="0"/>
          <w:sz w:val="21"/>
          <w:szCs w:val="21"/>
        </w:rPr>
        <w:t>截止时间、开标时间和地点</w:t>
      </w:r>
      <w:bookmarkEnd w:id="35"/>
      <w:bookmarkEnd w:id="36"/>
      <w:bookmarkEnd w:id="37"/>
      <w:bookmarkEnd w:id="38"/>
      <w:bookmarkEnd w:id="39"/>
      <w:bookmarkEnd w:id="40"/>
    </w:p>
    <w:p>
      <w:pPr>
        <w:spacing w:line="420" w:lineRule="exact"/>
        <w:ind w:left="420" w:leftChars="200" w:firstLine="0" w:firstLineChars="0"/>
        <w:rPr>
          <w:rFonts w:hint="eastAsia" w:ascii="宋体" w:hAnsi="宋体" w:eastAsia="宋体" w:cs="Times New Roman"/>
          <w:szCs w:val="21"/>
        </w:rPr>
      </w:pPr>
      <w:bookmarkStart w:id="41" w:name="_Toc28359007"/>
      <w:bookmarkStart w:id="42" w:name="_Toc23297"/>
      <w:bookmarkStart w:id="43" w:name="_Toc28359084"/>
      <w:bookmarkStart w:id="44" w:name="_Toc35393794"/>
      <w:bookmarkStart w:id="45" w:name="_Toc35393625"/>
      <w:bookmarkStart w:id="46" w:name="_Toc29465"/>
      <w:bookmarkStart w:id="47" w:name="_Toc45382806"/>
      <w:bookmarkStart w:id="48" w:name="_Toc21940"/>
      <w:r>
        <w:rPr>
          <w:rFonts w:hint="eastAsia" w:ascii="宋体" w:hAnsi="宋体" w:eastAsia="宋体" w:cs="Times New Roman"/>
          <w:szCs w:val="21"/>
        </w:rPr>
        <w:t>提交投标文件截止时间：202</w:t>
      </w:r>
      <w:r>
        <w:rPr>
          <w:rFonts w:hint="eastAsia" w:ascii="宋体" w:hAnsi="宋体" w:eastAsia="宋体" w:cs="Times New Roman"/>
          <w:szCs w:val="21"/>
          <w:lang w:val="en-US" w:eastAsia="zh-CN"/>
        </w:rPr>
        <w:t>2</w:t>
      </w:r>
      <w:r>
        <w:rPr>
          <w:rFonts w:hint="eastAsia" w:ascii="宋体" w:hAnsi="宋体" w:eastAsia="宋体" w:cs="Times New Roman"/>
          <w:szCs w:val="21"/>
        </w:rPr>
        <w:t>年</w:t>
      </w:r>
      <w:r>
        <w:rPr>
          <w:rFonts w:hint="eastAsia" w:ascii="宋体" w:hAnsi="宋体" w:eastAsia="宋体" w:cs="Times New Roman"/>
          <w:szCs w:val="21"/>
          <w:lang w:val="en-US" w:eastAsia="zh-CN"/>
        </w:rPr>
        <w:t>5</w:t>
      </w:r>
      <w:r>
        <w:rPr>
          <w:rFonts w:hint="eastAsia" w:ascii="宋体" w:hAnsi="宋体" w:eastAsia="宋体" w:cs="Times New Roman"/>
          <w:szCs w:val="21"/>
        </w:rPr>
        <w:t>月</w:t>
      </w:r>
      <w:r>
        <w:rPr>
          <w:rFonts w:hint="eastAsia" w:ascii="宋体" w:hAnsi="宋体" w:eastAsia="宋体" w:cs="Times New Roman"/>
          <w:szCs w:val="21"/>
          <w:lang w:val="en-US" w:eastAsia="zh-CN"/>
        </w:rPr>
        <w:t>9</w:t>
      </w:r>
      <w:r>
        <w:rPr>
          <w:rFonts w:hint="eastAsia" w:ascii="宋体" w:hAnsi="宋体" w:eastAsia="宋体" w:cs="Times New Roman"/>
          <w:szCs w:val="21"/>
        </w:rPr>
        <w:t>日</w:t>
      </w:r>
      <w:r>
        <w:rPr>
          <w:rFonts w:hint="eastAsia" w:ascii="宋体" w:hAnsi="宋体" w:eastAsia="宋体" w:cs="Times New Roman"/>
          <w:szCs w:val="21"/>
          <w:lang w:val="en-US" w:eastAsia="zh-CN"/>
        </w:rPr>
        <w:t>14</w:t>
      </w:r>
      <w:r>
        <w:rPr>
          <w:rFonts w:hint="eastAsia" w:ascii="宋体" w:hAnsi="宋体" w:eastAsia="宋体" w:cs="Times New Roman"/>
          <w:szCs w:val="21"/>
        </w:rPr>
        <w:t>:00（北京时间</w:t>
      </w:r>
      <w:r>
        <w:rPr>
          <w:rFonts w:hint="eastAsia" w:ascii="宋体" w:hAnsi="宋体" w:eastAsia="宋体" w:cs="Times New Roman"/>
          <w:szCs w:val="21"/>
          <w:lang w:eastAsia="zh-CN"/>
        </w:rPr>
        <w:t>，下同</w:t>
      </w:r>
      <w:r>
        <w:rPr>
          <w:rFonts w:hint="eastAsia" w:ascii="宋体" w:hAnsi="宋体" w:eastAsia="宋体" w:cs="Times New Roman"/>
          <w:szCs w:val="21"/>
        </w:rPr>
        <w:t>）</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投标地点（网址）：宁波市海曙区公共资源交易中心二楼开标室（</w:t>
      </w:r>
      <w:r>
        <w:rPr>
          <w:rFonts w:hint="eastAsia" w:ascii="宋体" w:hAnsi="宋体" w:eastAsia="宋体" w:cs="Times New Roman"/>
          <w:szCs w:val="21"/>
          <w:lang w:eastAsia="zh-CN"/>
        </w:rPr>
        <w:t>四</w:t>
      </w:r>
      <w:r>
        <w:rPr>
          <w:rFonts w:hint="eastAsia" w:ascii="宋体" w:hAnsi="宋体" w:eastAsia="宋体" w:cs="Times New Roman"/>
          <w:szCs w:val="21"/>
        </w:rPr>
        <w:t>）[宁波市海曙区气象路58号（南门上）]（政采云平台：</w:t>
      </w:r>
      <w:r>
        <w:rPr>
          <w:rFonts w:hint="eastAsia" w:ascii="宋体" w:hAnsi="宋体" w:eastAsia="宋体" w:cs="Times New Roman"/>
          <w:szCs w:val="21"/>
        </w:rPr>
        <w:fldChar w:fldCharType="begin"/>
      </w:r>
      <w:r>
        <w:rPr>
          <w:rFonts w:hint="eastAsia" w:ascii="宋体" w:hAnsi="宋体" w:eastAsia="宋体" w:cs="Times New Roman"/>
          <w:szCs w:val="21"/>
        </w:rPr>
        <w:instrText xml:space="preserve"> HYPERLINK "http://www.zcygov.cn/" \t "_blank" </w:instrText>
      </w:r>
      <w:r>
        <w:rPr>
          <w:rFonts w:hint="eastAsia" w:ascii="宋体" w:hAnsi="宋体" w:eastAsia="宋体" w:cs="Times New Roman"/>
          <w:szCs w:val="21"/>
        </w:rPr>
        <w:fldChar w:fldCharType="separate"/>
      </w:r>
      <w:r>
        <w:rPr>
          <w:rFonts w:hint="eastAsia" w:ascii="宋体" w:hAnsi="宋体" w:eastAsia="宋体" w:cs="Times New Roman"/>
          <w:szCs w:val="21"/>
        </w:rPr>
        <w:t>www.zcygov.cn</w:t>
      </w:r>
      <w:r>
        <w:rPr>
          <w:rFonts w:hint="eastAsia" w:ascii="宋体" w:hAnsi="宋体" w:eastAsia="宋体" w:cs="Times New Roman"/>
          <w:szCs w:val="21"/>
        </w:rPr>
        <w:fldChar w:fldCharType="end"/>
      </w:r>
      <w:r>
        <w:rPr>
          <w:rFonts w:hint="eastAsia" w:ascii="宋体" w:hAnsi="宋体" w:eastAsia="宋体" w:cs="Times New Roman"/>
          <w:szCs w:val="21"/>
        </w:rPr>
        <w:t>）</w:t>
      </w:r>
      <w:r>
        <w:rPr>
          <w:rFonts w:hint="eastAsia" w:ascii="宋体" w:hAnsi="宋体" w:eastAsia="宋体" w:cs="Times New Roman"/>
          <w:szCs w:val="21"/>
        </w:rPr>
        <w:br w:type="textWrapping"/>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开标时间：202</w:t>
      </w:r>
      <w:r>
        <w:rPr>
          <w:rFonts w:hint="eastAsia" w:ascii="宋体" w:hAnsi="宋体" w:eastAsia="宋体" w:cs="Times New Roman"/>
          <w:szCs w:val="21"/>
          <w:lang w:val="en-US" w:eastAsia="zh-CN"/>
        </w:rPr>
        <w:t>2</w:t>
      </w:r>
      <w:r>
        <w:rPr>
          <w:rFonts w:hint="eastAsia" w:ascii="宋体" w:hAnsi="宋体" w:eastAsia="宋体" w:cs="Times New Roman"/>
          <w:szCs w:val="21"/>
        </w:rPr>
        <w:t>年</w:t>
      </w:r>
      <w:r>
        <w:rPr>
          <w:rFonts w:hint="eastAsia" w:ascii="宋体" w:hAnsi="宋体" w:eastAsia="宋体" w:cs="Times New Roman"/>
          <w:szCs w:val="21"/>
          <w:lang w:val="en-US" w:eastAsia="zh-CN"/>
        </w:rPr>
        <w:t>5</w:t>
      </w:r>
      <w:r>
        <w:rPr>
          <w:rFonts w:hint="eastAsia" w:ascii="宋体" w:hAnsi="宋体" w:eastAsia="宋体" w:cs="Times New Roman"/>
          <w:szCs w:val="21"/>
        </w:rPr>
        <w:t>月</w:t>
      </w:r>
      <w:r>
        <w:rPr>
          <w:rFonts w:hint="eastAsia" w:ascii="宋体" w:hAnsi="宋体" w:eastAsia="宋体" w:cs="Times New Roman"/>
          <w:szCs w:val="21"/>
          <w:lang w:val="en-US" w:eastAsia="zh-CN"/>
        </w:rPr>
        <w:t>9</w:t>
      </w:r>
      <w:r>
        <w:rPr>
          <w:rFonts w:hint="eastAsia" w:ascii="宋体" w:hAnsi="宋体" w:eastAsia="宋体" w:cs="Times New Roman"/>
          <w:szCs w:val="21"/>
        </w:rPr>
        <w:t>日</w:t>
      </w:r>
      <w:r>
        <w:rPr>
          <w:rFonts w:hint="eastAsia" w:ascii="宋体" w:hAnsi="宋体" w:eastAsia="宋体" w:cs="Times New Roman"/>
          <w:szCs w:val="21"/>
          <w:lang w:val="en-US" w:eastAsia="zh-CN"/>
        </w:rPr>
        <w:t>14</w:t>
      </w:r>
      <w:r>
        <w:rPr>
          <w:rFonts w:hint="eastAsia" w:ascii="宋体" w:hAnsi="宋体" w:eastAsia="宋体" w:cs="Times New Roman"/>
          <w:szCs w:val="21"/>
        </w:rPr>
        <w:t>:00</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开标地点（网址）：宁波市海曙区公共资源交易中心二楼开标室（</w:t>
      </w:r>
      <w:r>
        <w:rPr>
          <w:rFonts w:hint="eastAsia" w:ascii="宋体" w:hAnsi="宋体" w:eastAsia="宋体" w:cs="Times New Roman"/>
          <w:szCs w:val="21"/>
          <w:lang w:eastAsia="zh-CN"/>
        </w:rPr>
        <w:t>四</w:t>
      </w:r>
      <w:r>
        <w:rPr>
          <w:rFonts w:hint="eastAsia" w:ascii="宋体" w:hAnsi="宋体" w:eastAsia="宋体" w:cs="Times New Roman"/>
          <w:szCs w:val="21"/>
        </w:rPr>
        <w:t>）[宁波市海曙区气象路58号（南门上）]（政采云平台：</w:t>
      </w:r>
      <w:r>
        <w:rPr>
          <w:rFonts w:hint="eastAsia" w:ascii="宋体" w:hAnsi="宋体" w:eastAsia="宋体" w:cs="Times New Roman"/>
          <w:szCs w:val="21"/>
        </w:rPr>
        <w:fldChar w:fldCharType="begin"/>
      </w:r>
      <w:r>
        <w:rPr>
          <w:rFonts w:hint="eastAsia" w:ascii="宋体" w:hAnsi="宋体" w:eastAsia="宋体" w:cs="Times New Roman"/>
          <w:szCs w:val="21"/>
        </w:rPr>
        <w:instrText xml:space="preserve"> HYPERLINK "http://www.zcygov.cn/" \t "_blank" </w:instrText>
      </w:r>
      <w:r>
        <w:rPr>
          <w:rFonts w:hint="eastAsia" w:ascii="宋体" w:hAnsi="宋体" w:eastAsia="宋体" w:cs="Times New Roman"/>
          <w:szCs w:val="21"/>
        </w:rPr>
        <w:fldChar w:fldCharType="separate"/>
      </w:r>
      <w:r>
        <w:rPr>
          <w:rFonts w:hint="eastAsia" w:ascii="宋体" w:hAnsi="宋体" w:eastAsia="宋体" w:cs="Times New Roman"/>
          <w:szCs w:val="21"/>
        </w:rPr>
        <w:t>www.zcygov.cn</w:t>
      </w:r>
      <w:r>
        <w:rPr>
          <w:rFonts w:hint="eastAsia" w:ascii="宋体" w:hAnsi="宋体" w:eastAsia="宋体" w:cs="Times New Roman"/>
          <w:szCs w:val="21"/>
        </w:rPr>
        <w:fldChar w:fldCharType="end"/>
      </w:r>
      <w:r>
        <w:rPr>
          <w:rFonts w:hint="eastAsia" w:ascii="宋体" w:hAnsi="宋体" w:eastAsia="宋体" w:cs="Times New Roman"/>
          <w:szCs w:val="21"/>
        </w:rPr>
        <w:t>）</w:t>
      </w:r>
    </w:p>
    <w:p>
      <w:pPr>
        <w:pStyle w:val="5"/>
        <w:spacing w:line="420" w:lineRule="exact"/>
        <w:rPr>
          <w:rFonts w:hint="eastAsia" w:ascii="宋体" w:hAnsi="宋体" w:eastAsia="宋体" w:cs="宋体"/>
          <w:bCs/>
          <w:sz w:val="21"/>
          <w:szCs w:val="21"/>
        </w:rPr>
      </w:pPr>
      <w:r>
        <w:rPr>
          <w:rFonts w:hint="eastAsia" w:ascii="宋体" w:hAnsi="宋体" w:eastAsia="宋体" w:cs="宋体"/>
          <w:bCs/>
          <w:sz w:val="21"/>
          <w:szCs w:val="21"/>
        </w:rPr>
        <w:t>五、公告期限</w:t>
      </w:r>
      <w:bookmarkEnd w:id="41"/>
      <w:bookmarkEnd w:id="42"/>
      <w:bookmarkEnd w:id="43"/>
      <w:bookmarkEnd w:id="44"/>
      <w:bookmarkEnd w:id="45"/>
      <w:bookmarkEnd w:id="46"/>
      <w:bookmarkEnd w:id="47"/>
      <w:bookmarkEnd w:id="48"/>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自本公告发布之日起5个工作日。</w:t>
      </w:r>
    </w:p>
    <w:p>
      <w:pPr>
        <w:pStyle w:val="5"/>
        <w:numPr>
          <w:ilvl w:val="0"/>
          <w:numId w:val="3"/>
        </w:numPr>
        <w:spacing w:line="420" w:lineRule="exact"/>
        <w:rPr>
          <w:rFonts w:hint="eastAsia" w:ascii="宋体" w:hAnsi="宋体" w:eastAsia="宋体" w:cs="宋体"/>
          <w:bCs w:val="0"/>
          <w:sz w:val="21"/>
          <w:szCs w:val="21"/>
        </w:rPr>
      </w:pPr>
      <w:bookmarkStart w:id="49" w:name="_Toc35393626"/>
      <w:bookmarkStart w:id="50" w:name="_Toc35393795"/>
      <w:bookmarkStart w:id="51" w:name="_Toc8224"/>
      <w:bookmarkStart w:id="52" w:name="_Toc6933"/>
      <w:bookmarkStart w:id="53" w:name="_Toc2038"/>
      <w:bookmarkStart w:id="54" w:name="_Toc45382807"/>
      <w:r>
        <w:rPr>
          <w:rFonts w:hint="eastAsia" w:ascii="宋体" w:hAnsi="宋体" w:eastAsia="宋体" w:cs="宋体"/>
          <w:bCs w:val="0"/>
          <w:sz w:val="21"/>
          <w:szCs w:val="21"/>
        </w:rPr>
        <w:t>其他补充事宜</w:t>
      </w:r>
      <w:bookmarkEnd w:id="49"/>
      <w:bookmarkEnd w:id="50"/>
      <w:r>
        <w:rPr>
          <w:rFonts w:hint="eastAsia" w:ascii="宋体" w:hAnsi="宋体" w:eastAsia="宋体" w:cs="宋体"/>
          <w:bCs w:val="0"/>
          <w:sz w:val="21"/>
          <w:szCs w:val="21"/>
        </w:rPr>
        <w:t>：</w:t>
      </w:r>
      <w:bookmarkEnd w:id="51"/>
      <w:bookmarkEnd w:id="52"/>
      <w:bookmarkEnd w:id="53"/>
      <w:bookmarkEnd w:id="54"/>
    </w:p>
    <w:p>
      <w:pPr>
        <w:spacing w:line="420" w:lineRule="exact"/>
        <w:ind w:firstLine="420" w:firstLineChars="200"/>
        <w:rPr>
          <w:rFonts w:hint="eastAsia" w:ascii="宋体" w:hAnsi="宋体" w:cs="Arial"/>
          <w:color w:val="000000"/>
          <w:szCs w:val="21"/>
        </w:rPr>
      </w:pPr>
      <w:r>
        <w:rPr>
          <w:rFonts w:hint="eastAsia" w:ascii="宋体" w:hAnsi="宋体" w:cs="Arial"/>
          <w:color w:val="00000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20" w:lineRule="exact"/>
        <w:ind w:firstLine="420" w:firstLineChars="200"/>
        <w:rPr>
          <w:rFonts w:hint="eastAsia" w:cs="宋体"/>
          <w:b/>
          <w:bCs/>
          <w:szCs w:val="21"/>
          <w:lang w:bidi="ar"/>
        </w:rPr>
      </w:pPr>
      <w:r>
        <w:rPr>
          <w:rFonts w:hint="eastAsia" w:ascii="宋体" w:hAnsi="宋体" w:cs="宋体"/>
          <w:b/>
          <w:bCs/>
          <w:szCs w:val="21"/>
        </w:rPr>
        <w:t>2、</w:t>
      </w:r>
      <w:r>
        <w:rPr>
          <w:rFonts w:hint="eastAsia" w:ascii="宋体" w:hAnsi="宋体"/>
          <w:b/>
          <w:bCs/>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公告发布之日起在上述网站查询结果为准，并按招标文件资格部分要求将查询结果做进投标文件，如相关失信记录已失效，供应商需提供相关证明资料）；</w:t>
      </w:r>
    </w:p>
    <w:p>
      <w:pPr>
        <w:spacing w:line="420" w:lineRule="exact"/>
        <w:ind w:firstLine="420" w:firstLineChars="200"/>
        <w:rPr>
          <w:rFonts w:hint="eastAsia" w:ascii="宋体" w:hAnsi="宋体"/>
          <w:szCs w:val="21"/>
        </w:rPr>
      </w:pPr>
      <w:r>
        <w:rPr>
          <w:rFonts w:hint="eastAsia" w:ascii="宋体" w:hAnsi="宋体"/>
          <w:szCs w:val="21"/>
        </w:rPr>
        <w:t>3、供应商须承诺自觉政府采购领域商业贿赂行为（投标文件中须提供《供应商自觉政府采购领域商业贿赂行为承诺书》，详见部分投标文件格式）；</w:t>
      </w:r>
    </w:p>
    <w:p>
      <w:pPr>
        <w:spacing w:line="42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4、</w:t>
      </w:r>
      <w:r>
        <w:rPr>
          <w:rFonts w:hint="eastAsia" w:ascii="宋体" w:hAnsi="宋体" w:eastAsia="宋体" w:cs="Times New Roman"/>
          <w:szCs w:val="21"/>
          <w:lang w:eastAsia="zh-CN"/>
        </w:rPr>
        <w:t>投标与开标注意事项</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4.1</w:t>
      </w:r>
      <w:r>
        <w:rPr>
          <w:rFonts w:hint="eastAsia" w:ascii="宋体" w:hAnsi="宋体" w:eastAsia="宋体" w:cs="Times New Roman"/>
          <w:szCs w:val="21"/>
        </w:rPr>
        <w:t>本项目实行网上投标，采用电子投标文件。若供应商参与投标，自行承担投标一切费用。</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4.2</w:t>
      </w:r>
      <w:r>
        <w:rPr>
          <w:rFonts w:hint="eastAsia" w:ascii="宋体" w:hAnsi="宋体" w:eastAsia="宋体" w:cs="Times New Roman"/>
          <w:szCs w:val="21"/>
        </w:rPr>
        <w:t>标前准备：各供应商应在开标前确保成为浙江政府采购网正式注册入库供应商，并完成CA数字证书办理。因未注册入库、未办理CA数字证书等原因造成无法投标或投标失败等后果由供应商自行承担。</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4.3</w:t>
      </w:r>
      <w:r>
        <w:rPr>
          <w:rFonts w:hint="eastAsia" w:ascii="宋体" w:hAnsi="宋体" w:eastAsia="宋体" w:cs="Times New Roman"/>
          <w:szCs w:val="21"/>
        </w:rPr>
        <w:t>投标文件制作：</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4.3.1</w:t>
      </w:r>
      <w:r>
        <w:rPr>
          <w:rFonts w:hint="eastAsia" w:ascii="宋体" w:hAnsi="宋体" w:eastAsia="宋体" w:cs="Times New Roman"/>
          <w:szCs w:val="21"/>
        </w:rPr>
        <w:t>应按照本项目招标文件和政府采购云平台的要求编制、加密并递交投标文件。供应商在使用系统进行投标的过程中遇到涉及平台使用的任何问题，可致电政府采购云平台技术支持热线咨询，联系方式：400</w:t>
      </w:r>
      <w:r>
        <w:rPr>
          <w:rFonts w:hint="eastAsia" w:ascii="宋体" w:hAnsi="宋体" w:eastAsia="宋体" w:cs="Times New Roman"/>
          <w:szCs w:val="21"/>
          <w:lang w:val="en-US" w:eastAsia="zh-CN"/>
        </w:rPr>
        <w:t>-</w:t>
      </w:r>
      <w:r>
        <w:rPr>
          <w:rFonts w:hint="eastAsia" w:ascii="宋体" w:hAnsi="宋体" w:eastAsia="宋体" w:cs="Times New Roman"/>
          <w:szCs w:val="21"/>
        </w:rPr>
        <w:t>8817190。</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4.3.2</w:t>
      </w:r>
      <w:r>
        <w:rPr>
          <w:rFonts w:hint="eastAsia" w:ascii="宋体" w:hAnsi="宋体" w:eastAsia="宋体" w:cs="Times New Roman"/>
          <w:szCs w:val="21"/>
        </w:rPr>
        <w:t>供应商通过政府采购云平台电子投标工具制作投标文件，电子投标工具请供应商自行前往浙江政府采购网下载并安装，投标文件制作具体流程详见政府采购云平台。</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4.3.3</w:t>
      </w:r>
      <w:r>
        <w:rPr>
          <w:rFonts w:hint="eastAsia" w:ascii="宋体" w:hAnsi="宋体" w:eastAsia="宋体" w:cs="Times New Roman"/>
          <w:szCs w:val="21"/>
        </w:rPr>
        <w:t>以U盘存储的电子备份投标文件1份，</w:t>
      </w:r>
      <w:r>
        <w:rPr>
          <w:rFonts w:hint="eastAsia" w:ascii="宋体" w:hAnsi="宋体" w:eastAsia="宋体" w:cs="Times New Roman"/>
          <w:szCs w:val="21"/>
          <w:lang w:eastAsia="zh-CN"/>
        </w:rPr>
        <w:t>需</w:t>
      </w:r>
      <w:r>
        <w:rPr>
          <w:rFonts w:hint="eastAsia" w:ascii="宋体" w:hAnsi="宋体" w:eastAsia="宋体" w:cs="Times New Roman"/>
          <w:szCs w:val="21"/>
        </w:rPr>
        <w:t>按政府采购云平台</w:t>
      </w:r>
      <w:r>
        <w:rPr>
          <w:rFonts w:hint="eastAsia" w:ascii="宋体" w:hAnsi="宋体" w:eastAsia="宋体" w:cs="Times New Roman"/>
          <w:szCs w:val="21"/>
          <w:lang w:val="en-US" w:eastAsia="zh-CN"/>
        </w:rPr>
        <w:t>要求</w:t>
      </w:r>
      <w:r>
        <w:rPr>
          <w:rFonts w:hint="eastAsia" w:ascii="宋体" w:hAnsi="宋体" w:eastAsia="宋体" w:cs="Times New Roman"/>
          <w:szCs w:val="21"/>
        </w:rPr>
        <w:t>制作，以用于异常情况处理。</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4.3.4</w:t>
      </w:r>
      <w:r>
        <w:rPr>
          <w:rFonts w:hint="eastAsia" w:ascii="宋体" w:hAnsi="宋体" w:eastAsia="宋体" w:cs="Times New Roman"/>
          <w:szCs w:val="21"/>
        </w:rPr>
        <w:t>本项目供应商仍应准备纸质投标文件。当电子</w:t>
      </w:r>
      <w:r>
        <w:rPr>
          <w:rFonts w:hint="eastAsia" w:ascii="宋体" w:hAnsi="宋体" w:eastAsia="宋体" w:cs="Times New Roman"/>
          <w:szCs w:val="21"/>
          <w:lang w:val="en-US" w:eastAsia="zh-CN"/>
        </w:rPr>
        <w:t>开</w:t>
      </w:r>
      <w:r>
        <w:rPr>
          <w:rFonts w:hint="eastAsia" w:ascii="宋体" w:hAnsi="宋体" w:eastAsia="宋体" w:cs="Times New Roman"/>
          <w:szCs w:val="21"/>
        </w:rPr>
        <w:t>评标无法正常进行时，即转为线下评标。若在此种情况下，由于供应商未提交纸质投标文件而导致该供应商</w:t>
      </w:r>
      <w:r>
        <w:rPr>
          <w:rFonts w:hint="eastAsia" w:ascii="宋体" w:hAnsi="宋体" w:eastAsia="宋体" w:cs="Times New Roman"/>
          <w:szCs w:val="21"/>
          <w:lang w:eastAsia="zh-CN"/>
        </w:rPr>
        <w:t>投标无效</w:t>
      </w:r>
      <w:r>
        <w:rPr>
          <w:rFonts w:hint="eastAsia" w:ascii="宋体" w:hAnsi="宋体" w:eastAsia="宋体" w:cs="Times New Roman"/>
          <w:szCs w:val="21"/>
        </w:rPr>
        <w:t>，由供应商自行承担。</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4.4本招标公告附件中的招标文件仅供阅览使用，供应商应在规定的招标文件获取期限内在政采云平台登录供应商注册的账号后获取招标文件，未按上述方式获取招标文件的，不得对招标文件提起质疑投诉。</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4.5供应商应于投标截止时间前将电子投标文件上传到政府采购云平台www.zcygov.cn，未上传电子投标文件，视为供应商放弃投标。</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4.6供应商如提供备份投标文件的，应于提交投标文件截止时间前，将以U盘存储的电子备份投标文件和纸质备份投标文件分别密封，递交至投标地点，逾期送达或未密封将予以拒收。供应商仅提供备份投标文件（包括以U盘存储的电子备份投标文件或纸质备份投标文件）的，投标无效。</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4.7集中采购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或使用纸质投标文件进行线下评标。</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4.8供应商可采用邮寄（含快递）方式或现场方式递交备份投标文件。</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4.8.1采用邮寄方式递交备份投标文件，需按以下要求递交：</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拟在2022年5月9日11：30之前到件的邮寄地址为：宁波市海曙区公共资源交易中心三楼3010办公室[宁波市海曙区气象路58号]；</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拟在2022年5月9日11:30之后，2022年5月9日14：00之前到件的邮寄地址为：[宁波市海曙区公共资源交易中心二楼开标室（四）[宁波市海曙区气象路58号]；</w:t>
      </w:r>
    </w:p>
    <w:p>
      <w:pPr>
        <w:spacing w:line="42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收件人：周老师 蒋老师   联系方式：0574-83890133 87201283</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请各供应商确保密封包装在邮寄过程密封包装完好，因邮寄过程的密封破损造成不符合开标要求的，本集采机构及采购人概不负责。</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4.8.2采用现场方式送达备份投标文件，需按以下要求递交：</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所有供应商安排相关人员在投标截止时间前将备份投标文件送至投标地点。投标文件递交时需同时递交供应商的法定代表人（或其委托代理人）联系方式，并保证开标期间联系方式的畅通。</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4.9</w:t>
      </w:r>
      <w:r>
        <w:rPr>
          <w:rFonts w:hint="eastAsia" w:ascii="宋体" w:hAnsi="宋体" w:eastAsia="宋体" w:cs="Times New Roman"/>
          <w:szCs w:val="21"/>
        </w:rPr>
        <w:t>如本项目改为线下评标，供应商须在纸质备份投标文件（资格文件）中提供（1）指定作出澄清、说明或补正的电子邮箱、传真号码；（2）法定代表人或授权代表的</w:t>
      </w:r>
      <w:r>
        <w:rPr>
          <w:rFonts w:hint="eastAsia" w:ascii="宋体" w:hAnsi="宋体" w:eastAsia="宋体" w:cs="Times New Roman"/>
          <w:szCs w:val="21"/>
          <w:lang w:eastAsia="zh-CN"/>
        </w:rPr>
        <w:t>手机</w:t>
      </w:r>
      <w:r>
        <w:rPr>
          <w:rFonts w:hint="eastAsia" w:ascii="宋体" w:hAnsi="宋体" w:eastAsia="宋体" w:cs="Times New Roman"/>
          <w:szCs w:val="21"/>
        </w:rPr>
        <w:t>号。评审过程中有关澄清、说明或者补正，</w:t>
      </w:r>
      <w:r>
        <w:rPr>
          <w:rFonts w:hint="eastAsia" w:ascii="宋体" w:hAnsi="宋体" w:eastAsia="宋体" w:cs="Times New Roman"/>
          <w:szCs w:val="21"/>
          <w:lang w:eastAsia="zh-CN"/>
        </w:rPr>
        <w:t>集中采购</w:t>
      </w:r>
      <w:r>
        <w:rPr>
          <w:rFonts w:hint="eastAsia" w:ascii="宋体" w:hAnsi="宋体" w:eastAsia="宋体" w:cs="Times New Roman"/>
          <w:szCs w:val="21"/>
        </w:rPr>
        <w:t>机构将通过以下电子邮箱进行收发。</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电子邮箱：</w:t>
      </w:r>
      <w:r>
        <w:rPr>
          <w:rFonts w:hint="eastAsia" w:ascii="宋体" w:hAnsi="宋体" w:eastAsia="宋体" w:cs="Times New Roman"/>
          <w:szCs w:val="21"/>
          <w:lang w:val="en-US" w:eastAsia="zh-CN"/>
        </w:rPr>
        <w:t>737065605</w:t>
      </w:r>
      <w:r>
        <w:rPr>
          <w:rFonts w:hint="eastAsia" w:ascii="宋体" w:hAnsi="宋体" w:eastAsia="宋体" w:cs="Times New Roman"/>
          <w:szCs w:val="21"/>
        </w:rPr>
        <w:t>@qq.com</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4.10</w:t>
      </w:r>
      <w:r>
        <w:rPr>
          <w:rFonts w:hint="eastAsia" w:ascii="宋体" w:hAnsi="宋体" w:eastAsia="宋体" w:cs="Times New Roman"/>
          <w:szCs w:val="21"/>
        </w:rPr>
        <w:t>投标人员须做好佩戴口罩、手套等防护措施，自觉接受体温检测、接受防疫询问，并如实报告相关情况。</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4.11</w:t>
      </w:r>
      <w:r>
        <w:rPr>
          <w:rFonts w:hint="eastAsia" w:ascii="宋体" w:hAnsi="宋体" w:eastAsia="宋体" w:cs="Times New Roman"/>
          <w:szCs w:val="21"/>
        </w:rPr>
        <w:t>投标人员还需配合做好疫情防控“五个一律”：一律全面消毒、一律体温检测、一律承诺登记、一律按序办事、一律服从管理。</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4.12新冠肺炎防疫期间，请各供应商遵守宁波市海曙区公共资源交易中心各项防疫措施规定。</w:t>
      </w:r>
    </w:p>
    <w:p>
      <w:pPr>
        <w:spacing w:line="420" w:lineRule="exact"/>
        <w:ind w:firstLine="420" w:firstLineChars="200"/>
        <w:rPr>
          <w:rFonts w:hint="eastAsia" w:ascii="宋体" w:hAnsi="宋体" w:cs="Arial"/>
          <w:color w:val="000000"/>
          <w:szCs w:val="21"/>
        </w:rPr>
      </w:pPr>
      <w:r>
        <w:rPr>
          <w:rFonts w:hint="eastAsia" w:ascii="宋体" w:hAnsi="宋体" w:cs="Arial"/>
          <w:color w:val="000000"/>
          <w:szCs w:val="21"/>
        </w:rPr>
        <w:t>5、关于分公司投标，除银行、保险、石油石化、电力、电信、移动、联通等行业外，分公司投标的，需提供具有法人资格的总公司的营业执照及授权书，授权书须加盖总公司公章。总公司可就本项目或此类项目在一定范围或时间内出具授权书。已有总公司授权的，总公司取得的相关资质证书对分公司有效。</w:t>
      </w:r>
    </w:p>
    <w:p>
      <w:pPr>
        <w:spacing w:line="420" w:lineRule="exact"/>
        <w:ind w:firstLine="420" w:firstLineChars="200"/>
        <w:rPr>
          <w:rFonts w:ascii="宋体" w:hAnsi="宋体" w:cs="Arial"/>
          <w:color w:val="000000"/>
          <w:szCs w:val="21"/>
        </w:rPr>
      </w:pPr>
      <w:r>
        <w:rPr>
          <w:rFonts w:hint="eastAsia" w:ascii="宋体" w:hAnsi="宋体" w:cs="Arial"/>
          <w:color w:val="000000"/>
          <w:szCs w:val="21"/>
        </w:rPr>
        <w:t>6、若本公告内容与招标文件不一致，以招标文件为准。</w:t>
      </w:r>
    </w:p>
    <w:p>
      <w:pPr>
        <w:pStyle w:val="5"/>
        <w:spacing w:line="420" w:lineRule="exact"/>
        <w:rPr>
          <w:rFonts w:hint="eastAsia" w:ascii="宋体" w:hAnsi="宋体" w:eastAsia="宋体" w:cs="宋体"/>
          <w:bCs w:val="0"/>
          <w:sz w:val="21"/>
          <w:szCs w:val="21"/>
        </w:rPr>
      </w:pPr>
      <w:bookmarkStart w:id="55" w:name="_Toc23894"/>
      <w:bookmarkStart w:id="56" w:name="_Toc28359085"/>
      <w:bookmarkStart w:id="57" w:name="_Toc45382808"/>
      <w:bookmarkStart w:id="58" w:name="_Toc35393627"/>
      <w:bookmarkStart w:id="59" w:name="_Toc35393796"/>
      <w:bookmarkStart w:id="60" w:name="_Toc28359008"/>
      <w:bookmarkStart w:id="61" w:name="_Toc24561"/>
      <w:bookmarkStart w:id="62" w:name="_Toc9870"/>
      <w:r>
        <w:rPr>
          <w:rFonts w:hint="eastAsia" w:ascii="宋体" w:hAnsi="宋体" w:eastAsia="宋体" w:cs="宋体"/>
          <w:bCs w:val="0"/>
          <w:sz w:val="21"/>
          <w:szCs w:val="21"/>
        </w:rPr>
        <w:t>七、对本次招标提出询问，请按以下方式联系。</w:t>
      </w:r>
      <w:bookmarkEnd w:id="55"/>
      <w:bookmarkEnd w:id="56"/>
      <w:bookmarkEnd w:id="57"/>
      <w:bookmarkEnd w:id="58"/>
      <w:bookmarkEnd w:id="59"/>
      <w:bookmarkEnd w:id="60"/>
      <w:bookmarkEnd w:id="61"/>
      <w:bookmarkEnd w:id="62"/>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1.采购人信息</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cs="宋体"/>
          <w:szCs w:val="22"/>
          <w:lang w:val="zh-CN" w:eastAsia="zh-CN"/>
        </w:rPr>
      </w:pPr>
      <w:r>
        <w:rPr>
          <w:rFonts w:hint="eastAsia" w:ascii="宋体" w:hAnsi="宋体" w:eastAsia="宋体" w:cs="宋体"/>
          <w:sz w:val="21"/>
          <w:szCs w:val="21"/>
        </w:rPr>
        <w:t>名</w:t>
      </w:r>
      <w:r>
        <w:rPr>
          <w:rFonts w:hint="eastAsia" w:ascii="宋体" w:hAnsi="宋体" w:cs="宋体"/>
          <w:szCs w:val="22"/>
          <w:lang w:val="zh-CN"/>
        </w:rPr>
        <w:t xml:space="preserve"> 称：</w:t>
      </w:r>
      <w:r>
        <w:rPr>
          <w:rFonts w:hint="eastAsia" w:ascii="宋体" w:hAnsi="宋体" w:eastAsia="宋体" w:cs="宋体"/>
          <w:b w:val="0"/>
          <w:i w:val="0"/>
          <w:caps w:val="0"/>
          <w:spacing w:val="0"/>
          <w:w w:val="100"/>
          <w:sz w:val="21"/>
          <w:szCs w:val="21"/>
          <w:lang w:eastAsia="zh-CN"/>
        </w:rPr>
        <w:t>宁波市海曙区鄞江中心卫生院</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cs="宋体"/>
          <w:szCs w:val="22"/>
          <w:lang w:val="zh-CN"/>
        </w:rPr>
      </w:pPr>
      <w:r>
        <w:rPr>
          <w:rFonts w:hint="eastAsia" w:ascii="宋体" w:hAnsi="宋体" w:cs="宋体"/>
          <w:szCs w:val="22"/>
          <w:lang w:val="zh-CN" w:eastAsia="zh-CN"/>
        </w:rPr>
        <w:t>地</w:t>
      </w:r>
      <w:r>
        <w:rPr>
          <w:rFonts w:hint="eastAsia" w:ascii="宋体" w:hAnsi="宋体" w:cs="宋体"/>
          <w:szCs w:val="22"/>
          <w:lang w:val="en-US" w:eastAsia="zh-CN"/>
        </w:rPr>
        <w:t xml:space="preserve"> </w:t>
      </w:r>
      <w:r>
        <w:rPr>
          <w:rFonts w:hint="eastAsia" w:ascii="宋体" w:hAnsi="宋体" w:cs="宋体"/>
          <w:szCs w:val="22"/>
          <w:lang w:val="zh-CN" w:eastAsia="zh-CN"/>
        </w:rPr>
        <w:t>址：</w:t>
      </w:r>
      <w:bookmarkStart w:id="63" w:name="_Toc28359086"/>
      <w:bookmarkStart w:id="64" w:name="_Toc28359009"/>
      <w:r>
        <w:rPr>
          <w:rFonts w:hint="eastAsia" w:ascii="宋体" w:hAnsi="宋体" w:cs="宋体"/>
          <w:b w:val="0"/>
          <w:i w:val="0"/>
          <w:caps w:val="0"/>
          <w:spacing w:val="0"/>
          <w:w w:val="100"/>
          <w:sz w:val="21"/>
          <w:szCs w:val="21"/>
          <w:lang w:eastAsia="zh-CN"/>
        </w:rPr>
        <w:t>宁波市海曙</w:t>
      </w:r>
      <w:r>
        <w:rPr>
          <w:rFonts w:hint="eastAsia" w:ascii="宋体" w:hAnsi="宋体" w:eastAsia="宋体" w:cs="宋体"/>
          <w:b w:val="0"/>
          <w:i w:val="0"/>
          <w:caps w:val="0"/>
          <w:spacing w:val="0"/>
          <w:w w:val="100"/>
          <w:sz w:val="21"/>
          <w:szCs w:val="21"/>
          <w:lang w:eastAsia="zh-CN"/>
        </w:rPr>
        <w:t>区鄞江</w:t>
      </w:r>
      <w:r>
        <w:rPr>
          <w:rFonts w:hint="default" w:ascii="宋体" w:hAnsi="宋体" w:eastAsia="宋体" w:cs="宋体"/>
          <w:b w:val="0"/>
          <w:i w:val="0"/>
          <w:caps w:val="0"/>
          <w:spacing w:val="0"/>
          <w:w w:val="100"/>
          <w:sz w:val="21"/>
          <w:szCs w:val="21"/>
          <w:lang w:eastAsia="zh-CN"/>
        </w:rPr>
        <w:t>镇鄞江路268号</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ascii="宋体" w:hAnsi="宋体" w:cs="宋体"/>
          <w:szCs w:val="21"/>
        </w:rPr>
      </w:pPr>
      <w:r>
        <w:rPr>
          <w:rFonts w:hint="eastAsia" w:ascii="宋体" w:hAnsi="宋体" w:cs="宋体"/>
          <w:szCs w:val="21"/>
        </w:rPr>
        <w:t>联系人：</w:t>
      </w:r>
      <w:r>
        <w:rPr>
          <w:rFonts w:hint="eastAsia" w:ascii="宋体" w:hAnsi="宋体" w:cs="宋体"/>
          <w:szCs w:val="21"/>
          <w:lang w:eastAsia="zh-CN"/>
        </w:rPr>
        <w:t>朱</w:t>
      </w:r>
      <w:r>
        <w:rPr>
          <w:rFonts w:hint="eastAsia" w:ascii="宋体" w:hAnsi="宋体" w:cs="宋体"/>
          <w:szCs w:val="21"/>
        </w:rPr>
        <w:t>老师</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default" w:ascii="宋体" w:hAnsi="宋体"/>
          <w:szCs w:val="21"/>
          <w:lang w:val="en-US" w:eastAsia="zh-CN"/>
        </w:rPr>
      </w:pPr>
      <w:r>
        <w:rPr>
          <w:rFonts w:hint="eastAsia" w:ascii="宋体" w:hAnsi="宋体" w:cs="宋体"/>
          <w:szCs w:val="21"/>
        </w:rPr>
        <w:t>联系</w:t>
      </w:r>
      <w:r>
        <w:rPr>
          <w:rFonts w:hint="eastAsia" w:ascii="宋体" w:hAnsi="宋体" w:cs="宋体"/>
          <w:szCs w:val="21"/>
          <w:lang w:eastAsia="zh-CN"/>
        </w:rPr>
        <w:t>方式：</w:t>
      </w:r>
      <w:r>
        <w:rPr>
          <w:rFonts w:hint="eastAsia" w:ascii="宋体" w:hAnsi="宋体" w:cs="宋体"/>
          <w:szCs w:val="21"/>
          <w:lang w:val="en-US" w:eastAsia="zh-CN"/>
        </w:rPr>
        <w:t>057</w:t>
      </w:r>
      <w:r>
        <w:rPr>
          <w:rFonts w:hint="eastAsia" w:ascii="宋体" w:hAnsi="宋体" w:eastAsia="宋体" w:cs="宋体"/>
          <w:b w:val="0"/>
          <w:i w:val="0"/>
          <w:caps w:val="0"/>
          <w:spacing w:val="0"/>
          <w:w w:val="100"/>
          <w:sz w:val="21"/>
          <w:szCs w:val="21"/>
          <w:lang w:val="en-US" w:eastAsia="zh-CN"/>
        </w:rPr>
        <w:t>4-</w:t>
      </w:r>
      <w:r>
        <w:rPr>
          <w:rFonts w:hint="eastAsia" w:ascii="宋体" w:hAnsi="宋体" w:eastAsia="宋体" w:cs="宋体"/>
          <w:b w:val="0"/>
          <w:i w:val="0"/>
          <w:caps w:val="0"/>
          <w:spacing w:val="0"/>
          <w:w w:val="100"/>
          <w:sz w:val="21"/>
          <w:szCs w:val="21"/>
          <w:lang w:eastAsia="zh-CN"/>
        </w:rPr>
        <w:t>88034005</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集中采购</w:t>
      </w:r>
      <w:r>
        <w:rPr>
          <w:rFonts w:hint="eastAsia" w:ascii="宋体" w:hAnsi="宋体" w:eastAsia="宋体" w:cs="宋体"/>
          <w:sz w:val="21"/>
          <w:szCs w:val="21"/>
        </w:rPr>
        <w:t>机构信息</w:t>
      </w:r>
      <w:bookmarkEnd w:id="63"/>
      <w:bookmarkEnd w:id="64"/>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w:t>
      </w:r>
      <w:r>
        <w:rPr>
          <w:rFonts w:hint="eastAsia" w:ascii="宋体" w:hAnsi="宋体" w:eastAsia="宋体" w:cs="宋体"/>
          <w:sz w:val="21"/>
          <w:szCs w:val="21"/>
          <w:lang w:eastAsia="zh-CN"/>
        </w:rPr>
        <w:t>宁波市海曙区公共资源交易中心</w:t>
      </w:r>
      <w:r>
        <w:rPr>
          <w:rFonts w:hint="eastAsia" w:ascii="宋体" w:hAnsi="宋体" w:eastAsia="宋体" w:cs="宋体"/>
          <w:sz w:val="21"/>
          <w:szCs w:val="21"/>
        </w:rPr>
        <w:t>　</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lang w:eastAsia="zh-CN"/>
        </w:rPr>
        <w:t>宁波市海曙区气象路</w:t>
      </w:r>
      <w:r>
        <w:rPr>
          <w:rFonts w:hint="eastAsia" w:ascii="宋体" w:hAnsi="宋体" w:eastAsia="宋体" w:cs="宋体"/>
          <w:sz w:val="21"/>
          <w:szCs w:val="21"/>
          <w:lang w:val="en-US" w:eastAsia="zh-CN"/>
        </w:rPr>
        <w:t>58号</w:t>
      </w:r>
      <w:r>
        <w:rPr>
          <w:rFonts w:hint="eastAsia" w:ascii="宋体" w:hAnsi="宋体" w:eastAsia="宋体" w:cs="宋体"/>
          <w:sz w:val="21"/>
          <w:szCs w:val="21"/>
        </w:rPr>
        <w:t>　</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真</w:t>
      </w:r>
      <w:r>
        <w:rPr>
          <w:rFonts w:hint="eastAsia" w:ascii="宋体" w:hAnsi="宋体" w:eastAsia="宋体" w:cs="宋体"/>
          <w:sz w:val="21"/>
          <w:szCs w:val="21"/>
        </w:rPr>
        <w:t>：</w:t>
      </w:r>
      <w:bookmarkStart w:id="65" w:name="_Toc28359010"/>
      <w:bookmarkStart w:id="66" w:name="_Toc28359087"/>
      <w:r>
        <w:rPr>
          <w:rFonts w:hint="eastAsia" w:ascii="宋体" w:hAnsi="宋体" w:eastAsia="宋体" w:cs="宋体"/>
          <w:sz w:val="21"/>
          <w:szCs w:val="21"/>
          <w:lang w:val="en-US" w:eastAsia="zh-CN"/>
        </w:rPr>
        <w:t>0574-</w:t>
      </w:r>
      <w:r>
        <w:rPr>
          <w:rFonts w:hint="eastAsia" w:ascii="宋体" w:hAnsi="宋体" w:eastAsia="宋体" w:cs="宋体"/>
          <w:sz w:val="21"/>
          <w:szCs w:val="21"/>
        </w:rPr>
        <w:t>87236382　</w:t>
      </w:r>
    </w:p>
    <w:bookmarkEnd w:id="65"/>
    <w:bookmarkEnd w:id="66"/>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项目联系人：</w:t>
      </w:r>
      <w:r>
        <w:rPr>
          <w:rFonts w:hint="eastAsia" w:ascii="宋体" w:hAnsi="宋体" w:eastAsia="宋体" w:cs="宋体"/>
          <w:sz w:val="21"/>
          <w:szCs w:val="21"/>
          <w:lang w:eastAsia="zh-CN"/>
        </w:rPr>
        <w:t>周老师</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电　话：</w:t>
      </w:r>
      <w:r>
        <w:rPr>
          <w:rFonts w:hint="eastAsia" w:ascii="宋体" w:hAnsi="宋体" w:eastAsia="宋体" w:cs="宋体"/>
          <w:sz w:val="21"/>
          <w:szCs w:val="21"/>
          <w:lang w:val="en-US" w:eastAsia="zh-CN"/>
        </w:rPr>
        <w:t>0574-87201283</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rPr>
        <w:t>政府采购监督管理部门及投诉受理部门</w:t>
      </w:r>
      <w:r>
        <w:rPr>
          <w:rFonts w:hint="eastAsia" w:ascii="宋体" w:hAnsi="宋体" w:eastAsia="宋体" w:cs="宋体"/>
          <w:sz w:val="21"/>
          <w:szCs w:val="21"/>
        </w:rPr>
        <w:t>信息</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 称：宁波市海曙区政府采购办公室</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联系电话：0574-87194482</w:t>
      </w:r>
    </w:p>
    <w:p/>
    <w:p>
      <w:pPr>
        <w:pStyle w:val="2"/>
      </w:pPr>
    </w:p>
    <w:p>
      <w:pPr>
        <w:pStyle w:val="4"/>
        <w:rPr>
          <w:rFonts w:hint="eastAsia"/>
        </w:rPr>
      </w:pPr>
      <w:bookmarkStart w:id="67" w:name="_Toc333832348"/>
      <w:bookmarkStart w:id="68" w:name="_Toc22334"/>
      <w:bookmarkStart w:id="69" w:name="_Toc10850"/>
      <w:bookmarkStart w:id="70" w:name="_Toc404692898"/>
      <w:bookmarkStart w:id="71" w:name="_Toc498091082"/>
    </w:p>
    <w:p>
      <w:pPr>
        <w:rPr>
          <w:rFonts w:hint="eastAsia"/>
        </w:rPr>
      </w:pPr>
    </w:p>
    <w:p>
      <w:pPr>
        <w:pStyle w:val="4"/>
        <w:tabs>
          <w:tab w:val="center" w:pos="4819"/>
        </w:tabs>
        <w:spacing w:before="200" w:after="200" w:line="360" w:lineRule="auto"/>
        <w:jc w:val="center"/>
        <w:rPr>
          <w:rFonts w:ascii="宋体" w:hAnsi="宋体"/>
          <w:sz w:val="32"/>
        </w:rPr>
      </w:pPr>
      <w:r>
        <w:rPr>
          <w:rFonts w:hint="eastAsia" w:ascii="宋体" w:hAnsi="宋体"/>
          <w:sz w:val="32"/>
        </w:rPr>
        <w:t xml:space="preserve">第二章 </w:t>
      </w:r>
      <w:bookmarkEnd w:id="67"/>
      <w:r>
        <w:rPr>
          <w:rFonts w:hint="eastAsia" w:ascii="宋体" w:hAnsi="宋体"/>
          <w:sz w:val="32"/>
        </w:rPr>
        <w:t>投标人须知</w:t>
      </w:r>
      <w:bookmarkEnd w:id="68"/>
      <w:bookmarkEnd w:id="69"/>
      <w:bookmarkEnd w:id="70"/>
      <w:bookmarkEnd w:id="71"/>
    </w:p>
    <w:p>
      <w:pPr>
        <w:pStyle w:val="5"/>
        <w:widowControl w:val="0"/>
        <w:adjustRightInd w:val="0"/>
        <w:spacing w:line="240" w:lineRule="auto"/>
        <w:jc w:val="center"/>
        <w:textAlignment w:val="baseline"/>
        <w:rPr>
          <w:rFonts w:ascii="宋体" w:hAnsi="宋体" w:eastAsia="宋体"/>
          <w:b w:val="0"/>
          <w:sz w:val="28"/>
          <w:szCs w:val="28"/>
        </w:rPr>
      </w:pPr>
      <w:bookmarkStart w:id="72" w:name="_Toc6556"/>
      <w:bookmarkStart w:id="73" w:name="_Toc404692899"/>
      <w:bookmarkStart w:id="74" w:name="_Toc16643"/>
      <w:bookmarkStart w:id="75" w:name="_Toc498091083"/>
      <w:r>
        <w:rPr>
          <w:rFonts w:hint="eastAsia" w:ascii="宋体" w:hAnsi="宋体" w:eastAsia="宋体"/>
          <w:b w:val="0"/>
          <w:sz w:val="28"/>
          <w:szCs w:val="28"/>
        </w:rPr>
        <w:t>一、投标须知前附表</w:t>
      </w:r>
      <w:bookmarkEnd w:id="72"/>
      <w:bookmarkEnd w:id="73"/>
      <w:bookmarkEnd w:id="74"/>
      <w:bookmarkEnd w:id="75"/>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1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ind w:left="-178" w:leftChars="-85" w:right="-107" w:rightChars="-51"/>
              <w:jc w:val="center"/>
              <w:rPr>
                <w:rFonts w:ascii="宋体" w:hAnsi="宋体"/>
                <w:color w:val="000000"/>
              </w:rPr>
            </w:pPr>
            <w:r>
              <w:rPr>
                <w:rFonts w:hint="eastAsia" w:ascii="宋体" w:hAnsi="宋体"/>
                <w:color w:val="000000"/>
              </w:rPr>
              <w:t>序号</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1</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pPr>
            <w:r>
              <w:rPr>
                <w:rFonts w:hint="eastAsia" w:ascii="宋体" w:hAnsi="宋体"/>
                <w:b/>
                <w:bCs/>
                <w:color w:val="000000"/>
              </w:rPr>
              <w:t>项目名称：</w:t>
            </w:r>
            <w:r>
              <w:rPr>
                <w:rFonts w:hint="eastAsia" w:ascii="宋体" w:hAnsi="宋体" w:eastAsia="宋体" w:cs="Times New Roman"/>
                <w:lang w:val="en-US" w:eastAsia="zh-CN"/>
              </w:rPr>
              <w:t>海曙区鄞江中心卫生院物业管理服务项目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2</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宋体" w:hAnsi="宋体" w:eastAsia="宋体"/>
                <w:color w:val="000000"/>
                <w:lang w:val="en-US" w:eastAsia="zh-CN"/>
              </w:rPr>
            </w:pPr>
            <w:r>
              <w:rPr>
                <w:rFonts w:hint="eastAsia" w:ascii="宋体" w:hAnsi="宋体"/>
                <w:b/>
                <w:szCs w:val="21"/>
              </w:rPr>
              <w:t>采购编号：</w:t>
            </w:r>
            <w:r>
              <w:rPr>
                <w:rFonts w:hint="eastAsia" w:ascii="宋体" w:hAnsi="宋体" w:eastAsia="宋体" w:cs="宋体"/>
                <w:u w:val="none"/>
              </w:rPr>
              <w:t>2022NBHSJC012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3</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rPr>
            </w:pPr>
            <w:r>
              <w:rPr>
                <w:rFonts w:hint="eastAsia" w:ascii="宋体" w:hAnsi="宋体"/>
                <w:b/>
                <w:szCs w:val="21"/>
              </w:rPr>
              <w:t>采购单位</w:t>
            </w:r>
            <w:r>
              <w:rPr>
                <w:rFonts w:hint="eastAsia" w:ascii="宋体" w:hAnsi="宋体"/>
                <w:szCs w:val="21"/>
              </w:rPr>
              <w:t>：</w:t>
            </w:r>
            <w:r>
              <w:rPr>
                <w:rFonts w:hint="eastAsia" w:ascii="宋体" w:hAnsi="宋体" w:eastAsia="宋体" w:cs="宋体"/>
                <w:b w:val="0"/>
                <w:i w:val="0"/>
                <w:caps w:val="0"/>
                <w:spacing w:val="0"/>
                <w:w w:val="100"/>
                <w:sz w:val="21"/>
                <w:szCs w:val="21"/>
                <w:lang w:eastAsia="zh-CN"/>
              </w:rPr>
              <w:t>宁波市海曙区鄞江中心卫生院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4</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szCs w:val="21"/>
              </w:rPr>
            </w:pPr>
            <w:r>
              <w:rPr>
                <w:rFonts w:hint="eastAsia" w:ascii="宋体" w:hAnsi="宋体"/>
                <w:b/>
                <w:szCs w:val="21"/>
              </w:rPr>
              <w:t>采购方式：</w:t>
            </w:r>
            <w:r>
              <w:rPr>
                <w:rFonts w:hint="eastAsia" w:ascii="宋体" w:hAnsi="宋体"/>
                <w:bCs/>
                <w:szCs w:val="21"/>
              </w:rPr>
              <w:t xml:space="preserve">公开招标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5</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lang w:eastAsia="zh-CN"/>
              </w:rPr>
            </w:pPr>
            <w:r>
              <w:rPr>
                <w:rFonts w:hint="eastAsia" w:ascii="宋体" w:hAnsi="宋体"/>
                <w:b/>
                <w:bCs/>
                <w:color w:val="000000"/>
              </w:rPr>
              <w:t>投标文件组成:</w:t>
            </w:r>
          </w:p>
          <w:p>
            <w:pPr>
              <w:keepNext w:val="0"/>
              <w:keepLines w:val="0"/>
              <w:pageBreakBefore w:val="0"/>
              <w:widowControl/>
              <w:kinsoku/>
              <w:wordWrap/>
              <w:overflowPunct/>
              <w:topLinePunct w:val="0"/>
              <w:autoSpaceDE w:val="0"/>
              <w:autoSpaceDN w:val="0"/>
              <w:bidi w:val="0"/>
              <w:adjustRightInd/>
              <w:snapToGrid w:val="0"/>
              <w:spacing w:line="288" w:lineRule="auto"/>
              <w:textAlignment w:val="bottom"/>
              <w:rPr>
                <w:rFonts w:hint="eastAsia" w:ascii="宋体" w:hAnsi="宋体" w:eastAsia="宋体" w:cs="Times New Roman"/>
              </w:rPr>
            </w:pPr>
            <w:r>
              <w:rPr>
                <w:rFonts w:hint="eastAsia" w:ascii="宋体" w:hAnsi="宋体" w:eastAsia="宋体" w:cs="Times New Roman"/>
                <w:lang w:val="en-US" w:eastAsia="zh-CN"/>
              </w:rPr>
              <w:t>1、</w:t>
            </w:r>
            <w:r>
              <w:rPr>
                <w:rFonts w:hint="eastAsia" w:ascii="宋体" w:hAnsi="宋体" w:eastAsia="宋体" w:cs="Times New Roman"/>
              </w:rPr>
              <w:t>上传到政府采购云平台的电子投标文件（含资格文件、商务技术文件、报价文件）1份。</w:t>
            </w:r>
          </w:p>
          <w:p>
            <w:pPr>
              <w:keepNext w:val="0"/>
              <w:keepLines w:val="0"/>
              <w:pageBreakBefore w:val="0"/>
              <w:widowControl/>
              <w:kinsoku/>
              <w:wordWrap/>
              <w:overflowPunct/>
              <w:topLinePunct w:val="0"/>
              <w:autoSpaceDE w:val="0"/>
              <w:autoSpaceDN w:val="0"/>
              <w:bidi w:val="0"/>
              <w:adjustRightInd/>
              <w:snapToGrid w:val="0"/>
              <w:spacing w:line="288" w:lineRule="auto"/>
              <w:textAlignment w:val="bottom"/>
              <w:rPr>
                <w:rFonts w:hint="eastAsia" w:ascii="宋体" w:hAnsi="宋体" w:eastAsia="宋体" w:cs="Times New Roman"/>
              </w:rPr>
            </w:pPr>
            <w:r>
              <w:rPr>
                <w:rFonts w:hint="eastAsia" w:ascii="宋体" w:hAnsi="宋体" w:eastAsia="宋体" w:cs="Times New Roman"/>
                <w:lang w:val="en-US" w:eastAsia="zh-CN"/>
              </w:rPr>
              <w:t>2、</w:t>
            </w:r>
            <w:r>
              <w:rPr>
                <w:rFonts w:hint="eastAsia" w:ascii="宋体" w:hAnsi="宋体" w:eastAsia="宋体" w:cs="Times New Roman"/>
              </w:rPr>
              <w:t>以U盘存储的电子备份投标文件（含资格文件、商务技术文件、报价文件）1份。</w:t>
            </w:r>
          </w:p>
          <w:p>
            <w:pPr>
              <w:keepNext w:val="0"/>
              <w:keepLines w:val="0"/>
              <w:pageBreakBefore w:val="0"/>
              <w:widowControl/>
              <w:kinsoku/>
              <w:wordWrap/>
              <w:overflowPunct/>
              <w:topLinePunct w:val="0"/>
              <w:autoSpaceDE w:val="0"/>
              <w:autoSpaceDN w:val="0"/>
              <w:bidi w:val="0"/>
              <w:adjustRightInd/>
              <w:snapToGrid w:val="0"/>
              <w:spacing w:line="288" w:lineRule="auto"/>
              <w:textAlignment w:val="bottom"/>
              <w:rPr>
                <w:rFonts w:ascii="宋体" w:hAnsi="宋体"/>
                <w:color w:val="000000"/>
              </w:rPr>
            </w:pPr>
            <w:r>
              <w:rPr>
                <w:rFonts w:hint="eastAsia" w:ascii="宋体" w:hAnsi="宋体" w:eastAsia="宋体" w:cs="Times New Roman"/>
                <w:lang w:val="en-US" w:eastAsia="zh-CN"/>
              </w:rPr>
              <w:t>3、</w:t>
            </w:r>
            <w:r>
              <w:rPr>
                <w:rFonts w:hint="eastAsia" w:ascii="宋体" w:hAnsi="宋体" w:eastAsia="宋体" w:cs="Times New Roman"/>
              </w:rPr>
              <w:t>纸质备份投标文件：资格、商务技术文件（正本1份，副本</w:t>
            </w:r>
            <w:r>
              <w:rPr>
                <w:rFonts w:hint="eastAsia" w:ascii="宋体" w:hAnsi="宋体" w:eastAsia="宋体" w:cs="Times New Roman"/>
                <w:lang w:val="en-US" w:eastAsia="zh-CN"/>
              </w:rPr>
              <w:t>4</w:t>
            </w:r>
            <w:r>
              <w:rPr>
                <w:rFonts w:hint="eastAsia" w:ascii="宋体" w:hAnsi="宋体" w:eastAsia="宋体" w:cs="Times New Roman"/>
              </w:rPr>
              <w:t>份）、报价文件（正本1份，副本</w:t>
            </w:r>
            <w:r>
              <w:rPr>
                <w:rFonts w:hint="eastAsia" w:ascii="宋体" w:hAnsi="宋体" w:eastAsia="宋体" w:cs="Times New Roman"/>
                <w:lang w:val="en-US" w:eastAsia="zh-CN"/>
              </w:rPr>
              <w:t>4</w:t>
            </w:r>
            <w:r>
              <w:rPr>
                <w:rFonts w:hint="eastAsia" w:ascii="宋体" w:hAnsi="宋体" w:eastAsia="宋体" w:cs="Times New Roman"/>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6</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投标有效期：</w:t>
            </w:r>
            <w:r>
              <w:rPr>
                <w:rFonts w:hint="eastAsia" w:ascii="宋体" w:hAnsi="宋体"/>
              </w:rPr>
              <w:t>开标后</w:t>
            </w:r>
            <w:r>
              <w:rPr>
                <w:rFonts w:hint="eastAsia" w:ascii="宋体" w:hAnsi="宋体"/>
                <w:b/>
                <w:bCs/>
                <w:u w:val="single"/>
              </w:rPr>
              <w:t xml:space="preserve"> 90</w:t>
            </w:r>
            <w:r>
              <w:rPr>
                <w:rFonts w:ascii="宋体" w:hAnsi="宋体"/>
              </w:rPr>
              <w:t>日历天</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7</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投标人的替代方案：</w:t>
            </w: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lang w:val="en-US" w:eastAsia="zh-CN"/>
              </w:rPr>
              <w:t>8</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宋体" w:hAnsi="宋体"/>
                <w:b/>
                <w:bCs/>
                <w:color w:val="000000"/>
                <w:sz w:val="21"/>
                <w:lang w:val="en-US" w:eastAsia="zh-CN" w:bidi="ar-SA"/>
              </w:rPr>
            </w:pPr>
            <w:r>
              <w:rPr>
                <w:rFonts w:hint="eastAsia" w:ascii="宋体" w:hAnsi="宋体"/>
                <w:b/>
                <w:bCs/>
                <w:color w:val="000000"/>
                <w:lang w:eastAsia="zh-CN"/>
              </w:rPr>
              <w:t>服务期限（合同履行期限）</w:t>
            </w:r>
            <w:r>
              <w:rPr>
                <w:rFonts w:hint="eastAsia" w:ascii="宋体" w:hAnsi="宋体"/>
                <w:b/>
                <w:bCs/>
                <w:color w:val="000000"/>
              </w:rPr>
              <w:t>：</w:t>
            </w:r>
            <w:r>
              <w:rPr>
                <w:rFonts w:hint="eastAsia" w:ascii="宋体" w:hAnsi="宋体" w:eastAsia="宋体" w:cs="宋体"/>
                <w:color w:val="auto"/>
                <w:sz w:val="21"/>
                <w:szCs w:val="21"/>
                <w:highlight w:val="none"/>
                <w:lang w:eastAsia="zh-CN"/>
              </w:rPr>
              <w:t>详见公告</w:t>
            </w:r>
            <w:r>
              <w:rPr>
                <w:rFonts w:hint="eastAsia" w:ascii="宋体" w:hAnsi="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lang w:val="en-US" w:eastAsia="zh-CN"/>
              </w:rPr>
              <w:t>9</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投标截止时间及地点：</w:t>
            </w:r>
            <w:r>
              <w:rPr>
                <w:rFonts w:hint="eastAsia" w:ascii="宋体" w:hAnsi="宋体"/>
                <w:color w:val="000000"/>
              </w:rPr>
              <w:t>详见招标公告。</w:t>
            </w:r>
            <w:r>
              <w:rPr>
                <w:rFonts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rPr>
              <w:t>1</w:t>
            </w:r>
            <w:r>
              <w:rPr>
                <w:rFonts w:hint="eastAsia" w:ascii="宋体" w:hAnsi="宋体"/>
                <w:color w:val="000000"/>
                <w:lang w:val="en-US" w:eastAsia="zh-CN"/>
              </w:rPr>
              <w:t>0</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开标时间及地点：</w:t>
            </w:r>
            <w:r>
              <w:rPr>
                <w:rFonts w:hint="eastAsia" w:ascii="宋体" w:hAnsi="宋体"/>
                <w:color w:val="000000"/>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rPr>
              <w:t>1</w:t>
            </w:r>
            <w:r>
              <w:rPr>
                <w:rFonts w:hint="eastAsia" w:ascii="宋体" w:hAnsi="宋体"/>
                <w:color w:val="000000"/>
                <w:lang w:val="en-US" w:eastAsia="zh-CN"/>
              </w:rPr>
              <w:t>1</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评标标准及方法：</w:t>
            </w:r>
            <w:r>
              <w:rPr>
                <w:rFonts w:hint="eastAsia" w:ascii="宋体" w:hAnsi="宋体"/>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rPr>
              <w:t>1</w:t>
            </w:r>
            <w:r>
              <w:rPr>
                <w:rFonts w:hint="eastAsia" w:ascii="宋体" w:hAnsi="宋体"/>
                <w:color w:val="000000"/>
                <w:lang w:val="en-US" w:eastAsia="zh-CN"/>
              </w:rPr>
              <w:t>2</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000000"/>
              </w:rPr>
            </w:pPr>
            <w:r>
              <w:rPr>
                <w:rFonts w:hint="eastAsia" w:ascii="宋体" w:hAnsi="宋体"/>
                <w:b/>
                <w:bCs/>
                <w:color w:val="000000"/>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rPr>
              <w:t>1</w:t>
            </w:r>
            <w:r>
              <w:rPr>
                <w:rFonts w:hint="eastAsia" w:ascii="宋体" w:hAnsi="宋体"/>
                <w:color w:val="000000"/>
                <w:lang w:val="en-US" w:eastAsia="zh-CN"/>
              </w:rPr>
              <w:t>3</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val="0"/>
              <w:spacing w:line="288" w:lineRule="auto"/>
              <w:textAlignment w:val="bottom"/>
              <w:rPr>
                <w:rFonts w:ascii="宋体" w:hAnsi="宋体"/>
                <w:b/>
                <w:bCs/>
                <w:color w:val="000000"/>
              </w:rPr>
            </w:pPr>
            <w:r>
              <w:rPr>
                <w:rFonts w:hint="eastAsia" w:ascii="宋体" w:hAnsi="宋体"/>
                <w:b/>
                <w:bCs/>
                <w:color w:val="000000"/>
              </w:rPr>
              <w:t>履约保证金：</w:t>
            </w:r>
            <w:r>
              <w:rPr>
                <w:rFonts w:hint="eastAsia" w:ascii="宋体" w:hAnsi="宋体"/>
              </w:rPr>
              <w:t>不超过合同金额</w:t>
            </w:r>
            <w:r>
              <w:rPr>
                <w:rFonts w:hint="eastAsia" w:ascii="宋体" w:hAnsi="宋体"/>
                <w:lang w:val="en-US" w:eastAsia="zh-CN"/>
              </w:rPr>
              <w:t>2.5</w:t>
            </w:r>
            <w:r>
              <w:rPr>
                <w:rFonts w:hint="eastAsia" w:ascii="宋体" w:hAnsi="宋体"/>
              </w:rPr>
              <w:t>%，具体按采购人要求（鼓励采购人根据采购项目特点和中标成交供应商信用情况免收履约保证金）。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rPr>
              <w:t>1</w:t>
            </w:r>
            <w:r>
              <w:rPr>
                <w:rFonts w:hint="eastAsia" w:ascii="宋体" w:hAnsi="宋体"/>
                <w:color w:val="000000"/>
                <w:lang w:val="en-US" w:eastAsia="zh-CN"/>
              </w:rPr>
              <w:t>4</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b/>
                <w:bCs/>
                <w:color w:val="000000"/>
              </w:rPr>
            </w:pPr>
            <w:r>
              <w:rPr>
                <w:rFonts w:hint="eastAsia" w:ascii="宋体" w:hAnsi="宋体"/>
                <w:b/>
                <w:bCs/>
                <w:color w:val="000000"/>
              </w:rPr>
              <w:t>本招标文件由招标采购单位负责解释。</w:t>
            </w:r>
          </w:p>
        </w:tc>
      </w:tr>
    </w:tbl>
    <w:p>
      <w:pPr>
        <w:pStyle w:val="5"/>
        <w:widowControl w:val="0"/>
        <w:adjustRightInd w:val="0"/>
        <w:spacing w:line="240" w:lineRule="auto"/>
        <w:jc w:val="both"/>
        <w:textAlignment w:val="baseline"/>
        <w:rPr>
          <w:rFonts w:hint="eastAsia" w:ascii="宋体" w:hAnsi="宋体" w:eastAsia="宋体"/>
          <w:b w:val="0"/>
          <w:sz w:val="28"/>
          <w:szCs w:val="28"/>
        </w:rPr>
      </w:pPr>
      <w:bookmarkStart w:id="76" w:name="_Toc498091084"/>
      <w:bookmarkStart w:id="77" w:name="_Toc404692900"/>
    </w:p>
    <w:p>
      <w:pPr>
        <w:pStyle w:val="2"/>
        <w:rPr>
          <w:rFonts w:hint="eastAsia" w:ascii="宋体" w:hAnsi="宋体"/>
          <w:sz w:val="28"/>
          <w:szCs w:val="28"/>
        </w:rPr>
      </w:pPr>
    </w:p>
    <w:p>
      <w:pPr>
        <w:rPr>
          <w:rFonts w:hint="eastAsia" w:ascii="宋体" w:hAnsi="宋体"/>
          <w:sz w:val="28"/>
          <w:szCs w:val="28"/>
        </w:rPr>
      </w:pPr>
    </w:p>
    <w:p>
      <w:pPr>
        <w:rPr>
          <w:rFonts w:hint="eastAsia"/>
        </w:rPr>
      </w:pPr>
    </w:p>
    <w:bookmarkEnd w:id="76"/>
    <w:bookmarkEnd w:id="77"/>
    <w:p>
      <w:pPr>
        <w:pStyle w:val="5"/>
        <w:widowControl w:val="0"/>
        <w:adjustRightInd w:val="0"/>
        <w:spacing w:line="240" w:lineRule="auto"/>
        <w:jc w:val="center"/>
        <w:textAlignment w:val="baseline"/>
        <w:rPr>
          <w:rFonts w:hint="eastAsia" w:ascii="宋体" w:hAnsi="宋体" w:eastAsia="宋体"/>
          <w:b w:val="0"/>
          <w:sz w:val="28"/>
          <w:szCs w:val="28"/>
        </w:rPr>
      </w:pPr>
      <w:r>
        <w:rPr>
          <w:rFonts w:hint="eastAsia" w:ascii="宋体" w:hAnsi="宋体" w:eastAsia="宋体"/>
          <w:b w:val="0"/>
          <w:sz w:val="28"/>
          <w:szCs w:val="28"/>
        </w:rPr>
        <w:t xml:space="preserve"> </w:t>
      </w:r>
      <w:bookmarkStart w:id="78" w:name="_Toc13365"/>
      <w:bookmarkStart w:id="79" w:name="_Toc5110"/>
      <w:bookmarkStart w:id="80" w:name="_Toc7542"/>
      <w:r>
        <w:rPr>
          <w:rFonts w:hint="eastAsia" w:ascii="宋体" w:hAnsi="宋体" w:eastAsia="宋体"/>
          <w:b w:val="0"/>
          <w:sz w:val="28"/>
          <w:szCs w:val="28"/>
        </w:rPr>
        <w:t>二、总则</w:t>
      </w:r>
      <w:bookmarkEnd w:id="78"/>
      <w:bookmarkEnd w:id="79"/>
      <w:bookmarkEnd w:id="80"/>
    </w:p>
    <w:p/>
    <w:p>
      <w:pPr>
        <w:spacing w:line="420" w:lineRule="exact"/>
        <w:rPr>
          <w:rFonts w:ascii="宋体" w:hAnsi="宋体"/>
          <w:szCs w:val="21"/>
        </w:rPr>
      </w:pPr>
      <w:r>
        <w:rPr>
          <w:rFonts w:hint="eastAsia" w:ascii="宋体" w:hAnsi="宋体"/>
          <w:szCs w:val="24"/>
        </w:rPr>
        <w:t xml:space="preserve">  </w:t>
      </w:r>
      <w:r>
        <w:rPr>
          <w:rFonts w:hint="eastAsia" w:ascii="黑体" w:hAnsi="黑体" w:eastAsia="黑体"/>
          <w:szCs w:val="24"/>
        </w:rPr>
        <w:t xml:space="preserve"> </w:t>
      </w:r>
      <w:r>
        <w:rPr>
          <w:rFonts w:hint="eastAsia" w:ascii="黑体" w:hAnsi="黑体" w:eastAsia="黑体"/>
          <w:szCs w:val="21"/>
        </w:rPr>
        <w:t xml:space="preserve"> 1. 适用范围</w:t>
      </w:r>
    </w:p>
    <w:p>
      <w:pPr>
        <w:spacing w:line="420" w:lineRule="exact"/>
        <w:ind w:firstLine="420" w:firstLineChars="200"/>
        <w:rPr>
          <w:rFonts w:ascii="宋体" w:hAnsi="宋体"/>
          <w:szCs w:val="21"/>
        </w:rPr>
      </w:pPr>
      <w:r>
        <w:rPr>
          <w:rFonts w:hint="eastAsia" w:ascii="宋体" w:hAnsi="宋体"/>
          <w:szCs w:val="21"/>
        </w:rPr>
        <w:t>1.1 本招标文件适用于投标邀请书（招标公告）中所述项目的采购。</w:t>
      </w:r>
    </w:p>
    <w:p>
      <w:pPr>
        <w:spacing w:line="420" w:lineRule="exact"/>
        <w:ind w:firstLine="420" w:firstLineChars="200"/>
        <w:rPr>
          <w:rFonts w:ascii="黑体" w:hAnsi="黑体" w:eastAsia="黑体"/>
          <w:szCs w:val="24"/>
        </w:rPr>
      </w:pPr>
      <w:r>
        <w:rPr>
          <w:rFonts w:hint="eastAsia" w:ascii="黑体" w:hAnsi="黑体" w:eastAsia="黑体"/>
          <w:szCs w:val="24"/>
        </w:rPr>
        <w:t>2. 定义</w:t>
      </w:r>
    </w:p>
    <w:p>
      <w:pPr>
        <w:spacing w:line="420" w:lineRule="exact"/>
        <w:ind w:firstLine="420" w:firstLineChars="200"/>
        <w:rPr>
          <w:rFonts w:ascii="宋体" w:hAnsi="宋体"/>
          <w:szCs w:val="21"/>
        </w:rPr>
      </w:pPr>
      <w:r>
        <w:rPr>
          <w:rFonts w:hint="eastAsia" w:ascii="宋体" w:hAnsi="宋体"/>
          <w:szCs w:val="21"/>
        </w:rPr>
        <w:t>2.1 “采购人”系指依法进行政府采购的国家机关、事业单位、团体组织。</w:t>
      </w:r>
    </w:p>
    <w:p>
      <w:pPr>
        <w:spacing w:line="420" w:lineRule="exact"/>
        <w:ind w:firstLine="420" w:firstLineChars="200"/>
        <w:rPr>
          <w:rFonts w:ascii="宋体" w:hAnsi="宋体"/>
          <w:szCs w:val="21"/>
        </w:rPr>
      </w:pPr>
      <w:r>
        <w:rPr>
          <w:rFonts w:hint="eastAsia" w:ascii="宋体" w:hAnsi="宋体"/>
          <w:szCs w:val="21"/>
        </w:rPr>
        <w:t>2.2 “集中采购机构”即宁波市海曙区公共资源交易中心，系指统一组织实施纳入政府采购目录项目采购活动的非营利事业法人。</w:t>
      </w:r>
    </w:p>
    <w:p>
      <w:pPr>
        <w:spacing w:line="420" w:lineRule="exact"/>
        <w:ind w:firstLine="420" w:firstLineChars="200"/>
        <w:rPr>
          <w:rFonts w:ascii="宋体" w:hAnsi="宋体"/>
          <w:szCs w:val="21"/>
        </w:rPr>
      </w:pPr>
      <w:r>
        <w:rPr>
          <w:rFonts w:hint="eastAsia" w:ascii="宋体" w:hAnsi="宋体"/>
          <w:szCs w:val="21"/>
        </w:rPr>
        <w:t>2.3 “招标方”系指组织本次招标活动的集中采购机构或采购人。</w:t>
      </w:r>
    </w:p>
    <w:p>
      <w:pPr>
        <w:spacing w:line="420" w:lineRule="exact"/>
        <w:ind w:firstLine="420" w:firstLineChars="200"/>
        <w:rPr>
          <w:rFonts w:ascii="宋体" w:hAnsi="宋体"/>
          <w:szCs w:val="21"/>
        </w:rPr>
      </w:pPr>
      <w:r>
        <w:rPr>
          <w:rFonts w:hint="eastAsia" w:ascii="宋体" w:hAnsi="宋体"/>
          <w:szCs w:val="21"/>
        </w:rPr>
        <w:t>2.4 “投标人”系指参加本次招标活动的供应商。</w:t>
      </w:r>
    </w:p>
    <w:p>
      <w:pPr>
        <w:spacing w:line="420" w:lineRule="exact"/>
        <w:ind w:firstLine="420" w:firstLineChars="200"/>
        <w:rPr>
          <w:rFonts w:ascii="宋体" w:hAnsi="宋体"/>
          <w:szCs w:val="21"/>
        </w:rPr>
      </w:pPr>
      <w:r>
        <w:rPr>
          <w:rFonts w:hint="eastAsia" w:ascii="宋体" w:hAnsi="宋体"/>
          <w:szCs w:val="21"/>
        </w:rPr>
        <w:t>2.5 “投标人代理人”系指参加本次招标活动的供应商的被授权代表。</w:t>
      </w:r>
    </w:p>
    <w:p>
      <w:pPr>
        <w:spacing w:line="420" w:lineRule="exact"/>
        <w:ind w:firstLine="420" w:firstLineChars="200"/>
        <w:rPr>
          <w:rFonts w:ascii="宋体" w:hAnsi="宋体"/>
          <w:szCs w:val="21"/>
        </w:rPr>
      </w:pPr>
      <w:r>
        <w:rPr>
          <w:rFonts w:hint="eastAsia" w:ascii="宋体" w:hAnsi="宋体"/>
          <w:szCs w:val="21"/>
        </w:rPr>
        <w:t>2.6 “小签”系指参加本次招标活动的投标人法定代表人或其授权代表的中文姓名。</w:t>
      </w:r>
    </w:p>
    <w:p>
      <w:pPr>
        <w:spacing w:line="420" w:lineRule="exact"/>
        <w:ind w:firstLine="420" w:firstLineChars="200"/>
        <w:rPr>
          <w:rFonts w:hint="eastAsia" w:ascii="宋体" w:hAnsi="宋体" w:eastAsia="宋体" w:cs="Times New Roman"/>
          <w:szCs w:val="21"/>
        </w:rPr>
      </w:pPr>
      <w:r>
        <w:rPr>
          <w:rFonts w:hint="eastAsia" w:ascii="宋体" w:hAnsi="宋体"/>
          <w:szCs w:val="21"/>
        </w:rPr>
        <w:t>2.7 “骑缝章”系指</w:t>
      </w:r>
      <w:r>
        <w:rPr>
          <w:rFonts w:ascii="宋体" w:hAnsi="宋体"/>
          <w:szCs w:val="21"/>
        </w:rPr>
        <w:t>骑住</w:t>
      </w:r>
      <w:r>
        <w:rPr>
          <w:rFonts w:hint="eastAsia" w:ascii="宋体" w:hAnsi="宋体"/>
          <w:szCs w:val="21"/>
        </w:rPr>
        <w:t>投标文件</w:t>
      </w:r>
      <w:r>
        <w:rPr>
          <w:rFonts w:ascii="宋体" w:hAnsi="宋体"/>
          <w:szCs w:val="21"/>
        </w:rPr>
        <w:t>所有缝</w:t>
      </w:r>
      <w:r>
        <w:rPr>
          <w:rFonts w:hint="eastAsia" w:ascii="宋体" w:hAnsi="宋体"/>
          <w:szCs w:val="21"/>
        </w:rPr>
        <w:t>的单位公章盖章</w:t>
      </w:r>
      <w:r>
        <w:rPr>
          <w:rFonts w:ascii="宋体" w:hAnsi="宋体"/>
          <w:szCs w:val="21"/>
        </w:rPr>
        <w:t>，即盖完骑缝章后</w:t>
      </w:r>
      <w:r>
        <w:rPr>
          <w:rFonts w:hint="eastAsia" w:ascii="宋体" w:hAnsi="宋体"/>
          <w:szCs w:val="21"/>
        </w:rPr>
        <w:t>文本</w:t>
      </w:r>
      <w:r>
        <w:rPr>
          <w:rFonts w:ascii="宋体" w:hAnsi="宋体"/>
          <w:szCs w:val="21"/>
        </w:rPr>
        <w:t>的每一页应该均有红</w:t>
      </w:r>
      <w:r>
        <w:rPr>
          <w:rFonts w:hint="eastAsia" w:ascii="宋体" w:hAnsi="宋体" w:eastAsia="宋体" w:cs="Times New Roman"/>
          <w:szCs w:val="21"/>
        </w:rPr>
        <w:t>印，不应存在漏页的情况，不论是中间漏还是前后漏。文本展开应该能够将骑缝章还原成原章。</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2.8</w:t>
      </w:r>
      <w:r>
        <w:rPr>
          <w:rFonts w:hint="eastAsia" w:ascii="宋体" w:hAnsi="宋体" w:eastAsia="宋体" w:cs="Times New Roman"/>
          <w:szCs w:val="21"/>
        </w:rPr>
        <w:t>“书面形式”包括信函、传真、</w:t>
      </w:r>
      <w:r>
        <w:rPr>
          <w:rFonts w:hint="eastAsia" w:ascii="宋体" w:hAnsi="宋体" w:eastAsia="宋体" w:cs="Times New Roman"/>
          <w:szCs w:val="21"/>
          <w:lang w:eastAsia="zh-CN"/>
        </w:rPr>
        <w:t>电函</w:t>
      </w:r>
      <w:r>
        <w:rPr>
          <w:rFonts w:hint="eastAsia" w:ascii="宋体" w:hAnsi="宋体" w:eastAsia="宋体" w:cs="Times New Roman"/>
          <w:szCs w:val="21"/>
        </w:rPr>
        <w:t>等。</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3. 合格的投标人和投标产品</w:t>
      </w:r>
    </w:p>
    <w:p>
      <w:pPr>
        <w:spacing w:line="420" w:lineRule="exact"/>
        <w:ind w:firstLine="420" w:firstLineChars="200"/>
        <w:rPr>
          <w:rFonts w:ascii="宋体" w:hAnsi="宋体"/>
          <w:szCs w:val="21"/>
        </w:rPr>
      </w:pPr>
      <w:r>
        <w:rPr>
          <w:rFonts w:hint="eastAsia" w:ascii="宋体" w:hAnsi="宋体"/>
          <w:szCs w:val="21"/>
        </w:rPr>
        <w:t>3.1 合格的投标人应具备以下条件：</w:t>
      </w:r>
    </w:p>
    <w:p>
      <w:pPr>
        <w:spacing w:line="420" w:lineRule="exact"/>
        <w:ind w:firstLine="420" w:firstLineChars="200"/>
        <w:rPr>
          <w:rFonts w:ascii="宋体" w:hAnsi="宋体"/>
          <w:szCs w:val="21"/>
        </w:rPr>
      </w:pPr>
      <w:r>
        <w:rPr>
          <w:rFonts w:hint="eastAsia" w:ascii="宋体" w:hAnsi="宋体"/>
          <w:szCs w:val="21"/>
        </w:rPr>
        <w:t>3.1.1 符合《政府采购法》第二十二条第一款规定的关于供应商基本资格条件和招标公告规定的特定条件。</w:t>
      </w:r>
    </w:p>
    <w:p>
      <w:pPr>
        <w:spacing w:line="420" w:lineRule="exact"/>
        <w:ind w:firstLine="420" w:firstLineChars="200"/>
        <w:rPr>
          <w:rFonts w:ascii="宋体" w:hAnsi="宋体"/>
          <w:szCs w:val="21"/>
        </w:rPr>
      </w:pPr>
      <w:r>
        <w:rPr>
          <w:rFonts w:hint="eastAsia" w:ascii="宋体" w:hAnsi="宋体"/>
          <w:szCs w:val="21"/>
        </w:rPr>
        <w:t>3.1.2 投标人与采购人（含集中采购机构）应无任何直接或间接的关联，包括接受采购人（含集中采购机构）的委托为本次采购项目提供整体设计、规范编制或者项目管理、监理、检测等服务的供应商。</w:t>
      </w:r>
    </w:p>
    <w:p>
      <w:pPr>
        <w:spacing w:line="420" w:lineRule="exact"/>
        <w:ind w:firstLine="420" w:firstLineChars="200"/>
        <w:rPr>
          <w:rFonts w:ascii="宋体" w:hAnsi="宋体"/>
          <w:szCs w:val="21"/>
        </w:rPr>
      </w:pPr>
      <w:r>
        <w:rPr>
          <w:rFonts w:hint="eastAsia" w:ascii="宋体" w:hAnsi="宋体"/>
          <w:szCs w:val="21"/>
        </w:rPr>
        <w:t>3.1.3 投标人与采购人（含集中采购机构）有下列关系的，系直接或间接的关联，应当回避：</w:t>
      </w:r>
    </w:p>
    <w:p>
      <w:pPr>
        <w:spacing w:line="420" w:lineRule="exact"/>
        <w:ind w:firstLine="420" w:firstLineChars="200"/>
        <w:rPr>
          <w:rFonts w:ascii="宋体" w:hAnsi="宋体"/>
          <w:szCs w:val="21"/>
        </w:rPr>
      </w:pPr>
      <w:r>
        <w:rPr>
          <w:rFonts w:hint="eastAsia" w:ascii="宋体" w:hAnsi="宋体"/>
          <w:szCs w:val="21"/>
        </w:rPr>
        <w:t>（1）参加采购活动前三年内存在劳动关系；</w:t>
      </w:r>
    </w:p>
    <w:p>
      <w:pPr>
        <w:spacing w:line="420" w:lineRule="exact"/>
        <w:ind w:firstLine="420" w:firstLineChars="200"/>
        <w:rPr>
          <w:rFonts w:ascii="宋体" w:hAnsi="宋体"/>
          <w:szCs w:val="21"/>
        </w:rPr>
      </w:pPr>
      <w:r>
        <w:rPr>
          <w:rFonts w:hint="eastAsia" w:ascii="宋体" w:hAnsi="宋体"/>
          <w:szCs w:val="21"/>
        </w:rPr>
        <w:t>（2）参加采购活动前3年内担任过投标人的董事、监事；</w:t>
      </w:r>
    </w:p>
    <w:p>
      <w:pPr>
        <w:spacing w:line="420" w:lineRule="exact"/>
        <w:ind w:firstLine="420" w:firstLineChars="200"/>
        <w:rPr>
          <w:rFonts w:ascii="宋体" w:hAnsi="宋体"/>
          <w:szCs w:val="21"/>
        </w:rPr>
      </w:pPr>
      <w:r>
        <w:rPr>
          <w:rFonts w:hint="eastAsia" w:ascii="宋体" w:hAnsi="宋体"/>
          <w:szCs w:val="21"/>
        </w:rPr>
        <w:t>（3）参加采购活动前3年内是投标人的控股股东或者实际控制人；</w:t>
      </w:r>
    </w:p>
    <w:p>
      <w:pPr>
        <w:spacing w:line="420" w:lineRule="exact"/>
        <w:ind w:firstLine="420" w:firstLineChars="200"/>
        <w:rPr>
          <w:rFonts w:ascii="宋体" w:hAnsi="宋体"/>
          <w:szCs w:val="21"/>
        </w:rPr>
      </w:pPr>
      <w:r>
        <w:rPr>
          <w:rFonts w:hint="eastAsia" w:ascii="宋体" w:hAnsi="宋体"/>
          <w:szCs w:val="21"/>
        </w:rPr>
        <w:t>（4）与投标人的法定代表人或者负责人有夫妻、直系血亲、三代以内旁系血亲或者近姻亲关系；</w:t>
      </w:r>
    </w:p>
    <w:p>
      <w:pPr>
        <w:spacing w:line="420" w:lineRule="exact"/>
        <w:ind w:firstLine="420" w:firstLineChars="200"/>
        <w:rPr>
          <w:rFonts w:ascii="宋体" w:hAnsi="宋体"/>
          <w:szCs w:val="21"/>
        </w:rPr>
      </w:pPr>
      <w:r>
        <w:rPr>
          <w:rFonts w:hint="eastAsia" w:ascii="宋体" w:hAnsi="宋体"/>
          <w:szCs w:val="21"/>
        </w:rPr>
        <w:t>（5）可能影响政府采购活动公平、公正进行的关系；</w:t>
      </w:r>
    </w:p>
    <w:p>
      <w:pPr>
        <w:spacing w:line="420" w:lineRule="exact"/>
        <w:ind w:firstLine="420" w:firstLineChars="200"/>
        <w:rPr>
          <w:rFonts w:hint="eastAsia" w:ascii="宋体" w:hAnsi="宋体"/>
          <w:szCs w:val="21"/>
        </w:rPr>
      </w:pPr>
      <w:r>
        <w:rPr>
          <w:rFonts w:hint="eastAsia" w:ascii="宋体" w:hAnsi="宋体"/>
          <w:szCs w:val="21"/>
        </w:rPr>
        <w:t>3.1.4 投标人之间存在下列关联关系情形之一的，不得同时参加同一合同项下的项目投标：</w:t>
      </w:r>
    </w:p>
    <w:p>
      <w:pPr>
        <w:spacing w:line="420" w:lineRule="exact"/>
        <w:ind w:firstLine="420" w:firstLineChars="200"/>
        <w:rPr>
          <w:rFonts w:hint="eastAsia" w:ascii="宋体" w:hAnsi="宋体"/>
          <w:szCs w:val="21"/>
        </w:rPr>
      </w:pPr>
      <w:r>
        <w:rPr>
          <w:rFonts w:hint="eastAsia" w:ascii="宋体" w:hAnsi="宋体"/>
          <w:szCs w:val="21"/>
        </w:rPr>
        <w:t>（1）单位负责人（含法定代表人、实际控制人）是同一人的供应商；</w:t>
      </w:r>
    </w:p>
    <w:p>
      <w:pPr>
        <w:spacing w:line="420" w:lineRule="exact"/>
        <w:ind w:firstLine="420" w:firstLineChars="200"/>
        <w:rPr>
          <w:rFonts w:hint="eastAsia" w:ascii="宋体" w:hAnsi="宋体"/>
          <w:szCs w:val="21"/>
        </w:rPr>
      </w:pPr>
      <w:r>
        <w:rPr>
          <w:rFonts w:hint="eastAsia" w:ascii="宋体" w:hAnsi="宋体"/>
          <w:szCs w:val="21"/>
        </w:rPr>
        <w:t>（2）母公司、直接或间接控股的被投资公司；</w:t>
      </w:r>
    </w:p>
    <w:p>
      <w:pPr>
        <w:spacing w:line="420" w:lineRule="exact"/>
        <w:ind w:firstLine="420" w:firstLineChars="200"/>
        <w:rPr>
          <w:rFonts w:hint="eastAsia" w:ascii="宋体" w:hAnsi="宋体"/>
          <w:szCs w:val="21"/>
        </w:rPr>
      </w:pPr>
      <w:r>
        <w:rPr>
          <w:rFonts w:hint="eastAsia" w:ascii="宋体" w:hAnsi="宋体"/>
          <w:szCs w:val="21"/>
        </w:rPr>
        <w:t>（3）为项目提供整体设计、规范编制或者项目管理、监理、检测等服务的供应商。</w:t>
      </w:r>
    </w:p>
    <w:p>
      <w:pPr>
        <w:spacing w:line="420" w:lineRule="exact"/>
        <w:ind w:firstLine="420" w:firstLineChars="200"/>
        <w:rPr>
          <w:rFonts w:ascii="宋体" w:hAnsi="宋体"/>
          <w:szCs w:val="21"/>
        </w:rPr>
      </w:pPr>
      <w:r>
        <w:rPr>
          <w:rFonts w:hint="eastAsia" w:ascii="宋体" w:hAnsi="宋体"/>
          <w:szCs w:val="21"/>
        </w:rPr>
        <w:t>3.1.5 一个投标人对一个标</w:t>
      </w:r>
      <w:r>
        <w:rPr>
          <w:rFonts w:hint="eastAsia" w:ascii="宋体" w:hAnsi="宋体"/>
          <w:szCs w:val="21"/>
          <w:lang w:eastAsia="zh-CN"/>
        </w:rPr>
        <w:t>项</w:t>
      </w:r>
      <w:r>
        <w:rPr>
          <w:rFonts w:hint="eastAsia" w:ascii="宋体" w:hAnsi="宋体"/>
          <w:szCs w:val="21"/>
        </w:rPr>
        <w:t>只能提交一个投标文件。</w:t>
      </w:r>
    </w:p>
    <w:p>
      <w:pPr>
        <w:spacing w:line="420" w:lineRule="exact"/>
        <w:ind w:firstLine="420" w:firstLineChars="200"/>
        <w:rPr>
          <w:rFonts w:ascii="宋体" w:hAnsi="宋体"/>
          <w:szCs w:val="21"/>
        </w:rPr>
      </w:pPr>
      <w:r>
        <w:rPr>
          <w:rFonts w:hint="eastAsia" w:ascii="宋体" w:hAnsi="宋体"/>
          <w:szCs w:val="21"/>
        </w:rPr>
        <w:t>3.1.6 投标人代理人只能接受一个投标人委托参加投标。</w:t>
      </w:r>
    </w:p>
    <w:p>
      <w:pPr>
        <w:spacing w:line="420" w:lineRule="exact"/>
        <w:ind w:firstLine="420" w:firstLineChars="200"/>
        <w:rPr>
          <w:rFonts w:ascii="宋体" w:hAnsi="宋体"/>
          <w:szCs w:val="21"/>
        </w:rPr>
      </w:pPr>
      <w:r>
        <w:rPr>
          <w:rFonts w:hint="eastAsia" w:ascii="宋体" w:hAnsi="宋体"/>
          <w:szCs w:val="21"/>
        </w:rPr>
        <w:t>3.1.7 如投标人代理人不是法定代表人，须持有《法定代表人授权书》（统一格式详见第五章投标文件格式部分）。</w:t>
      </w:r>
    </w:p>
    <w:p>
      <w:pPr>
        <w:spacing w:line="420" w:lineRule="exact"/>
        <w:ind w:firstLine="420" w:firstLineChars="200"/>
        <w:rPr>
          <w:rFonts w:ascii="黑体" w:hAnsi="黑体" w:eastAsia="黑体"/>
          <w:szCs w:val="24"/>
        </w:rPr>
      </w:pPr>
      <w:r>
        <w:rPr>
          <w:rFonts w:hint="eastAsia" w:ascii="黑体" w:hAnsi="黑体" w:eastAsia="黑体"/>
          <w:szCs w:val="24"/>
        </w:rPr>
        <w:t>4. 投标费用</w:t>
      </w:r>
    </w:p>
    <w:p>
      <w:pPr>
        <w:spacing w:line="420" w:lineRule="exact"/>
        <w:ind w:firstLine="420" w:firstLineChars="200"/>
        <w:rPr>
          <w:rFonts w:ascii="宋体" w:hAnsi="宋体"/>
          <w:szCs w:val="21"/>
        </w:rPr>
      </w:pPr>
      <w:r>
        <w:rPr>
          <w:rFonts w:hint="eastAsia" w:ascii="宋体" w:hAnsi="宋体"/>
          <w:szCs w:val="21"/>
        </w:rPr>
        <w:t>4.1 无论投标结果如何，投标人自行承担所有与参加投标有关的全部费用。</w:t>
      </w:r>
    </w:p>
    <w:p>
      <w:pPr>
        <w:spacing w:line="420" w:lineRule="exact"/>
        <w:ind w:firstLine="420" w:firstLineChars="200"/>
        <w:rPr>
          <w:rFonts w:ascii="黑体" w:hAnsi="黑体" w:eastAsia="黑体"/>
          <w:szCs w:val="24"/>
        </w:rPr>
      </w:pPr>
      <w:r>
        <w:rPr>
          <w:rFonts w:hint="eastAsia" w:ascii="黑体" w:hAnsi="黑体" w:eastAsia="黑体"/>
          <w:szCs w:val="24"/>
        </w:rPr>
        <w:t>5. 信息公告媒体</w:t>
      </w:r>
    </w:p>
    <w:p>
      <w:pPr>
        <w:spacing w:line="420" w:lineRule="exact"/>
        <w:ind w:firstLine="420" w:firstLineChars="200"/>
        <w:rPr>
          <w:rFonts w:hint="eastAsia" w:ascii="宋体" w:hAnsi="宋体"/>
          <w:szCs w:val="21"/>
        </w:rPr>
      </w:pPr>
      <w:r>
        <w:rPr>
          <w:rFonts w:hint="eastAsia" w:ascii="宋体" w:hAnsi="宋体"/>
          <w:szCs w:val="21"/>
        </w:rPr>
        <w:t>5.1中国政府采购网（www.ccgp.gov.cn）</w:t>
      </w:r>
      <w:r>
        <w:rPr>
          <w:rFonts w:hint="eastAsia" w:ascii="宋体" w:hAnsi="宋体"/>
          <w:szCs w:val="21"/>
          <w:lang w:eastAsia="zh-CN"/>
        </w:rPr>
        <w:t>（不含预算</w:t>
      </w:r>
      <w:r>
        <w:rPr>
          <w:rFonts w:hint="eastAsia" w:ascii="宋体" w:hAnsi="宋体"/>
          <w:szCs w:val="21"/>
          <w:lang w:val="en-US" w:eastAsia="zh-CN"/>
        </w:rPr>
        <w:t>500万元以下项目</w:t>
      </w:r>
      <w:r>
        <w:rPr>
          <w:rFonts w:hint="eastAsia" w:ascii="宋体" w:hAnsi="宋体"/>
          <w:szCs w:val="21"/>
          <w:lang w:eastAsia="zh-CN"/>
        </w:rPr>
        <w:t>）</w:t>
      </w:r>
      <w:r>
        <w:rPr>
          <w:rFonts w:hint="eastAsia" w:ascii="宋体" w:hAnsi="宋体"/>
          <w:szCs w:val="21"/>
        </w:rPr>
        <w:t>、浙江政府采购网</w:t>
      </w:r>
      <w:r>
        <w:rPr>
          <w:rFonts w:hint="eastAsia" w:ascii="宋体" w:hAnsi="宋体" w:cs="宋体"/>
          <w:color w:val="000000"/>
          <w:szCs w:val="21"/>
          <w:shd w:val="clear" w:color="auto" w:fill="FFFFFF"/>
        </w:rPr>
        <w:t>（www.zjzfcg.gov.cn）、</w:t>
      </w:r>
      <w:r>
        <w:rPr>
          <w:rFonts w:hint="eastAsia" w:ascii="宋体" w:hAnsi="宋体"/>
          <w:szCs w:val="21"/>
        </w:rPr>
        <w:t>宁波政府采购网（www.nbzfcg.cn）、</w:t>
      </w:r>
      <w:r>
        <w:rPr>
          <w:rFonts w:ascii="宋体" w:hAnsi="宋体"/>
          <w:szCs w:val="21"/>
        </w:rPr>
        <w:t>浙江省公共资源交易服务平台（zjpubservice.zjzwfw.gov.cn）</w:t>
      </w:r>
      <w:r>
        <w:rPr>
          <w:rFonts w:hint="eastAsia" w:ascii="宋体" w:hAnsi="宋体"/>
          <w:szCs w:val="21"/>
        </w:rPr>
        <w:t>、</w:t>
      </w:r>
      <w:r>
        <w:rPr>
          <w:rFonts w:ascii="宋体" w:hAnsi="宋体"/>
          <w:szCs w:val="21"/>
        </w:rPr>
        <w:t>宁波公共资源交易</w:t>
      </w:r>
      <w:r>
        <w:rPr>
          <w:rFonts w:hint="eastAsia" w:ascii="宋体" w:hAnsi="宋体"/>
          <w:szCs w:val="21"/>
        </w:rPr>
        <w:t>网</w:t>
      </w:r>
      <w:r>
        <w:rPr>
          <w:rFonts w:ascii="宋体" w:hAnsi="宋体"/>
          <w:szCs w:val="21"/>
        </w:rPr>
        <w:t>海曙</w:t>
      </w:r>
      <w:r>
        <w:rPr>
          <w:rFonts w:hint="eastAsia" w:ascii="宋体" w:hAnsi="宋体"/>
          <w:szCs w:val="21"/>
        </w:rPr>
        <w:t>区</w:t>
      </w:r>
      <w:r>
        <w:rPr>
          <w:rFonts w:ascii="宋体" w:hAnsi="宋体"/>
          <w:szCs w:val="21"/>
        </w:rPr>
        <w:t>分</w:t>
      </w:r>
      <w:r>
        <w:rPr>
          <w:rFonts w:hint="eastAsia" w:ascii="宋体" w:hAnsi="宋体"/>
          <w:szCs w:val="21"/>
        </w:rPr>
        <w:t>网</w:t>
      </w:r>
      <w:r>
        <w:rPr>
          <w:rFonts w:ascii="宋体" w:hAnsi="宋体"/>
          <w:szCs w:val="21"/>
        </w:rPr>
        <w:t>（</w:t>
      </w:r>
      <w:r>
        <w:rPr>
          <w:rFonts w:hint="eastAsia" w:ascii="宋体" w:hAnsi="宋体"/>
          <w:szCs w:val="21"/>
        </w:rPr>
        <w:t>bidding.ningbo.gov.cn/haishu/</w:t>
      </w:r>
      <w:r>
        <w:rPr>
          <w:rFonts w:ascii="宋体" w:hAnsi="宋体"/>
          <w:szCs w:val="21"/>
        </w:rPr>
        <w:t>）</w:t>
      </w:r>
      <w:r>
        <w:rPr>
          <w:rFonts w:hint="eastAsia" w:ascii="宋体" w:hAnsi="宋体"/>
          <w:szCs w:val="21"/>
        </w:rPr>
        <w:t>等公告载体。本次政府采购活动有关信息均在发布招标公告相同网站上予以公布，公布信息视同送达所有潜在投标人。</w:t>
      </w:r>
    </w:p>
    <w:p>
      <w:pPr>
        <w:spacing w:line="420" w:lineRule="exact"/>
        <w:ind w:firstLine="420" w:firstLineChars="200"/>
        <w:rPr>
          <w:rFonts w:hint="eastAsia" w:ascii="黑体" w:hAnsi="黑体" w:eastAsia="黑体"/>
          <w:szCs w:val="24"/>
        </w:rPr>
      </w:pPr>
      <w:r>
        <w:rPr>
          <w:rFonts w:hint="eastAsia" w:ascii="黑体" w:hAnsi="黑体" w:eastAsia="黑体"/>
          <w:szCs w:val="24"/>
        </w:rPr>
        <w:t>6. 招标方式</w:t>
      </w:r>
    </w:p>
    <w:p>
      <w:pPr>
        <w:spacing w:line="360" w:lineRule="auto"/>
        <w:ind w:firstLine="420" w:firstLineChars="200"/>
        <w:rPr>
          <w:szCs w:val="21"/>
        </w:rPr>
      </w:pPr>
      <w:r>
        <w:rPr>
          <w:szCs w:val="21"/>
        </w:rPr>
        <w:t>本次招标采用公开招标方式进行。</w:t>
      </w:r>
    </w:p>
    <w:p>
      <w:pPr>
        <w:spacing w:line="420" w:lineRule="exact"/>
        <w:ind w:firstLine="420" w:firstLineChars="200"/>
        <w:rPr>
          <w:rFonts w:hint="eastAsia" w:ascii="黑体" w:hAnsi="黑体" w:eastAsia="黑体"/>
          <w:szCs w:val="24"/>
        </w:rPr>
      </w:pPr>
      <w:r>
        <w:rPr>
          <w:rFonts w:hint="eastAsia" w:ascii="黑体" w:hAnsi="黑体" w:eastAsia="黑体"/>
          <w:szCs w:val="24"/>
        </w:rPr>
        <w:t>7. 联合体投标</w:t>
      </w:r>
    </w:p>
    <w:p>
      <w:pPr>
        <w:spacing w:line="360" w:lineRule="auto"/>
        <w:ind w:firstLine="420" w:firstLineChars="200"/>
        <w:rPr>
          <w:rFonts w:hint="eastAsia"/>
          <w:szCs w:val="21"/>
        </w:rPr>
      </w:pPr>
      <w:r>
        <w:rPr>
          <w:rFonts w:hint="eastAsia"/>
          <w:szCs w:val="21"/>
        </w:rPr>
        <w:t>本项目不接受联合体投标。</w:t>
      </w:r>
    </w:p>
    <w:p>
      <w:pPr>
        <w:spacing w:line="420" w:lineRule="exact"/>
        <w:ind w:firstLine="420" w:firstLineChars="200"/>
        <w:rPr>
          <w:rFonts w:hint="eastAsia" w:ascii="黑体" w:hAnsi="黑体" w:eastAsia="黑体"/>
          <w:szCs w:val="24"/>
        </w:rPr>
      </w:pPr>
      <w:r>
        <w:rPr>
          <w:rFonts w:hint="eastAsia" w:ascii="黑体" w:hAnsi="黑体" w:eastAsia="黑体"/>
          <w:szCs w:val="24"/>
        </w:rPr>
        <w:t>8. 转包与分包</w:t>
      </w:r>
    </w:p>
    <w:p>
      <w:pPr>
        <w:spacing w:line="360" w:lineRule="auto"/>
        <w:ind w:firstLine="420" w:firstLineChars="200"/>
        <w:rPr>
          <w:rFonts w:hint="eastAsia"/>
          <w:szCs w:val="21"/>
        </w:rPr>
      </w:pPr>
      <w:r>
        <w:rPr>
          <w:rFonts w:hint="eastAsia"/>
          <w:szCs w:val="21"/>
        </w:rPr>
        <w:t>本项目不允许转包、分包。若未经采购人同意中标单位私自转包、分包，采购人有权终止合同。</w:t>
      </w:r>
    </w:p>
    <w:p>
      <w:pPr>
        <w:spacing w:line="420" w:lineRule="exact"/>
        <w:ind w:firstLine="420" w:firstLineChars="200"/>
        <w:rPr>
          <w:rFonts w:hint="eastAsia" w:ascii="黑体" w:hAnsi="黑体" w:eastAsia="黑体"/>
          <w:szCs w:val="24"/>
        </w:rPr>
      </w:pPr>
      <w:r>
        <w:rPr>
          <w:rFonts w:hint="eastAsia" w:ascii="黑体" w:hAnsi="黑体" w:eastAsia="黑体"/>
          <w:szCs w:val="24"/>
        </w:rPr>
        <w:t>9. 特别说明：</w:t>
      </w:r>
    </w:p>
    <w:p>
      <w:pPr>
        <w:spacing w:line="360" w:lineRule="auto"/>
        <w:ind w:firstLine="420" w:firstLineChars="200"/>
        <w:rPr>
          <w:rFonts w:hint="eastAsia" w:ascii="宋体" w:hAnsi="宋体"/>
          <w:szCs w:val="21"/>
        </w:rPr>
      </w:pPr>
      <w:r>
        <w:rPr>
          <w:rFonts w:hint="eastAsia" w:ascii="宋体" w:hAnsi="宋体"/>
          <w:szCs w:val="21"/>
        </w:rPr>
        <w:t>9.1 提供相同品牌产品</w:t>
      </w:r>
      <w:r>
        <w:rPr>
          <w:rFonts w:hint="eastAsia" w:ascii="宋体" w:hAnsi="宋体"/>
          <w:szCs w:val="21"/>
          <w:lang w:eastAsia="zh-CN"/>
        </w:rPr>
        <w:t>（单一产品）</w:t>
      </w:r>
      <w:r>
        <w:rPr>
          <w:rFonts w:hint="eastAsia" w:ascii="宋体" w:hAnsi="宋体"/>
          <w:szCs w:val="21"/>
        </w:rPr>
        <w:t>且通过资格审查、符合性审查的不同投标人参加同一合同项下投标的，按一家投标人计算。</w:t>
      </w:r>
    </w:p>
    <w:p>
      <w:pPr>
        <w:spacing w:line="360" w:lineRule="auto"/>
        <w:ind w:firstLine="420" w:firstLineChars="200"/>
        <w:rPr>
          <w:rFonts w:hint="eastAsia" w:ascii="宋体" w:hAnsi="宋体"/>
          <w:szCs w:val="21"/>
        </w:rPr>
      </w:pPr>
      <w:r>
        <w:rPr>
          <w:rFonts w:hint="eastAsia" w:ascii="宋体" w:hAnsi="宋体"/>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pPr>
        <w:spacing w:line="360" w:lineRule="auto"/>
        <w:ind w:firstLine="420" w:firstLineChars="200"/>
        <w:rPr>
          <w:rFonts w:hint="eastAsia" w:ascii="宋体" w:hAnsi="宋体"/>
          <w:szCs w:val="21"/>
        </w:rPr>
      </w:pPr>
      <w:r>
        <w:rPr>
          <w:rFonts w:hint="eastAsia" w:ascii="宋体" w:hAnsi="宋体"/>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pPr>
        <w:spacing w:line="360" w:lineRule="auto"/>
        <w:ind w:firstLine="420" w:firstLineChars="200"/>
        <w:rPr>
          <w:rFonts w:hint="eastAsia" w:ascii="宋体" w:hAnsi="宋体"/>
          <w:szCs w:val="21"/>
        </w:rPr>
      </w:pPr>
      <w:r>
        <w:rPr>
          <w:rFonts w:hint="eastAsia" w:ascii="宋体" w:hAnsi="宋体"/>
          <w:szCs w:val="21"/>
        </w:rPr>
        <w:t>非单一产品采购项目，投标人使用相同制造产品（相同制造产品是指采购文件中指定的“核心产品”）作为其项目的一部分，按一家投标人认定。</w:t>
      </w:r>
    </w:p>
    <w:p>
      <w:pPr>
        <w:spacing w:line="360" w:lineRule="auto"/>
        <w:ind w:firstLine="420" w:firstLineChars="200"/>
        <w:rPr>
          <w:rFonts w:hint="eastAsia" w:ascii="宋体" w:hAnsi="宋体"/>
          <w:szCs w:val="21"/>
        </w:rPr>
      </w:pPr>
      <w:r>
        <w:rPr>
          <w:rFonts w:hint="eastAsia" w:ascii="宋体" w:hAnsi="宋体"/>
          <w:szCs w:val="21"/>
        </w:rPr>
        <w:t>9.2 关于知识产权</w:t>
      </w:r>
    </w:p>
    <w:p>
      <w:pPr>
        <w:spacing w:line="360" w:lineRule="auto"/>
        <w:ind w:firstLine="420" w:firstLineChars="200"/>
        <w:rPr>
          <w:rFonts w:hint="eastAsia"/>
          <w:szCs w:val="21"/>
        </w:rPr>
      </w:pPr>
      <w:r>
        <w:rPr>
          <w:rFonts w:hint="eastAsia" w:ascii="宋体" w:hAnsi="宋体"/>
          <w:szCs w:val="21"/>
        </w:rPr>
        <w:t xml:space="preserve">9.2.1 </w:t>
      </w:r>
      <w:r>
        <w:rPr>
          <w:rFonts w:hint="eastAsia"/>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spacing w:line="360" w:lineRule="auto"/>
        <w:ind w:firstLine="420" w:firstLineChars="200"/>
        <w:rPr>
          <w:rFonts w:hint="eastAsia"/>
          <w:szCs w:val="21"/>
        </w:rPr>
      </w:pPr>
      <w:r>
        <w:rPr>
          <w:rFonts w:hint="eastAsia" w:ascii="宋体" w:hAnsi="宋体"/>
          <w:szCs w:val="21"/>
        </w:rPr>
        <w:t xml:space="preserve">9.2.2 </w:t>
      </w:r>
      <w:r>
        <w:rPr>
          <w:rFonts w:hint="eastAsia"/>
          <w:szCs w:val="21"/>
        </w:rPr>
        <w:t>投标报价应包含所有应向所有权人支付的专利权、商标权或其它知识产权的一切相关费用。</w:t>
      </w:r>
    </w:p>
    <w:p>
      <w:pPr>
        <w:spacing w:line="360" w:lineRule="auto"/>
        <w:ind w:firstLine="420" w:firstLineChars="200"/>
        <w:rPr>
          <w:rFonts w:hint="eastAsia"/>
          <w:szCs w:val="21"/>
        </w:rPr>
      </w:pPr>
      <w:r>
        <w:rPr>
          <w:rFonts w:hint="eastAsia" w:ascii="宋体" w:hAnsi="宋体"/>
          <w:szCs w:val="21"/>
        </w:rPr>
        <w:t xml:space="preserve">9.2.3 </w:t>
      </w:r>
      <w:r>
        <w:rPr>
          <w:rFonts w:hint="eastAsia"/>
          <w:szCs w:val="21"/>
        </w:rPr>
        <w:t>系统软件、通用软件必须是具有在中国境内的合法使用权或版权的正版软件，涉及到第三方提出侵权或知识产权的起诉及支付版税等费用由投标人承担所有责任及费用。</w:t>
      </w:r>
    </w:p>
    <w:p>
      <w:pPr>
        <w:spacing w:line="360" w:lineRule="auto"/>
        <w:ind w:firstLine="420" w:firstLineChars="200"/>
        <w:rPr>
          <w:rFonts w:hint="eastAsia" w:ascii="宋体" w:hAnsi="宋体"/>
          <w:szCs w:val="21"/>
        </w:rPr>
      </w:pPr>
      <w:r>
        <w:rPr>
          <w:rFonts w:hint="eastAsia" w:ascii="宋体" w:hAnsi="宋体"/>
          <w:szCs w:val="21"/>
        </w:rPr>
        <w:t>9.3政府采购活动中有关中小企业的相关规定（采购进口产品的项目不适用）</w:t>
      </w:r>
    </w:p>
    <w:p>
      <w:pPr>
        <w:spacing w:line="360" w:lineRule="auto"/>
        <w:ind w:firstLine="420" w:firstLineChars="200"/>
        <w:rPr>
          <w:rFonts w:hint="eastAsia" w:ascii="宋体" w:hAnsi="宋体"/>
          <w:szCs w:val="21"/>
        </w:rPr>
      </w:pPr>
      <w:r>
        <w:rPr>
          <w:rFonts w:hint="eastAsia" w:ascii="宋体" w:hAnsi="宋体"/>
          <w:szCs w:val="21"/>
        </w:rPr>
        <w:t>9.3.1 参加政府采购活动的中小企业（含中型、小型、微型企业，其他地方同）应当符合中小企业划分标准（具体见工信部联企业[2011]300号）。</w:t>
      </w:r>
    </w:p>
    <w:p>
      <w:pPr>
        <w:spacing w:line="360" w:lineRule="auto"/>
        <w:ind w:firstLine="420" w:firstLineChars="200"/>
        <w:rPr>
          <w:rFonts w:hint="eastAsia" w:ascii="宋体" w:hAnsi="宋体"/>
          <w:szCs w:val="21"/>
        </w:rPr>
      </w:pPr>
      <w:r>
        <w:rPr>
          <w:rFonts w:hint="eastAsia" w:ascii="宋体" w:hAnsi="宋体"/>
          <w:szCs w:val="21"/>
        </w:rPr>
        <w:t>9.3.2 参加政府采购活动的中小企业应当提供《中小企业声明函（货物）》或《中小企业声明函（工程、服务）》。</w:t>
      </w:r>
    </w:p>
    <w:p>
      <w:pPr>
        <w:spacing w:line="360" w:lineRule="auto"/>
        <w:ind w:firstLine="420" w:firstLineChars="200"/>
        <w:rPr>
          <w:rFonts w:hint="eastAsia" w:ascii="宋体" w:hAnsi="宋体"/>
          <w:szCs w:val="21"/>
        </w:rPr>
      </w:pPr>
      <w:r>
        <w:rPr>
          <w:rFonts w:hint="eastAsia" w:ascii="宋体" w:hAnsi="宋体"/>
          <w:szCs w:val="21"/>
        </w:rPr>
        <w:t>9.3.3 对于非专门面向中小企业的项目，对小型和微型企业产品的价格应给予10%（工程项目为5%）的扣除，用扣除后的价格参与评审。适用招标投标法的政府采购工程建设项目，采用综合评估法但未采用低价优先法计算价格分的，评标时应当在采用原报价进行评分的基础上增加其价格得分的3%-5%作为其价格得分。具体比例见评分表（如有）。</w:t>
      </w:r>
    </w:p>
    <w:p>
      <w:pPr>
        <w:spacing w:line="360" w:lineRule="auto"/>
        <w:ind w:firstLine="420" w:firstLineChars="200"/>
        <w:rPr>
          <w:rFonts w:hint="eastAsia" w:ascii="宋体" w:hAnsi="宋体"/>
          <w:szCs w:val="21"/>
        </w:rPr>
      </w:pPr>
      <w:r>
        <w:rPr>
          <w:rFonts w:hint="eastAsia" w:ascii="宋体" w:hAnsi="宋体"/>
          <w:szCs w:val="21"/>
        </w:rPr>
        <w:t>9.3.4 根据《财政部司法部关于政府采购支持监狱企业发展有关问题的通知》（财库[2014]68号）规定，监狱企业视同小型、微型企业。监狱企业参加政府采购活动时，应当提供由省级及以上监狱管理局、戒毒管理局（含新疆生产建设兵团）出具的属于监狱企业的证明文件。</w:t>
      </w:r>
    </w:p>
    <w:p>
      <w:pPr>
        <w:spacing w:line="360" w:lineRule="auto"/>
        <w:ind w:firstLine="420" w:firstLineChars="200"/>
        <w:rPr>
          <w:rFonts w:ascii="宋体" w:hAnsi="宋体"/>
          <w:szCs w:val="21"/>
        </w:rPr>
      </w:pPr>
      <w:r>
        <w:rPr>
          <w:rFonts w:hint="eastAsia" w:ascii="宋体" w:hAnsi="宋体"/>
          <w:szCs w:val="21"/>
        </w:rPr>
        <w:t>9.3.5根据《关于促进残疾人就业政府采购政策的通知》（财库[2017]141号）规定，残疾人福利性单位视同小型、微型企业。符合条件的残疾人福利性单位在参加政府采购活动时，应当在投标文件中提供通知规定的《残疾人福利性单位声明函》，并对声明的真实性负责。</w:t>
      </w:r>
    </w:p>
    <w:p>
      <w:pPr>
        <w:widowControl w:val="0"/>
        <w:spacing w:line="336" w:lineRule="auto"/>
        <w:ind w:firstLine="420"/>
        <w:rPr>
          <w:rFonts w:hint="eastAsia"/>
        </w:rPr>
      </w:pPr>
      <w:r>
        <w:rPr>
          <w:rFonts w:hint="eastAsia" w:ascii="宋体" w:hAnsi="宋体"/>
          <w:szCs w:val="21"/>
        </w:rPr>
        <w:t xml:space="preserve">9.3.5 </w:t>
      </w:r>
      <w:r>
        <w:rPr>
          <w:rFonts w:hint="eastAsia" w:ascii="宋体" w:hAnsi="宋体" w:cs="宋体"/>
          <w:szCs w:val="2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widowControl w:val="0"/>
        <w:spacing w:line="336" w:lineRule="auto"/>
        <w:ind w:firstLine="420"/>
        <w:rPr>
          <w:rFonts w:hint="eastAsia" w:ascii="宋体" w:hAnsi="宋体" w:cs="宋体"/>
          <w:szCs w:val="21"/>
        </w:rPr>
      </w:pPr>
      <w:r>
        <w:rPr>
          <w:rFonts w:hint="eastAsia" w:ascii="宋体" w:hAnsi="宋体"/>
          <w:szCs w:val="21"/>
        </w:rPr>
        <w:t xml:space="preserve">9.3.6 </w:t>
      </w:r>
      <w:r>
        <w:rPr>
          <w:rFonts w:hint="eastAsia" w:ascii="宋体" w:hAnsi="宋体" w:cs="宋体"/>
          <w:szCs w:val="21"/>
        </w:rPr>
        <w:t>按规定享受扶持政策获得政府采购合同的，小微企业不得将合同分包给大中型企业，中型企业不得将合同分包给大型企业。</w:t>
      </w:r>
    </w:p>
    <w:p>
      <w:pPr>
        <w:pStyle w:val="8"/>
        <w:snapToGrid w:val="0"/>
        <w:spacing w:line="360" w:lineRule="auto"/>
        <w:ind w:firstLine="420"/>
        <w:rPr>
          <w:rFonts w:hint="eastAsia" w:hAnsi="宋体"/>
          <w:szCs w:val="21"/>
        </w:rPr>
      </w:pPr>
      <w:r>
        <w:rPr>
          <w:rFonts w:hint="eastAsia" w:hAnsi="宋体" w:cs="宋体"/>
          <w:szCs w:val="21"/>
        </w:rPr>
        <w:t>9.3.7鼓励各地区、各部门在采购活动中允许中小企业引入信用担保手段，为中小企业在投标（响应）保证、履约保证等方面提供专业化服务。鼓励中小企业依法合规通过政府采购合同融资。</w:t>
      </w:r>
    </w:p>
    <w:p>
      <w:pPr>
        <w:spacing w:line="420" w:lineRule="exact"/>
        <w:ind w:firstLine="420" w:firstLineChars="200"/>
        <w:rPr>
          <w:rFonts w:hint="eastAsia" w:hAnsi="宋体" w:cs="宋体"/>
          <w:szCs w:val="21"/>
        </w:rPr>
      </w:pPr>
      <w:r>
        <w:rPr>
          <w:rFonts w:hint="eastAsia" w:ascii="宋体" w:hAnsi="宋体"/>
          <w:szCs w:val="21"/>
        </w:rPr>
        <w:t>9.3.8</w:t>
      </w:r>
      <w:r>
        <w:rPr>
          <w:rFonts w:hint="eastAsia" w:hAnsi="宋体" w:cs="宋体"/>
          <w:szCs w:val="21"/>
        </w:rPr>
        <w:t>供应商按照《政府采购促进中小企业发展管理办法》（财库﹝2020﹞46号）规定提供声明函内容不实的，属于提供虚假材料谋取中标、成交，依照《中华人民共和国政府采购法》等国家有关规定追究相应责任。</w:t>
      </w:r>
    </w:p>
    <w:p>
      <w:pPr>
        <w:spacing w:line="420" w:lineRule="exact"/>
        <w:ind w:firstLine="420" w:firstLineChars="200"/>
        <w:rPr>
          <w:rFonts w:hint="eastAsia" w:ascii="黑体" w:hAnsi="黑体" w:eastAsia="黑体"/>
          <w:szCs w:val="24"/>
        </w:rPr>
      </w:pPr>
      <w:r>
        <w:rPr>
          <w:rFonts w:hint="eastAsia" w:ascii="黑体" w:hAnsi="黑体" w:eastAsia="黑体"/>
          <w:szCs w:val="24"/>
        </w:rPr>
        <w:t>10. 质疑和投诉</w:t>
      </w:r>
    </w:p>
    <w:p>
      <w:pPr>
        <w:spacing w:line="360" w:lineRule="auto"/>
        <w:ind w:firstLine="420" w:firstLineChars="200"/>
        <w:rPr>
          <w:rFonts w:hint="eastAsia" w:ascii="宋体" w:hAnsi="宋体"/>
          <w:szCs w:val="21"/>
        </w:rPr>
      </w:pPr>
      <w:r>
        <w:rPr>
          <w:rFonts w:hint="eastAsia" w:ascii="宋体" w:hAnsi="宋体"/>
          <w:szCs w:val="21"/>
        </w:rPr>
        <w:t>10.1 供应商认为采购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360" w:lineRule="auto"/>
        <w:ind w:firstLine="420" w:firstLineChars="200"/>
        <w:rPr>
          <w:rFonts w:hint="eastAsia" w:ascii="宋体" w:hAnsi="宋体"/>
          <w:szCs w:val="21"/>
        </w:rPr>
      </w:pPr>
      <w:r>
        <w:rPr>
          <w:rFonts w:hint="eastAsia" w:ascii="宋体" w:hAnsi="宋体"/>
          <w:szCs w:val="21"/>
        </w:rPr>
        <w:t>10.2提出质疑的供应商应当是参与所质疑项目采购活动的供应商，</w:t>
      </w:r>
    </w:p>
    <w:p>
      <w:pPr>
        <w:spacing w:line="360" w:lineRule="auto"/>
        <w:ind w:firstLine="420" w:firstLineChars="200"/>
        <w:rPr>
          <w:rFonts w:hint="eastAsia" w:ascii="宋体" w:hAnsi="宋体"/>
          <w:szCs w:val="21"/>
        </w:rPr>
      </w:pPr>
      <w:r>
        <w:rPr>
          <w:rFonts w:hint="eastAsia" w:ascii="宋体" w:hAnsi="宋体"/>
          <w:szCs w:val="21"/>
        </w:rPr>
        <w:t>10.3供应商应在法定质疑期内一次性提出针对同一采购程序环节的质疑。</w:t>
      </w:r>
    </w:p>
    <w:p>
      <w:pPr>
        <w:spacing w:line="360" w:lineRule="auto"/>
        <w:ind w:firstLine="420" w:firstLineChars="200"/>
        <w:rPr>
          <w:rFonts w:hint="eastAsia" w:ascii="宋体" w:hAnsi="宋体"/>
          <w:szCs w:val="21"/>
        </w:rPr>
      </w:pPr>
      <w:r>
        <w:rPr>
          <w:rFonts w:hint="eastAsia" w:ascii="宋体" w:hAnsi="宋体"/>
          <w:szCs w:val="21"/>
        </w:rPr>
        <w:t>10.4潜在供应商已依法获取</w:t>
      </w:r>
      <w:r>
        <w:rPr>
          <w:rFonts w:hint="eastAsia" w:ascii="宋体" w:hAnsi="宋体"/>
          <w:szCs w:val="21"/>
          <w:lang w:eastAsia="zh-CN"/>
        </w:rPr>
        <w:t>（按公告要求于政采云系统获取）</w:t>
      </w:r>
      <w:r>
        <w:rPr>
          <w:rFonts w:hint="eastAsia" w:ascii="宋体" w:hAnsi="宋体"/>
          <w:szCs w:val="21"/>
        </w:rPr>
        <w:t>采购文件的，可以对该文件提出质疑。对采购文件提出质疑的，应当在获取采购文件或者采购文件公告期限届满之日起7个工作日内提出。</w:t>
      </w:r>
    </w:p>
    <w:p>
      <w:pPr>
        <w:spacing w:line="360" w:lineRule="auto"/>
        <w:ind w:firstLine="420" w:firstLineChars="200"/>
        <w:rPr>
          <w:rFonts w:hint="eastAsia" w:ascii="宋体" w:hAnsi="宋体"/>
          <w:szCs w:val="21"/>
        </w:rPr>
      </w:pPr>
      <w:r>
        <w:rPr>
          <w:rFonts w:hint="eastAsia" w:ascii="宋体" w:hAnsi="宋体"/>
          <w:szCs w:val="21"/>
        </w:rPr>
        <w:t>10.5质疑、投诉应当采用书面形式</w:t>
      </w:r>
      <w:r>
        <w:rPr>
          <w:rFonts w:hint="eastAsia" w:ascii="宋体" w:hAnsi="宋体"/>
          <w:szCs w:val="21"/>
          <w:lang w:eastAsia="zh-CN"/>
        </w:rPr>
        <w:t>（且按规范格式提供）</w:t>
      </w:r>
      <w:r>
        <w:rPr>
          <w:rFonts w:hint="eastAsia" w:ascii="宋体" w:hAnsi="宋体"/>
          <w:szCs w:val="21"/>
        </w:rPr>
        <w:t>，质疑书、投诉书均应明确阐述采购文件、招标过程或中标结果中使自己合法权益受到损害的实质性内容，提供相关事实、依据和证明文件或线索，便于有关单位调查、答复和处理。</w:t>
      </w:r>
    </w:p>
    <w:p>
      <w:pPr>
        <w:spacing w:line="420" w:lineRule="exact"/>
        <w:rPr>
          <w:rFonts w:hint="eastAsia" w:ascii="宋体" w:hAnsi="宋体"/>
          <w:szCs w:val="21"/>
        </w:rPr>
      </w:pPr>
    </w:p>
    <w:p>
      <w:pPr>
        <w:tabs>
          <w:tab w:val="left" w:pos="0"/>
        </w:tabs>
        <w:spacing w:line="420" w:lineRule="exact"/>
        <w:rPr>
          <w:rFonts w:ascii="宋体" w:hAnsi="宋体"/>
          <w:b/>
          <w:szCs w:val="28"/>
        </w:rPr>
      </w:pPr>
    </w:p>
    <w:p>
      <w:pPr>
        <w:pStyle w:val="5"/>
        <w:widowControl w:val="0"/>
        <w:adjustRightInd w:val="0"/>
        <w:spacing w:line="240" w:lineRule="auto"/>
        <w:jc w:val="center"/>
        <w:textAlignment w:val="baseline"/>
        <w:rPr>
          <w:rFonts w:ascii="宋体" w:hAnsi="宋体" w:eastAsia="宋体"/>
          <w:b w:val="0"/>
          <w:sz w:val="28"/>
          <w:szCs w:val="28"/>
        </w:rPr>
      </w:pPr>
      <w:bookmarkStart w:id="81" w:name="_Toc498091085"/>
      <w:bookmarkStart w:id="82" w:name="_Toc404692901"/>
      <w:bookmarkStart w:id="83" w:name="_Toc10619"/>
      <w:bookmarkStart w:id="84" w:name="_Toc1311"/>
      <w:bookmarkStart w:id="85" w:name="_Toc7945"/>
      <w:r>
        <w:rPr>
          <w:rFonts w:hint="eastAsia" w:ascii="宋体" w:hAnsi="宋体" w:eastAsia="宋体"/>
          <w:b w:val="0"/>
          <w:sz w:val="28"/>
          <w:szCs w:val="28"/>
        </w:rPr>
        <w:t>三、招标文件</w:t>
      </w:r>
      <w:bookmarkEnd w:id="81"/>
      <w:bookmarkEnd w:id="82"/>
      <w:bookmarkEnd w:id="83"/>
      <w:bookmarkEnd w:id="84"/>
      <w:bookmarkEnd w:id="85"/>
    </w:p>
    <w:p>
      <w:pPr>
        <w:spacing w:line="420" w:lineRule="exact"/>
        <w:rPr>
          <w:rFonts w:ascii="宋体" w:hAnsi="宋体"/>
          <w:szCs w:val="21"/>
        </w:rPr>
      </w:pPr>
    </w:p>
    <w:p>
      <w:pPr>
        <w:spacing w:line="420" w:lineRule="exact"/>
        <w:ind w:firstLine="420" w:firstLineChars="200"/>
        <w:rPr>
          <w:rFonts w:ascii="黑体" w:hAnsi="黑体" w:eastAsia="黑体"/>
          <w:szCs w:val="21"/>
        </w:rPr>
      </w:pPr>
      <w:r>
        <w:rPr>
          <w:rFonts w:hint="eastAsia" w:ascii="黑体" w:hAnsi="黑体" w:eastAsia="黑体"/>
          <w:szCs w:val="21"/>
        </w:rPr>
        <w:t xml:space="preserve"> 11. 招标文件</w:t>
      </w:r>
    </w:p>
    <w:p>
      <w:pPr>
        <w:spacing w:line="420" w:lineRule="exact"/>
        <w:ind w:firstLine="412"/>
        <w:rPr>
          <w:rFonts w:ascii="宋体" w:hAnsi="宋体"/>
          <w:szCs w:val="21"/>
        </w:rPr>
      </w:pPr>
      <w:r>
        <w:rPr>
          <w:rFonts w:hint="eastAsia" w:ascii="宋体" w:hAnsi="宋体"/>
          <w:szCs w:val="21"/>
        </w:rPr>
        <w:t xml:space="preserve"> 11.1 招标文件包括下列内容：</w:t>
      </w:r>
    </w:p>
    <w:p>
      <w:pPr>
        <w:spacing w:line="420" w:lineRule="exact"/>
        <w:ind w:firstLine="621" w:firstLineChars="296"/>
        <w:rPr>
          <w:rFonts w:ascii="宋体" w:hAnsi="宋体"/>
          <w:szCs w:val="21"/>
        </w:rPr>
      </w:pPr>
      <w:r>
        <w:rPr>
          <w:rFonts w:hint="eastAsia" w:ascii="宋体" w:hAnsi="宋体"/>
          <w:szCs w:val="21"/>
        </w:rPr>
        <w:t>第一章  招标公告；</w:t>
      </w:r>
    </w:p>
    <w:p>
      <w:pPr>
        <w:spacing w:line="420" w:lineRule="exact"/>
        <w:ind w:firstLine="621" w:firstLineChars="296"/>
        <w:rPr>
          <w:rFonts w:ascii="宋体" w:hAnsi="宋体"/>
          <w:szCs w:val="21"/>
        </w:rPr>
      </w:pPr>
      <w:r>
        <w:rPr>
          <w:rFonts w:hint="eastAsia" w:ascii="宋体" w:hAnsi="宋体"/>
          <w:szCs w:val="21"/>
        </w:rPr>
        <w:t>第二章  投标人须知；</w:t>
      </w:r>
    </w:p>
    <w:p>
      <w:pPr>
        <w:spacing w:line="420" w:lineRule="exact"/>
        <w:ind w:firstLine="621" w:firstLineChars="296"/>
        <w:rPr>
          <w:rFonts w:ascii="宋体" w:hAnsi="宋体"/>
          <w:szCs w:val="21"/>
        </w:rPr>
      </w:pPr>
      <w:r>
        <w:rPr>
          <w:rFonts w:hint="eastAsia" w:ascii="宋体" w:hAnsi="宋体"/>
          <w:szCs w:val="21"/>
        </w:rPr>
        <w:t>第三章  项目需求说明；</w:t>
      </w:r>
    </w:p>
    <w:p>
      <w:pPr>
        <w:spacing w:line="420" w:lineRule="exact"/>
        <w:ind w:firstLine="621" w:firstLineChars="296"/>
        <w:rPr>
          <w:rFonts w:ascii="宋体" w:hAnsi="宋体"/>
          <w:szCs w:val="21"/>
        </w:rPr>
      </w:pPr>
      <w:r>
        <w:rPr>
          <w:rFonts w:hint="eastAsia" w:ascii="宋体" w:hAnsi="宋体"/>
          <w:szCs w:val="21"/>
        </w:rPr>
        <w:t>第四章  合同条款及格式；</w:t>
      </w:r>
    </w:p>
    <w:p>
      <w:pPr>
        <w:spacing w:line="420" w:lineRule="exact"/>
        <w:ind w:firstLine="621" w:firstLineChars="296"/>
        <w:rPr>
          <w:rFonts w:ascii="宋体" w:hAnsi="宋体"/>
          <w:szCs w:val="21"/>
        </w:rPr>
      </w:pPr>
      <w:r>
        <w:rPr>
          <w:rFonts w:hint="eastAsia" w:ascii="宋体" w:hAnsi="宋体"/>
          <w:szCs w:val="21"/>
        </w:rPr>
        <w:t>第五章  部分投标文件格式。</w:t>
      </w:r>
    </w:p>
    <w:p>
      <w:pPr>
        <w:spacing w:line="420" w:lineRule="exact"/>
        <w:ind w:firstLine="420"/>
        <w:rPr>
          <w:rFonts w:ascii="宋体" w:hAnsi="宋体"/>
          <w:szCs w:val="21"/>
        </w:rPr>
      </w:pPr>
      <w:r>
        <w:rPr>
          <w:rFonts w:hint="eastAsia" w:ascii="宋体" w:hAnsi="宋体"/>
          <w:szCs w:val="21"/>
        </w:rPr>
        <w:t xml:space="preserve"> 11.2 投标人应详细阅读招标文件的全部内容。不按招标文件的要求提供的投标文件和资料，则可能被视为无效标而导致投标被拒绝。</w:t>
      </w:r>
    </w:p>
    <w:p>
      <w:pPr>
        <w:spacing w:line="420" w:lineRule="exact"/>
        <w:ind w:firstLine="420"/>
        <w:rPr>
          <w:rFonts w:ascii="宋体" w:hAnsi="宋体"/>
          <w:szCs w:val="21"/>
        </w:rPr>
      </w:pPr>
      <w:r>
        <w:rPr>
          <w:rFonts w:hint="eastAsia" w:ascii="宋体" w:hAnsi="宋体"/>
          <w:szCs w:val="21"/>
        </w:rPr>
        <w:t xml:space="preserve"> 11.3集中采购机构对已发出的招标文件进行必要澄清或修改的，应在投标截止时间15日前，在发布招标公告相同网站上发布补充公告。招标文件的澄清或修改是招标文件</w:t>
      </w:r>
      <w:r>
        <w:rPr>
          <w:rFonts w:ascii="宋体" w:hAnsi="宋体"/>
          <w:szCs w:val="21"/>
        </w:rPr>
        <w:t>的组</w:t>
      </w:r>
      <w:r>
        <w:rPr>
          <w:rFonts w:hint="eastAsia" w:ascii="宋体" w:hAnsi="宋体"/>
          <w:szCs w:val="21"/>
        </w:rPr>
        <w:t>成部分，并</w:t>
      </w:r>
      <w:r>
        <w:rPr>
          <w:rFonts w:ascii="宋体" w:hAnsi="宋体"/>
          <w:szCs w:val="21"/>
        </w:rPr>
        <w:t>对</w:t>
      </w:r>
      <w:r>
        <w:rPr>
          <w:rFonts w:hint="eastAsia" w:ascii="宋体" w:hAnsi="宋体"/>
          <w:szCs w:val="21"/>
        </w:rPr>
        <w:t>所有投</w:t>
      </w:r>
      <w:r>
        <w:rPr>
          <w:rFonts w:ascii="宋体" w:hAnsi="宋体"/>
          <w:szCs w:val="21"/>
        </w:rPr>
        <w:t>标</w:t>
      </w:r>
      <w:r>
        <w:rPr>
          <w:rFonts w:hint="eastAsia" w:ascii="宋体" w:hAnsi="宋体"/>
          <w:szCs w:val="21"/>
        </w:rPr>
        <w:t>人具有</w:t>
      </w:r>
      <w:r>
        <w:rPr>
          <w:rFonts w:ascii="宋体" w:hAnsi="宋体"/>
          <w:szCs w:val="21"/>
        </w:rPr>
        <w:t>约</w:t>
      </w:r>
      <w:r>
        <w:rPr>
          <w:rFonts w:hint="eastAsia" w:ascii="宋体" w:hAnsi="宋体"/>
          <w:szCs w:val="21"/>
        </w:rPr>
        <w:t>束力。</w:t>
      </w:r>
    </w:p>
    <w:p>
      <w:pPr>
        <w:spacing w:line="420" w:lineRule="exact"/>
        <w:ind w:firstLine="420" w:firstLineChars="200"/>
        <w:rPr>
          <w:rFonts w:ascii="宋体" w:hAnsi="宋体"/>
          <w:szCs w:val="21"/>
        </w:rPr>
      </w:pPr>
      <w:r>
        <w:rPr>
          <w:rFonts w:hint="eastAsia" w:ascii="宋体" w:hAnsi="宋体"/>
          <w:szCs w:val="21"/>
        </w:rPr>
        <w:t>11.4所有投</w:t>
      </w:r>
      <w:r>
        <w:rPr>
          <w:rFonts w:ascii="宋体" w:hAnsi="宋体"/>
          <w:szCs w:val="21"/>
        </w:rPr>
        <w:t>标</w:t>
      </w:r>
      <w:r>
        <w:rPr>
          <w:rFonts w:hint="eastAsia" w:ascii="宋体" w:hAnsi="宋体"/>
          <w:szCs w:val="21"/>
        </w:rPr>
        <w:t>人（</w:t>
      </w:r>
      <w:r>
        <w:rPr>
          <w:rFonts w:hint="eastAsia" w:ascii="宋体" w:hAnsi="宋体"/>
          <w:b/>
          <w:szCs w:val="21"/>
        </w:rPr>
        <w:t>尤其是从网站自行下载招标文件的投标人</w:t>
      </w:r>
      <w:r>
        <w:rPr>
          <w:rFonts w:hint="eastAsia" w:ascii="宋体" w:hAnsi="宋体"/>
          <w:szCs w:val="21"/>
        </w:rPr>
        <w:t>）均</w:t>
      </w:r>
      <w:r>
        <w:rPr>
          <w:rFonts w:ascii="宋体" w:hAnsi="宋体"/>
          <w:szCs w:val="21"/>
        </w:rPr>
        <w:t>有义务</w:t>
      </w:r>
      <w:r>
        <w:rPr>
          <w:rFonts w:hint="eastAsia" w:ascii="宋体" w:hAnsi="宋体"/>
          <w:szCs w:val="21"/>
        </w:rPr>
        <w:t>不定期登</w:t>
      </w:r>
      <w:r>
        <w:rPr>
          <w:rFonts w:ascii="宋体" w:hAnsi="宋体"/>
          <w:szCs w:val="21"/>
        </w:rPr>
        <w:t>陆</w:t>
      </w:r>
      <w:r>
        <w:rPr>
          <w:rFonts w:hint="eastAsia" w:ascii="宋体" w:hAnsi="宋体"/>
          <w:szCs w:val="21"/>
        </w:rPr>
        <w:t>集中采</w:t>
      </w:r>
      <w:r>
        <w:rPr>
          <w:rFonts w:ascii="宋体" w:hAnsi="宋体"/>
          <w:szCs w:val="21"/>
        </w:rPr>
        <w:t>购</w:t>
      </w:r>
      <w:r>
        <w:rPr>
          <w:rFonts w:hint="eastAsia" w:ascii="宋体" w:hAnsi="宋体"/>
          <w:szCs w:val="21"/>
        </w:rPr>
        <w:t>机构公布的网站</w:t>
      </w:r>
      <w:r>
        <w:rPr>
          <w:rFonts w:ascii="宋体" w:hAnsi="宋体"/>
          <w:szCs w:val="21"/>
        </w:rPr>
        <w:t>获</w:t>
      </w:r>
      <w:r>
        <w:rPr>
          <w:rFonts w:hint="eastAsia" w:ascii="宋体" w:hAnsi="宋体"/>
          <w:szCs w:val="21"/>
        </w:rPr>
        <w:t>取相</w:t>
      </w:r>
      <w:r>
        <w:rPr>
          <w:rFonts w:ascii="宋体" w:hAnsi="宋体"/>
          <w:szCs w:val="21"/>
        </w:rPr>
        <w:t>关</w:t>
      </w:r>
      <w:r>
        <w:rPr>
          <w:rFonts w:hint="eastAsia" w:ascii="宋体" w:hAnsi="宋体"/>
          <w:szCs w:val="21"/>
        </w:rPr>
        <w:t>信息，集中采</w:t>
      </w:r>
      <w:r>
        <w:rPr>
          <w:rFonts w:ascii="宋体" w:hAnsi="宋体"/>
          <w:szCs w:val="21"/>
        </w:rPr>
        <w:t>购</w:t>
      </w:r>
      <w:r>
        <w:rPr>
          <w:rFonts w:hint="eastAsia" w:ascii="宋体" w:hAnsi="宋体"/>
          <w:szCs w:val="21"/>
        </w:rPr>
        <w:t>机构</w:t>
      </w:r>
      <w:r>
        <w:rPr>
          <w:rFonts w:ascii="宋体" w:hAnsi="宋体"/>
          <w:szCs w:val="21"/>
        </w:rPr>
        <w:t>发</w:t>
      </w:r>
      <w:r>
        <w:rPr>
          <w:rFonts w:hint="eastAsia" w:ascii="宋体" w:hAnsi="宋体"/>
          <w:szCs w:val="21"/>
        </w:rPr>
        <w:t>布在网站的补充公告</w:t>
      </w:r>
      <w:r>
        <w:rPr>
          <w:rFonts w:ascii="宋体" w:hAnsi="宋体"/>
          <w:szCs w:val="21"/>
        </w:rPr>
        <w:t>视为已</w:t>
      </w:r>
      <w:r>
        <w:rPr>
          <w:rFonts w:hint="eastAsia" w:ascii="宋体" w:hAnsi="宋体"/>
          <w:szCs w:val="21"/>
        </w:rPr>
        <w:t>送</w:t>
      </w:r>
      <w:r>
        <w:rPr>
          <w:rFonts w:ascii="宋体" w:hAnsi="宋体"/>
          <w:szCs w:val="21"/>
        </w:rPr>
        <w:t>达各</w:t>
      </w:r>
      <w:r>
        <w:rPr>
          <w:rFonts w:hint="eastAsia" w:ascii="宋体" w:hAnsi="宋体"/>
          <w:szCs w:val="21"/>
        </w:rPr>
        <w:t>投</w:t>
      </w:r>
      <w:r>
        <w:rPr>
          <w:rFonts w:ascii="宋体" w:hAnsi="宋体"/>
          <w:szCs w:val="21"/>
        </w:rPr>
        <w:t>标</w:t>
      </w:r>
      <w:r>
        <w:rPr>
          <w:rFonts w:hint="eastAsia" w:ascii="宋体" w:hAnsi="宋体"/>
          <w:szCs w:val="21"/>
        </w:rPr>
        <w:t>人且</w:t>
      </w:r>
      <w:r>
        <w:rPr>
          <w:rFonts w:ascii="宋体" w:hAnsi="宋体"/>
          <w:szCs w:val="21"/>
        </w:rPr>
        <w:t>已为</w:t>
      </w:r>
      <w:r>
        <w:rPr>
          <w:rFonts w:hint="eastAsia" w:ascii="宋体" w:hAnsi="宋体"/>
          <w:szCs w:val="21"/>
        </w:rPr>
        <w:t>各投</w:t>
      </w:r>
      <w:r>
        <w:rPr>
          <w:rFonts w:ascii="宋体" w:hAnsi="宋体"/>
          <w:szCs w:val="21"/>
        </w:rPr>
        <w:t>标</w:t>
      </w:r>
      <w:r>
        <w:rPr>
          <w:rFonts w:hint="eastAsia" w:ascii="宋体" w:hAnsi="宋体"/>
          <w:szCs w:val="21"/>
        </w:rPr>
        <w:t>人知悉，</w:t>
      </w:r>
      <w:r>
        <w:rPr>
          <w:rFonts w:ascii="宋体" w:hAnsi="宋体"/>
          <w:szCs w:val="21"/>
        </w:rPr>
        <w:t>请</w:t>
      </w:r>
      <w:r>
        <w:rPr>
          <w:rFonts w:hint="eastAsia" w:ascii="宋体" w:hAnsi="宋体"/>
          <w:szCs w:val="21"/>
        </w:rPr>
        <w:t>各投</w:t>
      </w:r>
      <w:r>
        <w:rPr>
          <w:rFonts w:ascii="宋体" w:hAnsi="宋体"/>
          <w:szCs w:val="21"/>
        </w:rPr>
        <w:t>标</w:t>
      </w:r>
      <w:r>
        <w:rPr>
          <w:rFonts w:hint="eastAsia" w:ascii="宋体" w:hAnsi="宋体"/>
          <w:szCs w:val="21"/>
        </w:rPr>
        <w:t>人密切</w:t>
      </w:r>
      <w:r>
        <w:rPr>
          <w:rFonts w:ascii="宋体" w:hAnsi="宋体"/>
          <w:szCs w:val="21"/>
        </w:rPr>
        <w:t>关</w:t>
      </w:r>
      <w:r>
        <w:rPr>
          <w:rFonts w:hint="eastAsia" w:ascii="宋体" w:hAnsi="宋体"/>
          <w:szCs w:val="21"/>
        </w:rPr>
        <w:t>注。</w:t>
      </w:r>
    </w:p>
    <w:p>
      <w:pPr>
        <w:spacing w:line="420" w:lineRule="exact"/>
        <w:ind w:firstLine="420"/>
        <w:rPr>
          <w:rFonts w:ascii="宋体" w:hAnsi="宋体"/>
          <w:szCs w:val="21"/>
        </w:rPr>
      </w:pPr>
    </w:p>
    <w:p>
      <w:pPr>
        <w:pStyle w:val="5"/>
        <w:widowControl w:val="0"/>
        <w:adjustRightInd w:val="0"/>
        <w:spacing w:line="240" w:lineRule="auto"/>
        <w:jc w:val="center"/>
        <w:textAlignment w:val="baseline"/>
        <w:rPr>
          <w:rFonts w:ascii="宋体" w:hAnsi="宋体" w:eastAsia="宋体"/>
          <w:b w:val="0"/>
          <w:sz w:val="28"/>
          <w:szCs w:val="28"/>
        </w:rPr>
      </w:pPr>
      <w:bookmarkStart w:id="86" w:name="_Toc31718"/>
      <w:bookmarkStart w:id="87" w:name="_Toc404692902"/>
      <w:bookmarkStart w:id="88" w:name="_Toc498091086"/>
      <w:bookmarkStart w:id="89" w:name="_Toc22721"/>
      <w:bookmarkStart w:id="90" w:name="_Toc14403"/>
      <w:r>
        <w:rPr>
          <w:rFonts w:hint="eastAsia" w:ascii="宋体" w:hAnsi="宋体" w:eastAsia="宋体"/>
          <w:b w:val="0"/>
          <w:sz w:val="28"/>
          <w:szCs w:val="28"/>
        </w:rPr>
        <w:t>四、投标文件</w:t>
      </w:r>
      <w:bookmarkEnd w:id="86"/>
      <w:bookmarkEnd w:id="87"/>
      <w:bookmarkEnd w:id="88"/>
      <w:bookmarkEnd w:id="89"/>
      <w:bookmarkEnd w:id="90"/>
    </w:p>
    <w:p>
      <w:pPr>
        <w:spacing w:line="420" w:lineRule="exact"/>
        <w:rPr>
          <w:rFonts w:ascii="宋体" w:hAnsi="宋体"/>
          <w:b/>
          <w:szCs w:val="21"/>
        </w:rPr>
      </w:pPr>
      <w:r>
        <w:rPr>
          <w:rFonts w:hint="eastAsia" w:ascii="宋体" w:hAnsi="宋体"/>
          <w:b/>
          <w:szCs w:val="21"/>
        </w:rPr>
        <w:t xml:space="preserve">    </w:t>
      </w:r>
    </w:p>
    <w:p>
      <w:pPr>
        <w:spacing w:line="420" w:lineRule="exact"/>
        <w:ind w:firstLine="420" w:firstLineChars="200"/>
        <w:rPr>
          <w:rFonts w:ascii="黑体" w:hAnsi="黑体" w:eastAsia="黑体"/>
          <w:szCs w:val="21"/>
        </w:rPr>
      </w:pPr>
      <w:r>
        <w:rPr>
          <w:rFonts w:hint="eastAsia" w:ascii="黑体" w:hAnsi="黑体" w:eastAsia="黑体"/>
          <w:szCs w:val="21"/>
        </w:rPr>
        <w:t>12. 投标文件语言和计量单位</w:t>
      </w:r>
    </w:p>
    <w:p>
      <w:pPr>
        <w:spacing w:line="420" w:lineRule="exact"/>
        <w:rPr>
          <w:rFonts w:ascii="宋体" w:hAnsi="宋体"/>
          <w:szCs w:val="21"/>
        </w:rPr>
      </w:pPr>
      <w:r>
        <w:rPr>
          <w:rFonts w:hint="eastAsia" w:ascii="宋体" w:hAnsi="宋体"/>
          <w:szCs w:val="21"/>
        </w:rPr>
        <w:t xml:space="preserve">    12.1 投标文件应用中文书写。投标文件中所附或所引用的原件不是中文时，应附中文译本。在此，为了解释投标文件，应以中文为准。</w:t>
      </w:r>
    </w:p>
    <w:p>
      <w:pPr>
        <w:spacing w:line="420" w:lineRule="exact"/>
        <w:ind w:firstLine="411"/>
        <w:rPr>
          <w:rFonts w:ascii="宋体" w:hAnsi="宋体"/>
          <w:szCs w:val="21"/>
        </w:rPr>
      </w:pPr>
      <w:r>
        <w:rPr>
          <w:rFonts w:hint="eastAsia" w:ascii="宋体" w:hAnsi="宋体"/>
          <w:szCs w:val="21"/>
        </w:rPr>
        <w:t>12.2 投标文件中所使用的计量单位，除招标文件中有特殊要求外，应采用国家法定计量单位。</w:t>
      </w:r>
    </w:p>
    <w:p>
      <w:pPr>
        <w:spacing w:line="420" w:lineRule="exact"/>
        <w:ind w:firstLine="420" w:firstLineChars="200"/>
        <w:rPr>
          <w:rFonts w:ascii="黑体" w:hAnsi="黑体" w:eastAsia="黑体"/>
          <w:szCs w:val="21"/>
        </w:rPr>
      </w:pPr>
      <w:r>
        <w:rPr>
          <w:rFonts w:hint="eastAsia" w:ascii="黑体" w:hAnsi="黑体" w:eastAsia="黑体"/>
          <w:szCs w:val="21"/>
        </w:rPr>
        <w:t>13.投</w:t>
      </w:r>
      <w:r>
        <w:rPr>
          <w:rFonts w:ascii="黑体" w:hAnsi="黑体" w:eastAsia="黑体"/>
          <w:szCs w:val="21"/>
        </w:rPr>
        <w:t>标</w:t>
      </w:r>
      <w:r>
        <w:rPr>
          <w:rFonts w:hint="eastAsia" w:ascii="黑体" w:hAnsi="黑体" w:eastAsia="黑体"/>
          <w:szCs w:val="21"/>
        </w:rPr>
        <w:t>文件</w:t>
      </w:r>
      <w:r>
        <w:rPr>
          <w:rFonts w:ascii="黑体" w:hAnsi="黑体" w:eastAsia="黑体"/>
          <w:szCs w:val="21"/>
        </w:rPr>
        <w:t>编</w:t>
      </w:r>
      <w:r>
        <w:rPr>
          <w:rFonts w:hint="eastAsia" w:ascii="黑体" w:hAnsi="黑体" w:eastAsia="黑体"/>
          <w:szCs w:val="21"/>
        </w:rPr>
        <w:t>制的要求</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.1</w:t>
      </w:r>
      <w:r>
        <w:rPr>
          <w:rFonts w:ascii="宋体" w:hAnsi="宋体"/>
          <w:b/>
          <w:szCs w:val="21"/>
        </w:rPr>
        <w:t xml:space="preserve"> </w:t>
      </w:r>
      <w:r>
        <w:rPr>
          <w:rFonts w:hint="eastAsia" w:ascii="宋体" w:hAnsi="宋体"/>
          <w:b/>
          <w:szCs w:val="21"/>
        </w:rPr>
        <w:t>投</w:t>
      </w:r>
      <w:r>
        <w:rPr>
          <w:rFonts w:ascii="宋体" w:hAnsi="宋体"/>
          <w:b/>
          <w:szCs w:val="21"/>
        </w:rPr>
        <w:t>标</w:t>
      </w:r>
      <w:r>
        <w:rPr>
          <w:rFonts w:hint="eastAsia" w:ascii="宋体" w:hAnsi="宋体"/>
          <w:b/>
          <w:szCs w:val="21"/>
        </w:rPr>
        <w:t>人</w:t>
      </w:r>
      <w:r>
        <w:rPr>
          <w:rFonts w:ascii="宋体" w:hAnsi="宋体"/>
          <w:b/>
          <w:szCs w:val="21"/>
        </w:rPr>
        <w:t>应认</w:t>
      </w:r>
      <w:r>
        <w:rPr>
          <w:rFonts w:hint="eastAsia" w:ascii="宋体" w:hAnsi="宋体"/>
          <w:b/>
          <w:szCs w:val="21"/>
        </w:rPr>
        <w:t>真</w:t>
      </w:r>
      <w:r>
        <w:rPr>
          <w:rFonts w:ascii="宋体" w:hAnsi="宋体"/>
          <w:b/>
          <w:szCs w:val="21"/>
        </w:rPr>
        <w:t>阅读</w:t>
      </w:r>
      <w:r>
        <w:rPr>
          <w:rFonts w:hint="eastAsia" w:ascii="宋体" w:hAnsi="宋体"/>
          <w:b/>
          <w:szCs w:val="21"/>
        </w:rPr>
        <w:t>招标文件中所有的事</w:t>
      </w:r>
      <w:r>
        <w:rPr>
          <w:rFonts w:ascii="宋体" w:hAnsi="宋体"/>
          <w:b/>
          <w:szCs w:val="21"/>
        </w:rPr>
        <w:t>项</w:t>
      </w:r>
      <w:r>
        <w:rPr>
          <w:rFonts w:hint="eastAsia" w:ascii="宋体" w:hAnsi="宋体"/>
          <w:b/>
          <w:szCs w:val="21"/>
        </w:rPr>
        <w:t>、格式、</w:t>
      </w:r>
      <w:r>
        <w:rPr>
          <w:rFonts w:ascii="宋体" w:hAnsi="宋体"/>
          <w:b/>
          <w:szCs w:val="21"/>
        </w:rPr>
        <w:t>条</w:t>
      </w:r>
      <w:r>
        <w:rPr>
          <w:rFonts w:hint="eastAsia" w:ascii="宋体" w:hAnsi="宋体"/>
          <w:b/>
          <w:szCs w:val="21"/>
        </w:rPr>
        <w:t>款等要求，按要求</w:t>
      </w:r>
      <w:r>
        <w:rPr>
          <w:rFonts w:ascii="宋体" w:hAnsi="宋体"/>
          <w:b/>
          <w:szCs w:val="21"/>
        </w:rPr>
        <w:t>编</w:t>
      </w:r>
      <w:r>
        <w:rPr>
          <w:rFonts w:hint="eastAsia" w:ascii="宋体" w:hAnsi="宋体"/>
          <w:b/>
          <w:szCs w:val="21"/>
        </w:rPr>
        <w:t>制投</w:t>
      </w:r>
      <w:r>
        <w:rPr>
          <w:rFonts w:ascii="宋体" w:hAnsi="宋体"/>
          <w:b/>
          <w:szCs w:val="21"/>
        </w:rPr>
        <w:t>标</w:t>
      </w:r>
      <w:r>
        <w:rPr>
          <w:rFonts w:hint="eastAsia" w:ascii="宋体" w:hAnsi="宋体"/>
          <w:b/>
          <w:szCs w:val="21"/>
        </w:rPr>
        <w:t>文件。</w:t>
      </w:r>
    </w:p>
    <w:p>
      <w:pPr>
        <w:spacing w:line="420" w:lineRule="exact"/>
        <w:ind w:firstLine="420" w:firstLineChars="200"/>
        <w:rPr>
          <w:rFonts w:hint="eastAsia" w:ascii="宋体" w:hAnsi="宋体"/>
          <w:szCs w:val="21"/>
        </w:rPr>
      </w:pPr>
      <w:r>
        <w:rPr>
          <w:rFonts w:hint="eastAsia" w:ascii="宋体" w:hAnsi="宋体"/>
          <w:szCs w:val="21"/>
        </w:rPr>
        <w:t>13</w:t>
      </w:r>
      <w:r>
        <w:rPr>
          <w:rFonts w:ascii="宋体" w:hAnsi="宋体"/>
          <w:szCs w:val="21"/>
        </w:rPr>
        <w:t xml:space="preserve">.2 </w:t>
      </w:r>
      <w:r>
        <w:rPr>
          <w:rFonts w:hint="eastAsia" w:ascii="宋体" w:hAnsi="宋体"/>
          <w:szCs w:val="21"/>
        </w:rPr>
        <w:t>投</w:t>
      </w:r>
      <w:r>
        <w:rPr>
          <w:rFonts w:ascii="宋体" w:hAnsi="宋体"/>
          <w:szCs w:val="21"/>
        </w:rPr>
        <w:t>标</w:t>
      </w:r>
      <w:r>
        <w:rPr>
          <w:rFonts w:hint="eastAsia" w:ascii="宋体" w:hAnsi="宋体"/>
          <w:szCs w:val="21"/>
        </w:rPr>
        <w:t>文件</w:t>
      </w:r>
      <w:r>
        <w:rPr>
          <w:rFonts w:ascii="宋体" w:hAnsi="宋体"/>
          <w:szCs w:val="21"/>
        </w:rPr>
        <w:t>应</w:t>
      </w:r>
      <w:r>
        <w:rPr>
          <w:rFonts w:hint="eastAsia" w:ascii="宋体" w:hAnsi="宋体"/>
          <w:szCs w:val="21"/>
        </w:rPr>
        <w:t>字</w:t>
      </w:r>
      <w:r>
        <w:rPr>
          <w:rFonts w:ascii="宋体" w:hAnsi="宋体"/>
          <w:szCs w:val="21"/>
        </w:rPr>
        <w:t>迹</w:t>
      </w:r>
      <w:r>
        <w:rPr>
          <w:rFonts w:hint="eastAsia" w:ascii="宋体" w:hAnsi="宋体"/>
          <w:szCs w:val="21"/>
        </w:rPr>
        <w:t>清楚，</w:t>
      </w:r>
      <w:r>
        <w:rPr>
          <w:rFonts w:ascii="宋体" w:hAnsi="宋体"/>
          <w:szCs w:val="21"/>
        </w:rPr>
        <w:t>内</w:t>
      </w:r>
      <w:r>
        <w:rPr>
          <w:rFonts w:hint="eastAsia" w:ascii="宋体" w:hAnsi="宋体"/>
          <w:szCs w:val="21"/>
        </w:rPr>
        <w:t>容</w:t>
      </w:r>
      <w:r>
        <w:rPr>
          <w:rFonts w:ascii="宋体" w:hAnsi="宋体"/>
          <w:szCs w:val="21"/>
        </w:rPr>
        <w:t>齐</w:t>
      </w:r>
      <w:r>
        <w:rPr>
          <w:rFonts w:hint="eastAsia" w:ascii="宋体" w:hAnsi="宋体"/>
          <w:szCs w:val="21"/>
        </w:rPr>
        <w:t>全，不得涂改和增</w:t>
      </w:r>
      <w:r>
        <w:rPr>
          <w:rFonts w:ascii="宋体" w:hAnsi="宋体"/>
          <w:szCs w:val="21"/>
        </w:rPr>
        <w:t>删。</w:t>
      </w:r>
      <w:r>
        <w:rPr>
          <w:rFonts w:hint="eastAsia" w:ascii="宋体" w:hAnsi="宋体"/>
          <w:szCs w:val="21"/>
        </w:rPr>
        <w:t>如有修改</w:t>
      </w:r>
      <w:r>
        <w:rPr>
          <w:rFonts w:ascii="宋体" w:hAnsi="宋体"/>
          <w:szCs w:val="21"/>
        </w:rPr>
        <w:t>错漏处</w:t>
      </w:r>
      <w:r>
        <w:rPr>
          <w:rFonts w:hint="eastAsia" w:ascii="宋体" w:hAnsi="宋体"/>
          <w:szCs w:val="21"/>
        </w:rPr>
        <w:t>，必</w:t>
      </w:r>
      <w:r>
        <w:rPr>
          <w:rFonts w:ascii="宋体" w:hAnsi="宋体"/>
          <w:szCs w:val="21"/>
        </w:rPr>
        <w:t>须</w:t>
      </w:r>
      <w:r>
        <w:rPr>
          <w:rFonts w:hint="eastAsia" w:ascii="宋体" w:hAnsi="宋体"/>
          <w:szCs w:val="21"/>
        </w:rPr>
        <w:t>由投</w:t>
      </w:r>
      <w:r>
        <w:rPr>
          <w:rFonts w:ascii="宋体" w:hAnsi="宋体"/>
          <w:szCs w:val="21"/>
        </w:rPr>
        <w:t>标</w:t>
      </w:r>
      <w:r>
        <w:rPr>
          <w:rFonts w:hint="eastAsia" w:ascii="宋体" w:hAnsi="宋体"/>
          <w:szCs w:val="21"/>
        </w:rPr>
        <w:t>人法定代表人（代表人）或其授</w:t>
      </w:r>
      <w:r>
        <w:rPr>
          <w:rFonts w:ascii="宋体" w:hAnsi="宋体"/>
          <w:szCs w:val="21"/>
        </w:rPr>
        <w:t>权</w:t>
      </w:r>
      <w:r>
        <w:rPr>
          <w:rFonts w:hint="eastAsia" w:ascii="宋体" w:hAnsi="宋体"/>
          <w:szCs w:val="21"/>
        </w:rPr>
        <w:t>委托人</w:t>
      </w:r>
      <w:r>
        <w:rPr>
          <w:rFonts w:ascii="宋体" w:hAnsi="宋体"/>
          <w:szCs w:val="21"/>
        </w:rPr>
        <w:t>签</w:t>
      </w:r>
      <w:r>
        <w:rPr>
          <w:rFonts w:hint="eastAsia" w:ascii="宋体" w:hAnsi="宋体"/>
          <w:szCs w:val="21"/>
        </w:rPr>
        <w:t>字。</w:t>
      </w:r>
      <w:r>
        <w:rPr>
          <w:rFonts w:ascii="宋体" w:hAnsi="宋体"/>
          <w:szCs w:val="21"/>
        </w:rPr>
        <w:t>资</w:t>
      </w:r>
      <w:r>
        <w:rPr>
          <w:rFonts w:hint="eastAsia" w:ascii="宋体" w:hAnsi="宋体"/>
          <w:szCs w:val="21"/>
        </w:rPr>
        <w:t>格性</w:t>
      </w:r>
      <w:r>
        <w:rPr>
          <w:rFonts w:ascii="宋体" w:hAnsi="宋体"/>
          <w:szCs w:val="21"/>
        </w:rPr>
        <w:t>审</w:t>
      </w:r>
      <w:r>
        <w:rPr>
          <w:rFonts w:hint="eastAsia" w:ascii="宋体" w:hAnsi="宋体"/>
          <w:szCs w:val="21"/>
        </w:rPr>
        <w:t>查材料的复印件</w:t>
      </w:r>
      <w:r>
        <w:rPr>
          <w:rFonts w:ascii="宋体" w:hAnsi="宋体"/>
          <w:szCs w:val="21"/>
        </w:rPr>
        <w:t>应</w:t>
      </w:r>
      <w:r>
        <w:rPr>
          <w:rFonts w:hint="eastAsia" w:ascii="宋体" w:hAnsi="宋体"/>
          <w:szCs w:val="21"/>
        </w:rPr>
        <w:t>是清晰可辨的。</w:t>
      </w:r>
    </w:p>
    <w:p>
      <w:pPr>
        <w:spacing w:line="420" w:lineRule="exact"/>
        <w:ind w:firstLine="420" w:firstLineChars="200"/>
        <w:rPr>
          <w:rFonts w:hint="eastAsia" w:ascii="宋体" w:hAnsi="宋体"/>
          <w:b/>
          <w:szCs w:val="21"/>
        </w:rPr>
      </w:pPr>
      <w:r>
        <w:rPr>
          <w:rFonts w:hint="eastAsia" w:ascii="宋体" w:hAnsi="宋体"/>
          <w:b/>
          <w:szCs w:val="21"/>
        </w:rPr>
        <w:t>13.3投标人必须按照招标文件给定的投标文件格式编制投标文件并自编目录及页码。除投标文件封面以外，每页（非空白页）都要编制页码，如有</w:t>
      </w:r>
      <w:r>
        <w:rPr>
          <w:rFonts w:hint="eastAsia" w:ascii="宋体" w:hAnsi="宋体"/>
          <w:b/>
          <w:szCs w:val="21"/>
          <w:lang w:eastAsia="zh-CN"/>
        </w:rPr>
        <w:t>纸质备份投标文件中</w:t>
      </w:r>
      <w:r>
        <w:rPr>
          <w:rFonts w:hint="eastAsia" w:ascii="宋体" w:hAnsi="宋体"/>
          <w:b/>
          <w:szCs w:val="21"/>
        </w:rPr>
        <w:t>资格证明文件或宣传资料彩页等材料而无法编制页码的，可用不退色的墨水笔按顺序书写，但字迹必须清晰可认，不可潦草。由于编排混乱导致投标文件被误读或查找不到而被视为无效投标等不利后果由投标人自行承担。</w:t>
      </w:r>
      <w:r>
        <w:rPr>
          <w:rFonts w:hint="eastAsia" w:ascii="宋体" w:hAnsi="宋体"/>
          <w:b/>
          <w:color w:val="auto"/>
          <w:szCs w:val="21"/>
          <w:lang w:eastAsia="zh-CN"/>
        </w:rPr>
        <w:t>投标文件（纸质备份投标文件）包封内可另附与所投标内容相关的产品说明、图纸、</w:t>
      </w:r>
      <w:r>
        <w:rPr>
          <w:rFonts w:hint="eastAsia" w:ascii="宋体" w:hAnsi="宋体"/>
          <w:b/>
          <w:color w:val="auto"/>
          <w:szCs w:val="21"/>
        </w:rPr>
        <w:t>宣传</w:t>
      </w:r>
      <w:r>
        <w:rPr>
          <w:rFonts w:hint="eastAsia" w:ascii="宋体" w:hAnsi="宋体"/>
          <w:b/>
          <w:color w:val="auto"/>
          <w:szCs w:val="21"/>
          <w:lang w:eastAsia="zh-CN"/>
        </w:rPr>
        <w:t>手册、彩页、技术说明等资料，但仅作为补充参考资料，不作为有效的投标文件组成部分。</w:t>
      </w:r>
    </w:p>
    <w:p>
      <w:pPr>
        <w:spacing w:line="420" w:lineRule="exact"/>
        <w:ind w:firstLine="420" w:firstLineChars="200"/>
        <w:rPr>
          <w:rFonts w:hint="eastAsia" w:ascii="宋体" w:hAnsi="宋体"/>
          <w:b/>
          <w:szCs w:val="21"/>
        </w:rPr>
      </w:pPr>
      <w:r>
        <w:rPr>
          <w:rFonts w:hint="eastAsia" w:ascii="宋体" w:hAnsi="宋体"/>
          <w:szCs w:val="21"/>
        </w:rPr>
        <w:t>13</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b/>
          <w:szCs w:val="21"/>
        </w:rPr>
        <w:t>投</w:t>
      </w:r>
      <w:r>
        <w:rPr>
          <w:rFonts w:ascii="宋体" w:hAnsi="宋体"/>
          <w:b/>
          <w:szCs w:val="21"/>
        </w:rPr>
        <w:t>标</w:t>
      </w:r>
      <w:r>
        <w:rPr>
          <w:rFonts w:hint="eastAsia" w:ascii="宋体" w:hAnsi="宋体"/>
          <w:b/>
          <w:szCs w:val="21"/>
        </w:rPr>
        <w:t>文件所提供的全部</w:t>
      </w:r>
      <w:r>
        <w:rPr>
          <w:rFonts w:ascii="宋体" w:hAnsi="宋体"/>
          <w:b/>
          <w:szCs w:val="21"/>
        </w:rPr>
        <w:t>数</w:t>
      </w:r>
      <w:r>
        <w:rPr>
          <w:rFonts w:hint="eastAsia" w:ascii="宋体" w:hAnsi="宋体"/>
          <w:b/>
          <w:szCs w:val="21"/>
        </w:rPr>
        <w:t>据必</w:t>
      </w:r>
      <w:r>
        <w:rPr>
          <w:rFonts w:ascii="宋体" w:hAnsi="宋体"/>
          <w:b/>
          <w:szCs w:val="21"/>
        </w:rPr>
        <w:t>须</w:t>
      </w:r>
      <w:r>
        <w:rPr>
          <w:rFonts w:hint="eastAsia" w:ascii="宋体" w:hAnsi="宋体"/>
          <w:b/>
          <w:szCs w:val="21"/>
        </w:rPr>
        <w:t>真</w:t>
      </w:r>
      <w:r>
        <w:rPr>
          <w:rFonts w:ascii="宋体" w:hAnsi="宋体"/>
          <w:b/>
          <w:szCs w:val="21"/>
        </w:rPr>
        <w:t>实</w:t>
      </w:r>
      <w:r>
        <w:rPr>
          <w:rFonts w:hint="eastAsia" w:ascii="宋体" w:hAnsi="宋体"/>
          <w:b/>
          <w:szCs w:val="21"/>
        </w:rPr>
        <w:t>可靠。</w:t>
      </w:r>
    </w:p>
    <w:p>
      <w:pPr>
        <w:pStyle w:val="2"/>
        <w:ind w:firstLine="420" w:firstLineChars="200"/>
        <w:rPr>
          <w:rFonts w:hint="eastAsia"/>
          <w:color w:val="FF0000"/>
          <w:lang w:eastAsia="zh-CN"/>
        </w:rPr>
      </w:pPr>
      <w:r>
        <w:rPr>
          <w:rFonts w:hint="eastAsia" w:ascii="黑体" w:hAnsi="黑体" w:eastAsia="黑体"/>
          <w:szCs w:val="21"/>
        </w:rPr>
        <w:t>14.</w:t>
      </w:r>
      <w:r>
        <w:rPr>
          <w:rFonts w:hint="eastAsia" w:ascii="黑体" w:hAnsi="黑体" w:eastAsia="黑体" w:cs="Times New Roman"/>
          <w:sz w:val="21"/>
          <w:szCs w:val="21"/>
          <w:lang w:val="en-US" w:eastAsia="zh-CN" w:bidi="ar-SA"/>
        </w:rPr>
        <w:t>投标文件的组成</w:t>
      </w:r>
    </w:p>
    <w:p>
      <w:pPr>
        <w:pStyle w:val="2"/>
        <w:ind w:firstLine="420" w:firstLineChars="200"/>
        <w:rPr>
          <w:rFonts w:hint="eastAsia" w:ascii="宋体" w:hAnsi="宋体" w:eastAsia="宋体" w:cs="Times New Roman"/>
          <w:b w:val="0"/>
          <w:bCs/>
          <w:sz w:val="21"/>
          <w:szCs w:val="21"/>
          <w:lang w:val="en-US" w:eastAsia="zh-CN" w:bidi="ar-SA"/>
        </w:rPr>
      </w:pPr>
      <w:r>
        <w:rPr>
          <w:rFonts w:hint="eastAsia" w:ascii="宋体" w:hAnsi="宋体" w:eastAsia="宋体" w:cs="Times New Roman"/>
          <w:b w:val="0"/>
          <w:bCs/>
          <w:sz w:val="21"/>
          <w:szCs w:val="21"/>
          <w:lang w:val="en-US" w:eastAsia="zh-CN" w:bidi="ar-SA"/>
        </w:rPr>
        <w:t>投标文件由资格文件、商务技术文件和报价文件三部分组成。（纸质备份投标文件：资格文件、商务技术文件二部分可一起装订成册，报价文件须单独装订成册）</w:t>
      </w:r>
    </w:p>
    <w:p>
      <w:pPr>
        <w:spacing w:line="420" w:lineRule="exact"/>
        <w:ind w:firstLine="420" w:firstLineChars="200"/>
        <w:rPr>
          <w:rFonts w:hint="eastAsia" w:ascii="宋体" w:hAnsi="宋体"/>
          <w:szCs w:val="21"/>
        </w:rPr>
      </w:pPr>
      <w:r>
        <w:rPr>
          <w:rFonts w:hint="eastAsia" w:ascii="宋体" w:hAnsi="宋体"/>
          <w:szCs w:val="21"/>
        </w:rPr>
        <w:t>14.1</w:t>
      </w:r>
      <w:r>
        <w:rPr>
          <w:rFonts w:hint="eastAsia" w:ascii="宋体" w:hAnsi="宋体"/>
          <w:b/>
          <w:bCs/>
          <w:szCs w:val="21"/>
        </w:rPr>
        <w:t>资格文件：</w:t>
      </w:r>
    </w:p>
    <w:p>
      <w:pPr>
        <w:spacing w:line="420" w:lineRule="exact"/>
        <w:ind w:firstLine="630" w:firstLineChars="300"/>
        <w:rPr>
          <w:rFonts w:hint="eastAsia" w:ascii="黑体" w:hAnsi="黑体" w:eastAsia="黑体" w:cs="黑体"/>
          <w:b/>
          <w:szCs w:val="21"/>
        </w:rPr>
      </w:pPr>
      <w:r>
        <w:rPr>
          <w:rFonts w:hint="eastAsia" w:ascii="黑体" w:hAnsi="黑体" w:eastAsia="黑体" w:cs="黑体"/>
          <w:bCs/>
          <w:szCs w:val="21"/>
        </w:rPr>
        <w:t>资格部分</w:t>
      </w:r>
    </w:p>
    <w:p>
      <w:pPr>
        <w:spacing w:line="420" w:lineRule="exact"/>
        <w:ind w:firstLine="420" w:firstLineChars="200"/>
        <w:rPr>
          <w:rFonts w:ascii="宋体" w:hAnsi="宋体"/>
          <w:szCs w:val="21"/>
        </w:rPr>
      </w:pPr>
      <w:r>
        <w:rPr>
          <w:rFonts w:hint="eastAsia" w:ascii="宋体" w:hAnsi="宋体"/>
          <w:szCs w:val="21"/>
        </w:rPr>
        <w:t>（1）投标人营业执照副本复印件；</w:t>
      </w:r>
    </w:p>
    <w:p>
      <w:pPr>
        <w:spacing w:line="420" w:lineRule="exact"/>
        <w:ind w:firstLine="420" w:firstLineChars="200"/>
        <w:rPr>
          <w:rFonts w:hint="eastAsia" w:ascii="宋体" w:hAnsi="宋体"/>
          <w:szCs w:val="21"/>
        </w:rPr>
      </w:pPr>
      <w:r>
        <w:rPr>
          <w:rFonts w:hint="eastAsia" w:ascii="宋体" w:hAnsi="宋体"/>
          <w:szCs w:val="21"/>
        </w:rPr>
        <w:t>（2）投标人2020年的财务状况报告复印件，其他组织或投标人新成立不足一年的提供银行出具的资信证明材料复印件</w:t>
      </w:r>
      <w:r>
        <w:rPr>
          <w:rFonts w:hint="eastAsia" w:ascii="宋体" w:hAnsi="宋体" w:cs="宋体"/>
          <w:szCs w:val="21"/>
        </w:rPr>
        <w:t>（若2020年财务状况报告尚未审计的，可提供财务报表）</w:t>
      </w:r>
      <w:r>
        <w:rPr>
          <w:rFonts w:hint="eastAsia" w:ascii="宋体" w:hAnsi="宋体"/>
          <w:szCs w:val="21"/>
        </w:rPr>
        <w:t>；</w:t>
      </w:r>
    </w:p>
    <w:p>
      <w:pPr>
        <w:numPr>
          <w:ilvl w:val="0"/>
          <w:numId w:val="4"/>
        </w:numPr>
        <w:spacing w:line="420" w:lineRule="exact"/>
        <w:ind w:firstLine="420" w:firstLineChars="200"/>
        <w:rPr>
          <w:rFonts w:hint="eastAsia" w:ascii="宋体" w:hAnsi="宋体"/>
          <w:szCs w:val="21"/>
        </w:rPr>
      </w:pPr>
      <w:r>
        <w:rPr>
          <w:rFonts w:hint="eastAsia" w:ascii="宋体" w:hAnsi="宋体"/>
          <w:szCs w:val="21"/>
        </w:rPr>
        <w:t>投标人开标日前六个月内任意一期依法缴纳（国税或地税）税收的凭证复印件，</w:t>
      </w:r>
      <w:r>
        <w:rPr>
          <w:rFonts w:hint="eastAsia"/>
        </w:rPr>
        <w:t>如依法免税或未开始缴纳税收的，应提供相应证明文件；</w:t>
      </w:r>
    </w:p>
    <w:p>
      <w:pPr>
        <w:numPr>
          <w:ilvl w:val="0"/>
          <w:numId w:val="4"/>
        </w:numPr>
        <w:spacing w:line="420" w:lineRule="exact"/>
        <w:ind w:firstLine="420" w:firstLineChars="200"/>
        <w:rPr>
          <w:rFonts w:hint="eastAsia" w:ascii="宋体" w:hAnsi="宋体"/>
          <w:szCs w:val="21"/>
        </w:rPr>
      </w:pPr>
      <w:r>
        <w:rPr>
          <w:rFonts w:hint="eastAsia" w:ascii="宋体" w:hAnsi="宋体"/>
          <w:szCs w:val="21"/>
        </w:rPr>
        <w:t>投标人开标日前六个月内任意一期社会保障资金的凭证复印件，</w:t>
      </w:r>
      <w:r>
        <w:rPr>
          <w:rFonts w:hint="eastAsia"/>
        </w:rPr>
        <w:t>如依法不需要缴纳社会保障资金的，应提供相应证明文件</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（5）</w:t>
      </w:r>
      <w:r>
        <w:rPr>
          <w:rFonts w:hint="eastAsia" w:ascii="宋体" w:hAnsi="宋体"/>
          <w:b/>
          <w:bCs/>
          <w:szCs w:val="21"/>
        </w:rPr>
        <w:t>投标人于“信用中国”网站(www.creditchina.gov.cn)“记录失信被执行人或重大税收违法案件当事人名单或政府采购严重违法失信行为”、中国政府采购网(www.ccgp.gov.cn)“政府采购严重违法失信行为信息记录”查询结果；</w:t>
      </w:r>
    </w:p>
    <w:p>
      <w:pPr>
        <w:spacing w:line="420" w:lineRule="exact"/>
        <w:ind w:firstLine="420" w:firstLineChars="200"/>
        <w:rPr>
          <w:rFonts w:hint="eastAsia" w:ascii="宋体" w:hAnsi="宋体"/>
          <w:szCs w:val="21"/>
        </w:rPr>
      </w:pPr>
      <w:r>
        <w:rPr>
          <w:rFonts w:hint="eastAsia" w:ascii="宋体" w:hAnsi="宋体"/>
          <w:szCs w:val="21"/>
        </w:rPr>
        <w:t>（6）投标人商业贿赂行为承诺书；</w:t>
      </w:r>
    </w:p>
    <w:p>
      <w:pPr>
        <w:spacing w:line="420" w:lineRule="exact"/>
        <w:ind w:firstLine="420" w:firstLineChars="200"/>
        <w:rPr>
          <w:rFonts w:hint="eastAsia" w:ascii="宋体" w:hAnsi="宋体"/>
          <w:szCs w:val="21"/>
        </w:rPr>
      </w:pPr>
      <w:r>
        <w:rPr>
          <w:rFonts w:hint="eastAsia" w:ascii="宋体" w:hAnsi="宋体"/>
          <w:szCs w:val="21"/>
        </w:rPr>
        <w:t>（7）投标人法定代表人资格证明书或法定代表人授权委托书；</w:t>
      </w:r>
    </w:p>
    <w:p>
      <w:pPr>
        <w:spacing w:line="420" w:lineRule="exact"/>
        <w:ind w:firstLine="420" w:firstLineChars="200"/>
        <w:rPr>
          <w:rFonts w:ascii="宋体" w:hAnsi="宋体"/>
          <w:szCs w:val="21"/>
        </w:rPr>
      </w:pPr>
      <w:r>
        <w:rPr>
          <w:rFonts w:hint="eastAsia" w:ascii="宋体" w:hAnsi="宋体"/>
          <w:szCs w:val="21"/>
        </w:rPr>
        <w:t>（8）招标公告特定条件的相关证明资料；</w:t>
      </w:r>
    </w:p>
    <w:p>
      <w:pPr>
        <w:spacing w:line="420" w:lineRule="exact"/>
        <w:ind w:firstLine="420" w:firstLineChars="200"/>
        <w:rPr>
          <w:rFonts w:hint="eastAsia" w:ascii="宋体" w:hAnsi="宋体"/>
          <w:szCs w:val="21"/>
        </w:rPr>
      </w:pPr>
      <w:r>
        <w:rPr>
          <w:rFonts w:hint="eastAsia" w:ascii="宋体" w:hAnsi="宋体"/>
          <w:szCs w:val="21"/>
        </w:rPr>
        <w:t>（9）其他所需证明材料。</w:t>
      </w:r>
    </w:p>
    <w:p>
      <w:pPr>
        <w:spacing w:line="420" w:lineRule="exact"/>
        <w:ind w:firstLine="420" w:firstLineChars="200"/>
        <w:rPr>
          <w:rFonts w:hint="eastAsia" w:ascii="黑体" w:hAnsi="黑体" w:eastAsia="黑体" w:cs="黑体"/>
          <w:bCs/>
          <w:szCs w:val="21"/>
        </w:rPr>
      </w:pPr>
      <w:r>
        <w:rPr>
          <w:rFonts w:hint="eastAsia" w:ascii="宋体" w:hAnsi="宋体"/>
          <w:szCs w:val="21"/>
        </w:rPr>
        <w:t>14.</w:t>
      </w:r>
      <w:r>
        <w:rPr>
          <w:rFonts w:hint="eastAsia" w:ascii="宋体" w:hAnsi="宋体"/>
          <w:szCs w:val="21"/>
          <w:lang w:val="en-US" w:eastAsia="zh-CN"/>
        </w:rPr>
        <w:t>2</w:t>
      </w:r>
      <w:r>
        <w:rPr>
          <w:rFonts w:hint="eastAsia" w:ascii="宋体" w:hAnsi="宋体"/>
          <w:b/>
          <w:bCs/>
          <w:szCs w:val="21"/>
          <w:lang w:eastAsia="zh-CN"/>
        </w:rPr>
        <w:t>商务技术</w:t>
      </w:r>
      <w:r>
        <w:rPr>
          <w:rFonts w:hint="eastAsia" w:ascii="宋体" w:hAnsi="宋体"/>
          <w:b/>
          <w:bCs/>
          <w:szCs w:val="21"/>
        </w:rPr>
        <w:t>文件：</w:t>
      </w:r>
    </w:p>
    <w:p>
      <w:pPr>
        <w:spacing w:line="420" w:lineRule="exact"/>
        <w:ind w:firstLine="630" w:firstLineChars="300"/>
        <w:rPr>
          <w:rFonts w:hint="eastAsia" w:ascii="黑体" w:hAnsi="黑体" w:eastAsia="黑体" w:cs="黑体"/>
          <w:bCs/>
          <w:szCs w:val="21"/>
        </w:rPr>
      </w:pPr>
      <w:r>
        <w:rPr>
          <w:rFonts w:hint="eastAsia" w:ascii="黑体" w:hAnsi="黑体" w:eastAsia="黑体" w:cs="黑体"/>
          <w:bCs/>
          <w:szCs w:val="21"/>
          <w:lang w:eastAsia="zh-CN"/>
        </w:rPr>
        <w:t>商务</w:t>
      </w:r>
      <w:r>
        <w:rPr>
          <w:rFonts w:hint="eastAsia" w:ascii="黑体" w:hAnsi="黑体" w:eastAsia="黑体" w:cs="黑体"/>
          <w:bCs/>
          <w:szCs w:val="21"/>
        </w:rPr>
        <w:t>技术部分</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（1）技术/服务条款偏离表；</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2</w:t>
      </w:r>
      <w:r>
        <w:rPr>
          <w:rFonts w:hint="eastAsia" w:ascii="宋体" w:hAnsi="宋体" w:cs="宋体"/>
          <w:szCs w:val="21"/>
          <w:lang w:bidi="ar"/>
        </w:rPr>
        <w:t>）投标产品详情(投标商须同时写明所投产品品牌及型号)；</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3</w:t>
      </w:r>
      <w:r>
        <w:rPr>
          <w:rFonts w:hint="eastAsia" w:ascii="宋体" w:hAnsi="宋体" w:cs="宋体"/>
          <w:szCs w:val="21"/>
          <w:lang w:bidi="ar"/>
        </w:rPr>
        <w:t>）技术方案；</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4</w:t>
      </w:r>
      <w:r>
        <w:rPr>
          <w:rFonts w:hint="eastAsia" w:ascii="宋体" w:hAnsi="宋体" w:cs="宋体"/>
          <w:szCs w:val="21"/>
          <w:lang w:bidi="ar"/>
        </w:rPr>
        <w:t>）实施方案；</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5</w:t>
      </w:r>
      <w:r>
        <w:rPr>
          <w:rFonts w:hint="eastAsia" w:ascii="宋体" w:hAnsi="宋体" w:cs="宋体"/>
          <w:szCs w:val="21"/>
          <w:lang w:bidi="ar"/>
        </w:rPr>
        <w:t>）售后服务方案；</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6</w:t>
      </w:r>
      <w:r>
        <w:rPr>
          <w:rFonts w:hint="eastAsia" w:ascii="宋体" w:hAnsi="宋体" w:cs="宋体"/>
          <w:szCs w:val="21"/>
          <w:lang w:bidi="ar"/>
        </w:rPr>
        <w:t>）</w:t>
      </w:r>
      <w:r>
        <w:rPr>
          <w:rFonts w:hint="eastAsia" w:ascii="宋体" w:hAnsi="宋体" w:cs="宋体"/>
          <w:szCs w:val="21"/>
          <w:lang w:val="zh-CN" w:bidi="ar"/>
        </w:rPr>
        <w:t>完成的类似项目</w:t>
      </w:r>
      <w:r>
        <w:rPr>
          <w:rFonts w:hint="eastAsia" w:ascii="宋体" w:hAnsi="宋体"/>
          <w:szCs w:val="21"/>
        </w:rPr>
        <w:t>一览表</w:t>
      </w:r>
      <w:r>
        <w:rPr>
          <w:rFonts w:hint="eastAsia" w:ascii="宋体" w:hAnsi="宋体" w:cs="宋体"/>
          <w:szCs w:val="21"/>
          <w:lang w:val="zh-CN" w:bidi="ar"/>
        </w:rPr>
        <w:t>及相关合同复印件；</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7</w:t>
      </w:r>
      <w:r>
        <w:rPr>
          <w:rFonts w:hint="eastAsia" w:ascii="宋体" w:hAnsi="宋体" w:cs="宋体"/>
          <w:szCs w:val="21"/>
          <w:lang w:bidi="ar"/>
        </w:rPr>
        <w:t>）</w:t>
      </w:r>
      <w:r>
        <w:rPr>
          <w:rFonts w:hint="eastAsia" w:ascii="宋体" w:hAnsi="宋体" w:cs="宋体"/>
          <w:szCs w:val="21"/>
          <w:lang w:val="zh-CN" w:bidi="ar"/>
        </w:rPr>
        <w:t>实施技术/服务人员一览表</w:t>
      </w:r>
      <w:r>
        <w:rPr>
          <w:rFonts w:hint="eastAsia" w:ascii="宋体" w:hAnsi="宋体" w:cs="宋体"/>
          <w:szCs w:val="21"/>
          <w:lang w:bidi="ar"/>
        </w:rPr>
        <w:t>；</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8</w:t>
      </w:r>
      <w:r>
        <w:rPr>
          <w:rFonts w:hint="eastAsia" w:ascii="宋体" w:hAnsi="宋体" w:cs="宋体"/>
          <w:szCs w:val="21"/>
          <w:lang w:bidi="ar"/>
        </w:rPr>
        <w:t>）评分标准中打分需要提供证明文件复印件；</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9</w:t>
      </w:r>
      <w:r>
        <w:rPr>
          <w:rFonts w:hint="eastAsia" w:ascii="宋体" w:hAnsi="宋体" w:cs="宋体"/>
          <w:szCs w:val="21"/>
          <w:lang w:bidi="ar"/>
        </w:rPr>
        <w:t>）行业或产品必须的相关技术/功能证明资料或检验报告（若有）；</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（1</w:t>
      </w:r>
      <w:r>
        <w:rPr>
          <w:rFonts w:hint="eastAsia" w:ascii="宋体" w:hAnsi="宋体" w:cs="宋体"/>
          <w:szCs w:val="21"/>
          <w:lang w:val="en-US" w:eastAsia="zh-CN" w:bidi="ar"/>
        </w:rPr>
        <w:t>0</w:t>
      </w:r>
      <w:r>
        <w:rPr>
          <w:rFonts w:hint="eastAsia" w:ascii="宋体" w:hAnsi="宋体" w:cs="宋体"/>
          <w:szCs w:val="21"/>
          <w:lang w:bidi="ar"/>
        </w:rPr>
        <w:t>）与技术相关的其他资料。</w:t>
      </w:r>
    </w:p>
    <w:p>
      <w:pPr>
        <w:spacing w:line="420" w:lineRule="exact"/>
        <w:ind w:firstLine="420" w:firstLineChars="200"/>
        <w:rPr>
          <w:rFonts w:hint="eastAsia" w:ascii="宋体" w:hAnsi="宋体"/>
          <w:b/>
          <w:bCs/>
          <w:szCs w:val="21"/>
        </w:rPr>
      </w:pPr>
      <w:r>
        <w:rPr>
          <w:rFonts w:hint="eastAsia" w:ascii="宋体" w:hAnsi="宋体"/>
          <w:szCs w:val="21"/>
        </w:rPr>
        <w:t>14.</w:t>
      </w:r>
      <w:r>
        <w:rPr>
          <w:rFonts w:hint="eastAsia" w:ascii="宋体" w:hAnsi="宋体"/>
          <w:szCs w:val="21"/>
          <w:lang w:val="en-US" w:eastAsia="zh-CN"/>
        </w:rPr>
        <w:t>3</w:t>
      </w:r>
      <w:r>
        <w:rPr>
          <w:rFonts w:hint="eastAsia" w:ascii="宋体" w:hAnsi="宋体"/>
          <w:b/>
          <w:bCs/>
          <w:szCs w:val="21"/>
        </w:rPr>
        <w:t>报价文件：</w:t>
      </w:r>
    </w:p>
    <w:p>
      <w:pPr>
        <w:spacing w:line="420" w:lineRule="exact"/>
        <w:ind w:firstLine="630" w:firstLineChars="300"/>
        <w:rPr>
          <w:rFonts w:hint="eastAsia" w:ascii="宋体" w:hAnsi="宋体"/>
          <w:szCs w:val="21"/>
        </w:rPr>
      </w:pPr>
      <w:r>
        <w:rPr>
          <w:rFonts w:hint="eastAsia" w:ascii="黑体" w:hAnsi="黑体" w:eastAsia="黑体" w:cs="黑体"/>
          <w:bCs/>
          <w:szCs w:val="21"/>
          <w:lang w:eastAsia="zh-CN"/>
        </w:rPr>
        <w:t>报价</w:t>
      </w:r>
      <w:r>
        <w:rPr>
          <w:rFonts w:hint="eastAsia" w:ascii="黑体" w:hAnsi="黑体" w:eastAsia="黑体" w:cs="黑体"/>
          <w:bCs/>
          <w:szCs w:val="21"/>
        </w:rPr>
        <w:t>部分</w:t>
      </w:r>
    </w:p>
    <w:p>
      <w:pPr>
        <w:spacing w:line="360" w:lineRule="auto"/>
        <w:ind w:firstLine="420" w:firstLineChars="200"/>
        <w:rPr>
          <w:rFonts w:ascii="宋体" w:hAnsi="宋体"/>
          <w:szCs w:val="21"/>
        </w:rPr>
      </w:pPr>
      <w:r>
        <w:rPr>
          <w:rFonts w:hint="eastAsia" w:ascii="宋体" w:hAnsi="宋体"/>
          <w:szCs w:val="21"/>
        </w:rPr>
        <w:t>（1）投标函；</w:t>
      </w:r>
    </w:p>
    <w:p>
      <w:pPr>
        <w:spacing w:line="360" w:lineRule="auto"/>
        <w:ind w:firstLine="420" w:firstLineChars="200"/>
        <w:rPr>
          <w:rFonts w:ascii="宋体" w:hAnsi="宋体"/>
          <w:szCs w:val="21"/>
        </w:rPr>
      </w:pPr>
      <w:r>
        <w:rPr>
          <w:rFonts w:hint="eastAsia" w:ascii="宋体" w:hAnsi="宋体"/>
          <w:szCs w:val="21"/>
        </w:rPr>
        <w:t>（2）开标一览表；</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投标分项报价表；</w:t>
      </w:r>
    </w:p>
    <w:p>
      <w:pPr>
        <w:spacing w:line="360" w:lineRule="auto"/>
        <w:ind w:firstLine="420" w:firstLineChars="200"/>
        <w:rPr>
          <w:rFonts w:hint="eastAsia" w:ascii="宋体" w:hAnsi="宋体"/>
          <w:szCs w:val="21"/>
        </w:rPr>
      </w:pPr>
      <w:r>
        <w:rPr>
          <w:rFonts w:hint="eastAsia" w:ascii="宋体" w:hAnsi="宋体"/>
          <w:szCs w:val="21"/>
        </w:rPr>
        <w:t>（4）中小企业声明函；</w:t>
      </w:r>
    </w:p>
    <w:p>
      <w:pPr>
        <w:spacing w:line="360" w:lineRule="auto"/>
        <w:ind w:firstLine="420" w:firstLineChars="200"/>
        <w:rPr>
          <w:rFonts w:hint="eastAsia" w:ascii="宋体" w:hAnsi="宋体"/>
          <w:szCs w:val="21"/>
        </w:rPr>
      </w:pPr>
      <w:r>
        <w:rPr>
          <w:rFonts w:hint="eastAsia" w:ascii="宋体" w:hAnsi="宋体"/>
          <w:szCs w:val="21"/>
        </w:rPr>
        <w:t>（5）与报价相关的其他资料。</w:t>
      </w:r>
    </w:p>
    <w:p>
      <w:pPr>
        <w:spacing w:line="420" w:lineRule="exact"/>
        <w:ind w:firstLine="420" w:firstLineChars="200"/>
        <w:rPr>
          <w:rFonts w:ascii="宋体" w:hAnsi="宋体"/>
          <w:szCs w:val="21"/>
        </w:rPr>
      </w:pPr>
      <w:r>
        <w:rPr>
          <w:rFonts w:hint="eastAsia" w:ascii="宋体" w:hAnsi="宋体"/>
          <w:szCs w:val="21"/>
        </w:rPr>
        <w:t>14.</w:t>
      </w:r>
      <w:r>
        <w:rPr>
          <w:rFonts w:hint="eastAsia" w:ascii="宋体" w:hAnsi="宋体"/>
          <w:szCs w:val="21"/>
          <w:lang w:val="en-US" w:eastAsia="zh-CN"/>
        </w:rPr>
        <w:t>4</w:t>
      </w:r>
      <w:r>
        <w:rPr>
          <w:rFonts w:hint="eastAsia" w:ascii="宋体" w:hAnsi="宋体"/>
          <w:szCs w:val="21"/>
        </w:rPr>
        <w:t>其他材料。投标人认为需要提供的其他相关数据和材料。</w:t>
      </w:r>
    </w:p>
    <w:p>
      <w:pPr>
        <w:tabs>
          <w:tab w:val="left" w:pos="0"/>
        </w:tabs>
        <w:spacing w:line="420" w:lineRule="exact"/>
        <w:ind w:firstLine="420"/>
        <w:rPr>
          <w:rFonts w:ascii="黑体" w:hAnsi="黑体" w:eastAsia="黑体"/>
          <w:szCs w:val="21"/>
        </w:rPr>
      </w:pPr>
      <w:r>
        <w:rPr>
          <w:rFonts w:hint="eastAsia" w:ascii="黑体" w:hAnsi="黑体" w:eastAsia="黑体"/>
          <w:szCs w:val="21"/>
        </w:rPr>
        <w:t>15. 投标文件的有效期、签署及规定</w:t>
      </w:r>
    </w:p>
    <w:p>
      <w:pPr>
        <w:tabs>
          <w:tab w:val="left" w:pos="0"/>
        </w:tabs>
        <w:spacing w:line="420" w:lineRule="exact"/>
        <w:ind w:firstLine="420"/>
        <w:rPr>
          <w:rFonts w:ascii="宋体" w:hAnsi="宋体"/>
          <w:szCs w:val="21"/>
        </w:rPr>
      </w:pPr>
      <w:r>
        <w:rPr>
          <w:rFonts w:hint="eastAsia" w:ascii="宋体" w:hAnsi="宋体"/>
          <w:szCs w:val="21"/>
        </w:rPr>
        <w:t>15.1 自开标日起</w:t>
      </w:r>
      <w:r>
        <w:rPr>
          <w:rFonts w:hint="eastAsia" w:ascii="宋体" w:hAnsi="宋体"/>
          <w:szCs w:val="21"/>
          <w:u w:val="single"/>
        </w:rPr>
        <w:t xml:space="preserve"> 90</w:t>
      </w:r>
      <w:r>
        <w:rPr>
          <w:rFonts w:hint="eastAsia" w:ascii="宋体" w:hAnsi="宋体"/>
          <w:b/>
          <w:bCs/>
          <w:szCs w:val="21"/>
          <w:u w:val="single"/>
        </w:rPr>
        <w:t xml:space="preserve"> </w:t>
      </w:r>
      <w:r>
        <w:rPr>
          <w:rFonts w:hint="eastAsia" w:ascii="宋体" w:hAnsi="宋体"/>
          <w:szCs w:val="21"/>
        </w:rPr>
        <w:t>天内，投标书应保持有效。</w:t>
      </w:r>
    </w:p>
    <w:p>
      <w:pPr>
        <w:tabs>
          <w:tab w:val="left" w:pos="0"/>
        </w:tabs>
        <w:spacing w:line="420" w:lineRule="exact"/>
        <w:ind w:firstLine="420"/>
        <w:rPr>
          <w:rFonts w:ascii="宋体" w:hAnsi="宋体"/>
          <w:szCs w:val="21"/>
        </w:rPr>
      </w:pPr>
      <w:r>
        <w:rPr>
          <w:rFonts w:hint="eastAsia" w:ascii="宋体" w:hAnsi="宋体"/>
          <w:szCs w:val="21"/>
        </w:rPr>
        <w:t>15.2 在特殊情况下，招标方可与投标人协商延长投标标书的有效期。这种要求和答复都应以书面的形式进行。投标人同意延长有效期的投标人不能修改投标文件。</w:t>
      </w:r>
    </w:p>
    <w:p>
      <w:pPr>
        <w:tabs>
          <w:tab w:val="left" w:pos="0"/>
        </w:tabs>
        <w:spacing w:line="420" w:lineRule="exact"/>
        <w:ind w:firstLine="420"/>
        <w:rPr>
          <w:rFonts w:ascii="宋体" w:hAnsi="宋体"/>
          <w:szCs w:val="21"/>
        </w:rPr>
      </w:pPr>
      <w:r>
        <w:rPr>
          <w:rFonts w:hint="eastAsia" w:ascii="宋体" w:hAnsi="宋体"/>
          <w:szCs w:val="21"/>
        </w:rPr>
        <w:t>15.3 组成投标文件的各项资料（本须知第14条中所规定）均应遵守本条。</w:t>
      </w:r>
    </w:p>
    <w:p>
      <w:pPr>
        <w:tabs>
          <w:tab w:val="left" w:pos="0"/>
        </w:tabs>
        <w:spacing w:line="420" w:lineRule="exact"/>
        <w:ind w:firstLine="420"/>
        <w:rPr>
          <w:rFonts w:ascii="宋体" w:hAnsi="宋体"/>
          <w:szCs w:val="21"/>
        </w:rPr>
      </w:pPr>
      <w:r>
        <w:rPr>
          <w:rFonts w:hint="eastAsia" w:ascii="宋体" w:hAnsi="宋体"/>
          <w:szCs w:val="21"/>
        </w:rPr>
        <w:t>15.4 投标文件</w:t>
      </w:r>
      <w:r>
        <w:rPr>
          <w:rFonts w:hint="eastAsia" w:ascii="宋体" w:hAnsi="宋体"/>
          <w:szCs w:val="21"/>
          <w:lang w:eastAsia="zh-CN"/>
        </w:rPr>
        <w:t>封面需</w:t>
      </w:r>
      <w:r>
        <w:rPr>
          <w:rFonts w:hint="eastAsia" w:ascii="宋体" w:hAnsi="宋体"/>
          <w:szCs w:val="21"/>
        </w:rPr>
        <w:t>注明“正本”</w:t>
      </w:r>
      <w:r>
        <w:rPr>
          <w:rFonts w:hint="eastAsia" w:ascii="宋体" w:hAnsi="宋体"/>
          <w:szCs w:val="21"/>
          <w:lang w:eastAsia="zh-CN"/>
        </w:rPr>
        <w:t>、“副本”</w:t>
      </w:r>
      <w:r>
        <w:rPr>
          <w:rFonts w:hint="eastAsia" w:ascii="宋体" w:hAnsi="宋体"/>
          <w:szCs w:val="21"/>
        </w:rPr>
        <w:t>字样，副本可以是“正本”的复印件</w:t>
      </w:r>
      <w:r>
        <w:rPr>
          <w:rFonts w:hint="eastAsia" w:ascii="宋体" w:hAnsi="宋体"/>
          <w:szCs w:val="21"/>
          <w:lang w:eastAsia="zh-CN"/>
        </w:rPr>
        <w:t>，纸质备份投标文件的</w:t>
      </w:r>
      <w:r>
        <w:rPr>
          <w:rFonts w:hint="eastAsia" w:ascii="宋体" w:hAnsi="宋体"/>
          <w:szCs w:val="21"/>
        </w:rPr>
        <w:t>正本必须以不褪色的墨水书写或打印。</w:t>
      </w:r>
    </w:p>
    <w:p>
      <w:pPr>
        <w:tabs>
          <w:tab w:val="left" w:pos="0"/>
        </w:tabs>
        <w:spacing w:line="420" w:lineRule="exact"/>
        <w:ind w:firstLine="420"/>
        <w:rPr>
          <w:rFonts w:ascii="宋体" w:hAnsi="宋体"/>
          <w:szCs w:val="21"/>
        </w:rPr>
      </w:pPr>
      <w:r>
        <w:rPr>
          <w:rFonts w:hint="eastAsia" w:ascii="宋体" w:hAnsi="宋体"/>
          <w:szCs w:val="21"/>
        </w:rPr>
        <w:t>15.5 投标文件的正、副本份数按《第二章 投标人须知前附表》中规定。如果正本与副本内容不符，以正本为准。</w:t>
      </w:r>
    </w:p>
    <w:p>
      <w:pPr>
        <w:tabs>
          <w:tab w:val="left" w:pos="0"/>
        </w:tabs>
        <w:spacing w:line="420" w:lineRule="exact"/>
        <w:ind w:left="420" w:leftChars="200"/>
        <w:rPr>
          <w:rFonts w:hint="eastAsia" w:ascii="宋体" w:hAnsi="宋体" w:eastAsia="宋体"/>
          <w:b/>
          <w:bCs/>
          <w:szCs w:val="21"/>
          <w:lang w:eastAsia="zh-CN"/>
        </w:rPr>
      </w:pPr>
      <w:r>
        <w:rPr>
          <w:rFonts w:ascii="宋体" w:hAnsi="宋体"/>
          <w:b/>
          <w:bCs/>
          <w:szCs w:val="21"/>
        </w:rPr>
        <w:t>1</w:t>
      </w:r>
      <w:r>
        <w:rPr>
          <w:rFonts w:hint="eastAsia" w:ascii="宋体" w:hAnsi="宋体"/>
          <w:b/>
          <w:bCs/>
          <w:szCs w:val="21"/>
        </w:rPr>
        <w:t>5.6 投标人应在封面填写全称，同时加盖</w:t>
      </w:r>
      <w:r>
        <w:rPr>
          <w:rFonts w:hint="eastAsia" w:ascii="宋体" w:hAnsi="宋体"/>
          <w:b/>
          <w:bCs/>
          <w:szCs w:val="21"/>
          <w:lang w:eastAsia="zh-CN"/>
        </w:rPr>
        <w:t>电子签章或公章鲜章</w:t>
      </w:r>
      <w:r>
        <w:rPr>
          <w:rFonts w:hint="eastAsia" w:ascii="宋体" w:hAnsi="宋体"/>
          <w:b/>
          <w:bCs/>
          <w:szCs w:val="21"/>
        </w:rPr>
        <w:t>（如果加盖投标专用章、合同专用章等，投标无效）。</w:t>
      </w:r>
      <w:r>
        <w:rPr>
          <w:rFonts w:hint="eastAsia" w:ascii="宋体" w:hAnsi="宋体"/>
          <w:b/>
          <w:bCs/>
          <w:szCs w:val="21"/>
        </w:rPr>
        <w:t>所有要求签署的地方必须</w:t>
      </w:r>
      <w:r>
        <w:rPr>
          <w:rFonts w:hint="eastAsia" w:ascii="宋体" w:hAnsi="宋体"/>
          <w:b/>
          <w:bCs/>
          <w:szCs w:val="21"/>
          <w:lang w:eastAsia="zh-CN"/>
        </w:rPr>
        <w:t>电子签盖或</w:t>
      </w:r>
      <w:r>
        <w:rPr>
          <w:rFonts w:hint="eastAsia" w:ascii="宋体" w:hAnsi="宋体"/>
          <w:b/>
          <w:bCs/>
          <w:szCs w:val="21"/>
        </w:rPr>
        <w:t>以不褪色的墨水签署</w:t>
      </w:r>
      <w:r>
        <w:rPr>
          <w:rFonts w:hint="eastAsia" w:ascii="宋体" w:hAnsi="宋体"/>
          <w:b/>
          <w:bCs/>
          <w:szCs w:val="21"/>
          <w:lang w:eastAsia="zh-CN"/>
        </w:rPr>
        <w:t>。</w:t>
      </w:r>
    </w:p>
    <w:p>
      <w:pPr>
        <w:tabs>
          <w:tab w:val="left" w:pos="0"/>
        </w:tabs>
        <w:spacing w:line="420" w:lineRule="exact"/>
        <w:ind w:left="420" w:leftChars="200"/>
        <w:rPr>
          <w:rFonts w:hint="eastAsia" w:ascii="宋体" w:hAnsi="宋体"/>
          <w:b/>
          <w:bCs/>
          <w:szCs w:val="21"/>
        </w:rPr>
      </w:pPr>
      <w:r>
        <w:rPr>
          <w:rFonts w:hint="eastAsia" w:ascii="宋体" w:hAnsi="宋体"/>
          <w:b/>
          <w:bCs/>
          <w:szCs w:val="21"/>
        </w:rPr>
        <w:t xml:space="preserve">15.7 </w:t>
      </w:r>
      <w:r>
        <w:rPr>
          <w:rFonts w:hint="eastAsia" w:ascii="宋体" w:hAnsi="宋体"/>
          <w:b/>
          <w:bCs/>
          <w:szCs w:val="21"/>
          <w:lang w:eastAsia="zh-CN"/>
        </w:rPr>
        <w:t>纸质备份</w:t>
      </w:r>
      <w:r>
        <w:rPr>
          <w:rFonts w:hint="eastAsia" w:ascii="宋体" w:hAnsi="宋体"/>
          <w:b/>
          <w:bCs/>
          <w:szCs w:val="21"/>
        </w:rPr>
        <w:t>投标文件必须有逐页小签或加盖骑缝章（公章）或逐页加盖公章。</w:t>
      </w:r>
    </w:p>
    <w:p>
      <w:pPr>
        <w:tabs>
          <w:tab w:val="left" w:pos="0"/>
        </w:tabs>
        <w:spacing w:line="420" w:lineRule="exact"/>
        <w:ind w:firstLine="420"/>
        <w:rPr>
          <w:rFonts w:ascii="宋体" w:hAnsi="宋体"/>
          <w:szCs w:val="21"/>
        </w:rPr>
      </w:pPr>
      <w:r>
        <w:rPr>
          <w:rFonts w:hint="eastAsia" w:ascii="宋体" w:hAnsi="宋体"/>
          <w:b/>
          <w:bCs/>
          <w:szCs w:val="21"/>
        </w:rPr>
        <w:t xml:space="preserve">15.8 </w:t>
      </w:r>
      <w:r>
        <w:rPr>
          <w:rFonts w:hint="eastAsia" w:ascii="宋体" w:hAnsi="宋体"/>
          <w:b/>
          <w:bCs/>
          <w:szCs w:val="21"/>
          <w:lang w:eastAsia="zh-CN"/>
        </w:rPr>
        <w:t>电子</w:t>
      </w:r>
      <w:r>
        <w:rPr>
          <w:rFonts w:hint="eastAsia" w:ascii="宋体" w:hAnsi="宋体"/>
          <w:b/>
          <w:bCs/>
          <w:szCs w:val="21"/>
        </w:rPr>
        <w:t>投标文件</w:t>
      </w:r>
      <w:r>
        <w:rPr>
          <w:rFonts w:hint="eastAsia" w:ascii="宋体" w:hAnsi="宋体"/>
          <w:b/>
          <w:bCs/>
          <w:szCs w:val="21"/>
          <w:lang w:eastAsia="zh-CN"/>
        </w:rPr>
        <w:t>必须逐页电子签章</w:t>
      </w:r>
      <w:r>
        <w:rPr>
          <w:rFonts w:hint="eastAsia" w:ascii="宋体" w:hAnsi="宋体"/>
          <w:b/>
          <w:bCs/>
          <w:szCs w:val="21"/>
        </w:rPr>
        <w:t>。</w:t>
      </w:r>
    </w:p>
    <w:p>
      <w:pPr>
        <w:tabs>
          <w:tab w:val="left" w:pos="0"/>
        </w:tabs>
        <w:spacing w:line="420" w:lineRule="exact"/>
        <w:rPr>
          <w:rFonts w:ascii="宋体" w:hAnsi="宋体"/>
          <w:szCs w:val="21"/>
        </w:rPr>
      </w:pPr>
    </w:p>
    <w:p>
      <w:pPr>
        <w:pStyle w:val="5"/>
        <w:widowControl w:val="0"/>
        <w:adjustRightInd w:val="0"/>
        <w:spacing w:line="240" w:lineRule="auto"/>
        <w:jc w:val="center"/>
        <w:textAlignment w:val="baseline"/>
        <w:rPr>
          <w:rFonts w:ascii="宋体" w:hAnsi="宋体" w:eastAsia="宋体"/>
          <w:b w:val="0"/>
          <w:sz w:val="28"/>
          <w:szCs w:val="28"/>
        </w:rPr>
      </w:pPr>
      <w:bookmarkStart w:id="91" w:name="_Toc498091087"/>
      <w:bookmarkStart w:id="92" w:name="_Toc9905"/>
      <w:bookmarkStart w:id="93" w:name="_Toc334173492"/>
      <w:bookmarkStart w:id="94" w:name="_Toc17967"/>
      <w:bookmarkStart w:id="95" w:name="_Toc404692903"/>
      <w:bookmarkStart w:id="96" w:name="_Toc10657"/>
      <w:r>
        <w:rPr>
          <w:rFonts w:hint="eastAsia" w:ascii="宋体" w:hAnsi="宋体" w:eastAsia="宋体"/>
          <w:b w:val="0"/>
          <w:sz w:val="28"/>
          <w:szCs w:val="28"/>
        </w:rPr>
        <w:t>五、投标文件的递交</w:t>
      </w:r>
      <w:bookmarkEnd w:id="91"/>
      <w:bookmarkEnd w:id="92"/>
      <w:bookmarkEnd w:id="93"/>
      <w:bookmarkEnd w:id="94"/>
      <w:bookmarkEnd w:id="95"/>
      <w:bookmarkEnd w:id="96"/>
    </w:p>
    <w:p>
      <w:pPr>
        <w:tabs>
          <w:tab w:val="left" w:pos="0"/>
        </w:tabs>
        <w:spacing w:line="420" w:lineRule="exact"/>
        <w:ind w:firstLine="420"/>
        <w:rPr>
          <w:rFonts w:ascii="宋体" w:hAnsi="宋体"/>
          <w:szCs w:val="21"/>
        </w:rPr>
      </w:pPr>
      <w:r>
        <w:rPr>
          <w:rFonts w:hint="eastAsia" w:ascii="宋体" w:hAnsi="宋体"/>
          <w:szCs w:val="21"/>
        </w:rPr>
        <w:t xml:space="preserve"> </w:t>
      </w:r>
    </w:p>
    <w:p>
      <w:pPr>
        <w:tabs>
          <w:tab w:val="left" w:pos="0"/>
        </w:tabs>
        <w:spacing w:line="360" w:lineRule="auto"/>
        <w:ind w:firstLine="420"/>
        <w:rPr>
          <w:rFonts w:ascii="黑体" w:hAnsi="黑体" w:eastAsia="黑体"/>
          <w:szCs w:val="21"/>
        </w:rPr>
      </w:pPr>
      <w:r>
        <w:rPr>
          <w:rFonts w:hint="eastAsia" w:ascii="黑体" w:hAnsi="黑体" w:eastAsia="黑体"/>
          <w:szCs w:val="21"/>
        </w:rPr>
        <w:t>16. 投标文件的密封及标记</w:t>
      </w:r>
    </w:p>
    <w:p>
      <w:pPr>
        <w:tabs>
          <w:tab w:val="left" w:pos="0"/>
        </w:tabs>
        <w:spacing w:line="360" w:lineRule="auto"/>
        <w:ind w:firstLine="420"/>
        <w:rPr>
          <w:rFonts w:ascii="宋体" w:hAnsi="宋体"/>
          <w:b/>
          <w:bCs/>
          <w:szCs w:val="21"/>
        </w:rPr>
      </w:pPr>
      <w:r>
        <w:rPr>
          <w:rFonts w:hint="eastAsia" w:ascii="宋体" w:hAnsi="宋体"/>
          <w:szCs w:val="21"/>
        </w:rPr>
        <w:t>16.1</w:t>
      </w:r>
      <w:r>
        <w:rPr>
          <w:rFonts w:hint="eastAsia" w:ascii="宋体" w:hAnsi="宋体"/>
          <w:szCs w:val="21"/>
          <w:lang w:eastAsia="zh-CN"/>
        </w:rPr>
        <w:t>纸质备份投标文件要求：</w:t>
      </w:r>
      <w:r>
        <w:rPr>
          <w:rFonts w:hint="eastAsia" w:ascii="宋体" w:hAnsi="宋体"/>
          <w:szCs w:val="21"/>
        </w:rPr>
        <w:t>投</w:t>
      </w:r>
      <w:r>
        <w:rPr>
          <w:rFonts w:ascii="宋体" w:hAnsi="宋体"/>
          <w:szCs w:val="21"/>
        </w:rPr>
        <w:t>标</w:t>
      </w:r>
      <w:r>
        <w:rPr>
          <w:rFonts w:hint="eastAsia" w:ascii="宋体" w:hAnsi="宋体"/>
          <w:szCs w:val="21"/>
        </w:rPr>
        <w:t>人</w:t>
      </w:r>
      <w:r>
        <w:rPr>
          <w:rFonts w:ascii="宋体" w:hAnsi="宋体"/>
          <w:szCs w:val="21"/>
        </w:rPr>
        <w:t>应将</w:t>
      </w:r>
      <w:r>
        <w:rPr>
          <w:rFonts w:hint="eastAsia" w:ascii="宋体" w:hAnsi="宋体"/>
          <w:szCs w:val="21"/>
        </w:rPr>
        <w:t>资格文件</w:t>
      </w:r>
      <w:r>
        <w:rPr>
          <w:rFonts w:hint="eastAsia" w:ascii="宋体" w:hAnsi="宋体"/>
          <w:szCs w:val="21"/>
          <w:lang w:eastAsia="zh-CN"/>
        </w:rPr>
        <w:t>、商务技术文件（单独包封）</w:t>
      </w:r>
      <w:r>
        <w:rPr>
          <w:rFonts w:hint="eastAsia" w:ascii="宋体" w:hAnsi="宋体"/>
          <w:szCs w:val="21"/>
        </w:rPr>
        <w:t>和报价文件</w:t>
      </w:r>
      <w:r>
        <w:rPr>
          <w:rFonts w:hint="eastAsia" w:ascii="宋体" w:hAnsi="宋体"/>
          <w:szCs w:val="21"/>
          <w:lang w:eastAsia="zh-CN"/>
        </w:rPr>
        <w:t>（单独包封）两包投标文件</w:t>
      </w:r>
      <w:r>
        <w:rPr>
          <w:rFonts w:hint="eastAsia" w:ascii="宋体" w:hAnsi="宋体"/>
          <w:szCs w:val="21"/>
        </w:rPr>
        <w:t>分别</w:t>
      </w:r>
      <w:r>
        <w:rPr>
          <w:rFonts w:ascii="宋体" w:hAnsi="宋体"/>
          <w:szCs w:val="21"/>
        </w:rPr>
        <w:t>装订</w:t>
      </w:r>
      <w:r>
        <w:rPr>
          <w:rFonts w:hint="eastAsia" w:ascii="宋体" w:hAnsi="宋体"/>
          <w:szCs w:val="21"/>
        </w:rPr>
        <w:t>成</w:t>
      </w:r>
      <w:r>
        <w:rPr>
          <w:rFonts w:ascii="宋体" w:hAnsi="宋体"/>
          <w:szCs w:val="21"/>
        </w:rPr>
        <w:t>册</w:t>
      </w:r>
      <w:r>
        <w:rPr>
          <w:rFonts w:hint="eastAsia" w:ascii="宋体" w:hAnsi="宋体"/>
          <w:szCs w:val="21"/>
        </w:rPr>
        <w:t>，且在每本</w:t>
      </w:r>
      <w:r>
        <w:rPr>
          <w:rFonts w:hint="eastAsia" w:ascii="宋体" w:hAnsi="宋体"/>
          <w:szCs w:val="21"/>
          <w:lang w:eastAsia="zh-CN"/>
        </w:rPr>
        <w:t>投标</w:t>
      </w:r>
      <w:r>
        <w:rPr>
          <w:rFonts w:hint="eastAsia" w:ascii="宋体" w:hAnsi="宋体"/>
          <w:szCs w:val="21"/>
        </w:rPr>
        <w:t>文件封面上</w:t>
      </w:r>
      <w:r>
        <w:rPr>
          <w:rFonts w:ascii="宋体" w:hAnsi="宋体"/>
          <w:szCs w:val="21"/>
        </w:rPr>
        <w:t>标</w:t>
      </w:r>
      <w:r>
        <w:rPr>
          <w:rFonts w:hint="eastAsia" w:ascii="宋体" w:hAnsi="宋体"/>
          <w:szCs w:val="21"/>
        </w:rPr>
        <w:t>明“正本”或“副本”字</w:t>
      </w:r>
      <w:r>
        <w:rPr>
          <w:rFonts w:ascii="宋体" w:hAnsi="宋体"/>
          <w:szCs w:val="21"/>
        </w:rPr>
        <w:t>样</w:t>
      </w:r>
      <w:r>
        <w:rPr>
          <w:rFonts w:hint="eastAsia" w:ascii="宋体" w:hAnsi="宋体"/>
          <w:szCs w:val="21"/>
        </w:rPr>
        <w:t>；</w:t>
      </w:r>
      <w:r>
        <w:rPr>
          <w:rFonts w:hint="eastAsia" w:ascii="宋体" w:hAnsi="宋体"/>
          <w:b/>
          <w:bCs/>
          <w:szCs w:val="21"/>
          <w:lang w:eastAsia="zh-CN"/>
        </w:rPr>
        <w:t>如有多标项，应将</w:t>
      </w:r>
      <w:r>
        <w:rPr>
          <w:rFonts w:hint="eastAsia" w:ascii="宋体" w:hAnsi="宋体"/>
          <w:b/>
          <w:bCs/>
          <w:szCs w:val="21"/>
        </w:rPr>
        <w:t>各标</w:t>
      </w:r>
      <w:r>
        <w:rPr>
          <w:rFonts w:hint="eastAsia" w:ascii="宋体" w:hAnsi="宋体"/>
          <w:b/>
          <w:bCs/>
          <w:szCs w:val="21"/>
          <w:lang w:eastAsia="zh-CN"/>
        </w:rPr>
        <w:t>项</w:t>
      </w:r>
      <w:r>
        <w:rPr>
          <w:rFonts w:hint="eastAsia" w:ascii="宋体" w:hAnsi="宋体"/>
          <w:b/>
          <w:bCs/>
          <w:szCs w:val="21"/>
        </w:rPr>
        <w:t>分别密封封装。</w:t>
      </w:r>
    </w:p>
    <w:p>
      <w:pPr>
        <w:spacing w:line="360" w:lineRule="auto"/>
        <w:ind w:firstLine="411" w:firstLineChars="196"/>
        <w:rPr>
          <w:rFonts w:ascii="宋体" w:hAnsi="宋体"/>
          <w:szCs w:val="21"/>
        </w:rPr>
      </w:pPr>
      <w:r>
        <w:rPr>
          <w:rFonts w:hint="eastAsia" w:ascii="宋体" w:hAnsi="宋体"/>
          <w:szCs w:val="21"/>
        </w:rPr>
        <w:t>16.</w:t>
      </w:r>
      <w:r>
        <w:rPr>
          <w:rFonts w:hint="eastAsia" w:ascii="宋体" w:hAnsi="宋体"/>
          <w:szCs w:val="21"/>
          <w:lang w:val="en-US" w:eastAsia="zh-CN"/>
        </w:rPr>
        <w:t>2</w:t>
      </w:r>
      <w:r>
        <w:rPr>
          <w:rFonts w:hint="eastAsia" w:ascii="宋体" w:hAnsi="宋体"/>
          <w:szCs w:val="21"/>
        </w:rPr>
        <w:t>如果要求投标人提供合同原件、资质原件或</w:t>
      </w:r>
      <w:r>
        <w:rPr>
          <w:rFonts w:ascii="宋体" w:hAnsi="宋体"/>
          <w:szCs w:val="21"/>
        </w:rPr>
        <w:t>样</w:t>
      </w:r>
      <w:r>
        <w:rPr>
          <w:rFonts w:hint="eastAsia" w:ascii="宋体" w:hAnsi="宋体"/>
          <w:szCs w:val="21"/>
        </w:rPr>
        <w:t>品，</w:t>
      </w:r>
      <w:r>
        <w:rPr>
          <w:rFonts w:ascii="宋体" w:hAnsi="宋体"/>
          <w:szCs w:val="21"/>
        </w:rPr>
        <w:t>应单独</w:t>
      </w:r>
      <w:r>
        <w:rPr>
          <w:rFonts w:hint="eastAsia" w:ascii="宋体" w:hAnsi="宋体"/>
          <w:szCs w:val="21"/>
        </w:rPr>
        <w:t>包封并注明其内容，以便评标委员会查阅后退回投标人。</w:t>
      </w:r>
    </w:p>
    <w:p>
      <w:pPr>
        <w:tabs>
          <w:tab w:val="left" w:pos="0"/>
        </w:tabs>
        <w:spacing w:line="360" w:lineRule="auto"/>
        <w:ind w:firstLine="420"/>
        <w:rPr>
          <w:rFonts w:hint="eastAsia" w:ascii="宋体" w:hAnsi="宋体"/>
          <w:szCs w:val="21"/>
        </w:rPr>
      </w:pPr>
      <w:r>
        <w:rPr>
          <w:rFonts w:hint="eastAsia" w:ascii="宋体" w:hAnsi="宋体"/>
          <w:szCs w:val="21"/>
        </w:rPr>
        <w:t>16.</w:t>
      </w:r>
      <w:r>
        <w:rPr>
          <w:rFonts w:hint="eastAsia" w:ascii="宋体" w:hAnsi="宋体"/>
          <w:szCs w:val="21"/>
          <w:lang w:val="en-US" w:eastAsia="zh-CN"/>
        </w:rPr>
        <w:t>3</w:t>
      </w:r>
      <w:r>
        <w:rPr>
          <w:rFonts w:hint="eastAsia" w:ascii="宋体" w:hAnsi="宋体"/>
          <w:szCs w:val="21"/>
        </w:rPr>
        <w:t>注明下列</w:t>
      </w:r>
      <w:r>
        <w:rPr>
          <w:rFonts w:ascii="宋体" w:hAnsi="宋体"/>
          <w:szCs w:val="21"/>
        </w:rPr>
        <w:t>识别标</w:t>
      </w:r>
      <w:r>
        <w:rPr>
          <w:rFonts w:hint="eastAsia" w:ascii="宋体" w:hAnsi="宋体"/>
          <w:szCs w:val="21"/>
        </w:rPr>
        <w:t>志：</w:t>
      </w:r>
      <w:r>
        <w:rPr>
          <w:rFonts w:hint="eastAsia" w:ascii="宋体" w:hAnsi="宋体"/>
          <w:szCs w:val="21"/>
          <w:lang w:eastAsia="zh-CN"/>
        </w:rPr>
        <w:t>纸质备份</w:t>
      </w:r>
      <w:r>
        <w:rPr>
          <w:rFonts w:hint="eastAsia" w:ascii="宋体" w:hAnsi="宋体"/>
          <w:szCs w:val="21"/>
        </w:rPr>
        <w:t>投标文件的外包装封皮上应注明招标项目名</w:t>
      </w:r>
      <w:r>
        <w:rPr>
          <w:rFonts w:ascii="宋体" w:hAnsi="宋体"/>
          <w:szCs w:val="21"/>
        </w:rPr>
        <w:t>称、</w:t>
      </w:r>
      <w:r>
        <w:rPr>
          <w:rFonts w:hint="eastAsia" w:ascii="宋体" w:hAnsi="宋体"/>
          <w:szCs w:val="21"/>
        </w:rPr>
        <w:t>投标文件类型、招标项目</w:t>
      </w:r>
      <w:r>
        <w:rPr>
          <w:rFonts w:ascii="宋体" w:hAnsi="宋体"/>
          <w:szCs w:val="21"/>
        </w:rPr>
        <w:t>编号</w:t>
      </w:r>
      <w:r>
        <w:rPr>
          <w:rFonts w:hint="eastAsia" w:ascii="宋体" w:hAnsi="宋体"/>
          <w:szCs w:val="21"/>
        </w:rPr>
        <w:t>、</w:t>
      </w:r>
      <w:r>
        <w:rPr>
          <w:rFonts w:hint="eastAsia" w:ascii="宋体" w:hAnsi="宋体"/>
          <w:szCs w:val="21"/>
          <w:lang w:eastAsia="zh-CN"/>
        </w:rPr>
        <w:t>标项</w:t>
      </w:r>
      <w:r>
        <w:rPr>
          <w:rFonts w:hint="eastAsia" w:ascii="宋体" w:hAnsi="宋体"/>
          <w:szCs w:val="21"/>
        </w:rPr>
        <w:t>号和“北京</w:t>
      </w:r>
      <w:r>
        <w:rPr>
          <w:rFonts w:ascii="宋体" w:hAnsi="宋体"/>
          <w:szCs w:val="21"/>
        </w:rPr>
        <w:t>时间</w:t>
      </w:r>
      <w:r>
        <w:rPr>
          <w:rFonts w:hint="eastAsia" w:ascii="宋体" w:hAnsi="宋体"/>
          <w:szCs w:val="21"/>
        </w:rPr>
        <w:t xml:space="preserve">    年  月  日</w:t>
      </w:r>
      <w:r>
        <w:rPr>
          <w:rFonts w:ascii="宋体" w:hAnsi="宋体"/>
          <w:szCs w:val="21"/>
        </w:rPr>
        <w:t>时</w:t>
      </w:r>
      <w:r>
        <w:rPr>
          <w:rFonts w:hint="eastAsia" w:ascii="宋体" w:hAnsi="宋体"/>
          <w:szCs w:val="21"/>
        </w:rPr>
        <w:t xml:space="preserve">  分之前不</w:t>
      </w:r>
      <w:r>
        <w:rPr>
          <w:rFonts w:ascii="宋体" w:hAnsi="宋体"/>
          <w:szCs w:val="21"/>
        </w:rPr>
        <w:t>得启</w:t>
      </w:r>
      <w:r>
        <w:rPr>
          <w:rFonts w:hint="eastAsia" w:ascii="宋体" w:hAnsi="宋体"/>
          <w:szCs w:val="21"/>
        </w:rPr>
        <w:t>封”的字</w:t>
      </w:r>
      <w:r>
        <w:rPr>
          <w:rFonts w:ascii="宋体" w:hAnsi="宋体"/>
          <w:szCs w:val="21"/>
        </w:rPr>
        <w:t>样</w:t>
      </w:r>
      <w:r>
        <w:rPr>
          <w:rFonts w:hint="eastAsia" w:ascii="宋体" w:hAnsi="宋体"/>
          <w:szCs w:val="21"/>
        </w:rPr>
        <w:t>（具体</w:t>
      </w:r>
      <w:r>
        <w:rPr>
          <w:rFonts w:ascii="宋体" w:hAnsi="宋体"/>
          <w:szCs w:val="21"/>
        </w:rPr>
        <w:t>时间详见</w:t>
      </w:r>
      <w:r>
        <w:rPr>
          <w:rFonts w:hint="eastAsia" w:ascii="宋体" w:hAnsi="宋体"/>
          <w:szCs w:val="21"/>
        </w:rPr>
        <w:t>招标文件第一章“</w:t>
      </w:r>
      <w:r>
        <w:rPr>
          <w:rFonts w:ascii="宋体" w:hAnsi="宋体"/>
          <w:szCs w:val="21"/>
        </w:rPr>
        <w:t>招标</w:t>
      </w:r>
      <w:r>
        <w:rPr>
          <w:rFonts w:hint="eastAsia" w:ascii="宋体" w:hAnsi="宋体"/>
          <w:szCs w:val="21"/>
        </w:rPr>
        <w:t>公告”</w:t>
      </w:r>
      <w:r>
        <w:rPr>
          <w:rFonts w:ascii="宋体" w:hAnsi="宋体"/>
          <w:szCs w:val="21"/>
        </w:rPr>
        <w:t>规</w:t>
      </w:r>
      <w:r>
        <w:rPr>
          <w:rFonts w:hint="eastAsia" w:ascii="宋体" w:hAnsi="宋体"/>
          <w:szCs w:val="21"/>
        </w:rPr>
        <w:t>定的投</w:t>
      </w:r>
      <w:r>
        <w:rPr>
          <w:rFonts w:ascii="宋体" w:hAnsi="宋体"/>
          <w:szCs w:val="21"/>
        </w:rPr>
        <w:t>标截止时间</w:t>
      </w:r>
      <w:r>
        <w:rPr>
          <w:rFonts w:hint="eastAsia" w:ascii="宋体" w:hAnsi="宋体"/>
          <w:szCs w:val="21"/>
        </w:rPr>
        <w:t>），注明“资格</w:t>
      </w:r>
      <w:r>
        <w:rPr>
          <w:rFonts w:hint="eastAsia" w:ascii="宋体" w:hAnsi="宋体"/>
          <w:szCs w:val="21"/>
          <w:lang w:eastAsia="zh-CN"/>
        </w:rPr>
        <w:t>、商务技术</w:t>
      </w:r>
      <w:r>
        <w:rPr>
          <w:rFonts w:hint="eastAsia" w:ascii="宋体" w:hAnsi="宋体"/>
          <w:szCs w:val="21"/>
        </w:rPr>
        <w:t>文件”</w:t>
      </w:r>
      <w:r>
        <w:rPr>
          <w:rFonts w:hint="eastAsia" w:ascii="宋体" w:hAnsi="宋体"/>
          <w:szCs w:val="21"/>
          <w:lang w:eastAsia="zh-CN"/>
        </w:rPr>
        <w:t>、“报价文件”</w:t>
      </w:r>
      <w:r>
        <w:rPr>
          <w:rFonts w:hint="eastAsia" w:ascii="宋体" w:hAnsi="宋体"/>
          <w:szCs w:val="21"/>
        </w:rPr>
        <w:t>，并加</w:t>
      </w:r>
      <w:r>
        <w:rPr>
          <w:rFonts w:ascii="宋体" w:hAnsi="宋体"/>
          <w:szCs w:val="21"/>
        </w:rPr>
        <w:t>盖</w:t>
      </w:r>
      <w:r>
        <w:rPr>
          <w:rFonts w:hint="eastAsia" w:ascii="宋体" w:hAnsi="宋体"/>
          <w:szCs w:val="21"/>
        </w:rPr>
        <w:t>投</w:t>
      </w:r>
      <w:r>
        <w:rPr>
          <w:rFonts w:ascii="宋体" w:hAnsi="宋体"/>
          <w:szCs w:val="21"/>
        </w:rPr>
        <w:t>标</w:t>
      </w:r>
      <w:r>
        <w:rPr>
          <w:rFonts w:hint="eastAsia" w:ascii="宋体" w:hAnsi="宋体"/>
          <w:szCs w:val="21"/>
        </w:rPr>
        <w:t>人公章。</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rPr>
        <w:t>16.</w:t>
      </w:r>
      <w:r>
        <w:rPr>
          <w:rFonts w:hint="eastAsia" w:ascii="宋体" w:hAnsi="宋体" w:eastAsia="宋体" w:cs="Times New Roman"/>
          <w:szCs w:val="21"/>
          <w:lang w:val="en-US" w:eastAsia="zh-CN"/>
        </w:rPr>
        <w:t>4</w:t>
      </w:r>
      <w:r>
        <w:rPr>
          <w:rFonts w:hint="eastAsia" w:ascii="宋体" w:hAnsi="宋体" w:eastAsia="宋体" w:cs="Times New Roman"/>
          <w:szCs w:val="21"/>
        </w:rPr>
        <w:t>投标文件的签署和份数</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16.4.1</w:t>
      </w:r>
      <w:r>
        <w:rPr>
          <w:rFonts w:hint="eastAsia" w:ascii="宋体" w:hAnsi="宋体" w:eastAsia="宋体" w:cs="Times New Roman"/>
          <w:szCs w:val="21"/>
        </w:rPr>
        <w:t>供应商应按本</w:t>
      </w:r>
      <w:r>
        <w:rPr>
          <w:rFonts w:hint="eastAsia" w:ascii="宋体" w:hAnsi="宋体" w:eastAsia="宋体" w:cs="Times New Roman"/>
          <w:szCs w:val="21"/>
          <w:lang w:eastAsia="zh-CN"/>
        </w:rPr>
        <w:t>招标文件</w:t>
      </w:r>
      <w:r>
        <w:rPr>
          <w:rFonts w:hint="eastAsia" w:ascii="宋体" w:hAnsi="宋体" w:eastAsia="宋体" w:cs="Times New Roman"/>
          <w:szCs w:val="21"/>
        </w:rPr>
        <w:t>规定的格式和顺序编制、装订投标文件，投标文件要求有目录并标注页码，投标文件内容不完整、编排混乱导致投标文件被误读、漏读或者查找不到相关内容的，是供应商的责任。</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16.4.2</w:t>
      </w:r>
      <w:r>
        <w:rPr>
          <w:rFonts w:hint="eastAsia" w:ascii="宋体" w:hAnsi="宋体" w:eastAsia="宋体" w:cs="Times New Roman"/>
          <w:szCs w:val="21"/>
        </w:rPr>
        <w:t>投标文件的份数：</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rPr>
        <w:t>本项目实行网上投标，供应商应准备以下投标文件：</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rPr>
        <w:t>（1）上传到政府采购云平台的电子投标文件（含资格文件、商务技术文件、报价文件）1份。</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rPr>
        <w:t>（2）以U盘存储的电子备份投标文件（含资格文件、商务技术文件、报价文件）1份。</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rPr>
        <w:t>（3）纸质备份投标文件：资格、商务技术文件（正本1份，副本</w:t>
      </w:r>
      <w:r>
        <w:rPr>
          <w:rFonts w:hint="eastAsia" w:ascii="宋体" w:hAnsi="宋体" w:eastAsia="宋体" w:cs="Times New Roman"/>
          <w:szCs w:val="21"/>
          <w:lang w:val="en-US" w:eastAsia="zh-CN"/>
        </w:rPr>
        <w:t>4</w:t>
      </w:r>
      <w:r>
        <w:rPr>
          <w:rFonts w:hint="eastAsia" w:ascii="宋体" w:hAnsi="宋体" w:eastAsia="宋体" w:cs="Times New Roman"/>
          <w:szCs w:val="21"/>
        </w:rPr>
        <w:t>份）、报价文件（正本1份，副本</w:t>
      </w:r>
      <w:r>
        <w:rPr>
          <w:rFonts w:hint="eastAsia" w:ascii="宋体" w:hAnsi="宋体" w:eastAsia="宋体" w:cs="Times New Roman"/>
          <w:szCs w:val="21"/>
          <w:lang w:val="en-US" w:eastAsia="zh-CN"/>
        </w:rPr>
        <w:t>4</w:t>
      </w:r>
      <w:r>
        <w:rPr>
          <w:rFonts w:hint="eastAsia" w:ascii="宋体" w:hAnsi="宋体" w:eastAsia="宋体" w:cs="Times New Roman"/>
          <w:szCs w:val="21"/>
        </w:rPr>
        <w:t xml:space="preserve">份）。 </w:t>
      </w:r>
    </w:p>
    <w:p>
      <w:pPr>
        <w:tabs>
          <w:tab w:val="left" w:pos="0"/>
        </w:tabs>
        <w:spacing w:line="360" w:lineRule="auto"/>
        <w:ind w:firstLine="42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16.4.3电子投标文件：</w:t>
      </w:r>
    </w:p>
    <w:p>
      <w:pPr>
        <w:tabs>
          <w:tab w:val="left" w:pos="0"/>
        </w:tabs>
        <w:spacing w:line="360" w:lineRule="auto"/>
        <w:ind w:firstLine="42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供应商应根据</w:t>
      </w:r>
      <w:r>
        <w:rPr>
          <w:rFonts w:hint="eastAsia" w:ascii="宋体" w:hAnsi="宋体" w:eastAsia="宋体" w:cs="Times New Roman"/>
          <w:szCs w:val="21"/>
        </w:rPr>
        <w:t>政府采购云平台的要求</w:t>
      </w:r>
      <w:r>
        <w:rPr>
          <w:rFonts w:hint="eastAsia" w:ascii="宋体" w:hAnsi="宋体" w:eastAsia="宋体" w:cs="Times New Roman"/>
          <w:szCs w:val="21"/>
          <w:lang w:val="en-US" w:eastAsia="zh-CN"/>
        </w:rPr>
        <w:t>及本招标文件规定的格式和顺序编制电子投标文件并进行关联定位。</w:t>
      </w:r>
    </w:p>
    <w:p>
      <w:pPr>
        <w:tabs>
          <w:tab w:val="left" w:pos="0"/>
        </w:tabs>
        <w:spacing w:line="360" w:lineRule="auto"/>
        <w:ind w:firstLine="420"/>
        <w:rPr>
          <w:rFonts w:hint="eastAsia" w:ascii="宋体" w:hAnsi="宋体" w:eastAsia="宋体" w:cs="Times New Roman"/>
          <w:szCs w:val="21"/>
          <w:lang w:eastAsia="zh-CN"/>
        </w:rPr>
      </w:pPr>
      <w:r>
        <w:rPr>
          <w:rFonts w:hint="eastAsia" w:ascii="宋体" w:hAnsi="宋体" w:eastAsia="宋体" w:cs="Times New Roman"/>
          <w:szCs w:val="21"/>
          <w:lang w:val="en-US" w:eastAsia="zh-CN"/>
        </w:rPr>
        <w:t>16.4.4</w:t>
      </w:r>
      <w:r>
        <w:rPr>
          <w:rFonts w:hint="eastAsia" w:ascii="宋体" w:hAnsi="宋体" w:eastAsia="宋体" w:cs="Times New Roman"/>
          <w:szCs w:val="21"/>
        </w:rPr>
        <w:t>纸质备份投标文件</w:t>
      </w:r>
      <w:r>
        <w:rPr>
          <w:rFonts w:hint="eastAsia" w:ascii="宋体" w:hAnsi="宋体" w:eastAsia="宋体" w:cs="Times New Roman"/>
          <w:szCs w:val="21"/>
          <w:lang w:eastAsia="zh-CN"/>
        </w:rPr>
        <w:t>：</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①</w:t>
      </w:r>
      <w:r>
        <w:rPr>
          <w:rFonts w:hint="eastAsia" w:ascii="宋体" w:hAnsi="宋体" w:eastAsia="宋体" w:cs="Times New Roman"/>
          <w:szCs w:val="21"/>
        </w:rPr>
        <w:t>投标文件应按</w:t>
      </w:r>
      <w:r>
        <w:rPr>
          <w:rFonts w:hint="eastAsia" w:ascii="宋体" w:hAnsi="宋体" w:eastAsia="宋体" w:cs="Times New Roman"/>
          <w:szCs w:val="21"/>
          <w:lang w:eastAsia="zh-CN"/>
        </w:rPr>
        <w:t>招标文件</w:t>
      </w:r>
      <w:r>
        <w:rPr>
          <w:rFonts w:hint="eastAsia" w:ascii="宋体" w:hAnsi="宋体" w:eastAsia="宋体" w:cs="Times New Roman"/>
          <w:szCs w:val="21"/>
        </w:rPr>
        <w:t>要求由</w:t>
      </w:r>
      <w:r>
        <w:rPr>
          <w:rFonts w:hint="eastAsia" w:ascii="宋体" w:hAnsi="宋体" w:eastAsia="宋体" w:cs="Times New Roman"/>
          <w:szCs w:val="21"/>
          <w:lang w:eastAsia="zh-CN"/>
        </w:rPr>
        <w:t>资格文件</w:t>
      </w:r>
      <w:r>
        <w:rPr>
          <w:rFonts w:hint="eastAsia" w:ascii="宋体" w:hAnsi="宋体" w:eastAsia="宋体" w:cs="Times New Roman"/>
          <w:szCs w:val="21"/>
        </w:rPr>
        <w:t>、商务技术文件和报价文件三部分组成。</w:t>
      </w:r>
      <w:r>
        <w:rPr>
          <w:rFonts w:hint="eastAsia" w:ascii="宋体" w:hAnsi="宋体" w:eastAsia="宋体" w:cs="Times New Roman"/>
          <w:szCs w:val="21"/>
          <w:lang w:eastAsia="zh-CN"/>
        </w:rPr>
        <w:t>资格文件</w:t>
      </w:r>
      <w:r>
        <w:rPr>
          <w:rFonts w:hint="eastAsia" w:ascii="宋体" w:hAnsi="宋体" w:eastAsia="宋体" w:cs="Times New Roman"/>
          <w:szCs w:val="21"/>
        </w:rPr>
        <w:t>、商务技术文件</w:t>
      </w:r>
      <w:r>
        <w:rPr>
          <w:rFonts w:hint="eastAsia" w:ascii="宋体" w:hAnsi="宋体" w:eastAsia="宋体" w:cs="Times New Roman"/>
          <w:szCs w:val="21"/>
          <w:lang w:val="en-US" w:eastAsia="zh-CN"/>
        </w:rPr>
        <w:t>二部分可一起装订成册，</w:t>
      </w:r>
      <w:r>
        <w:rPr>
          <w:rFonts w:hint="eastAsia" w:ascii="宋体" w:hAnsi="宋体" w:eastAsia="宋体" w:cs="Times New Roman"/>
          <w:szCs w:val="21"/>
        </w:rPr>
        <w:t>报价文件</w:t>
      </w:r>
      <w:r>
        <w:rPr>
          <w:rFonts w:hint="eastAsia" w:ascii="宋体" w:hAnsi="宋体" w:eastAsia="宋体" w:cs="Times New Roman"/>
          <w:szCs w:val="21"/>
          <w:lang w:val="en-US" w:eastAsia="zh-CN"/>
        </w:rPr>
        <w:t>须</w:t>
      </w:r>
      <w:r>
        <w:rPr>
          <w:rFonts w:hint="eastAsia" w:ascii="宋体" w:hAnsi="宋体" w:eastAsia="宋体" w:cs="Times New Roman"/>
          <w:szCs w:val="21"/>
        </w:rPr>
        <w:t>单独装订成册。投标文件的封面应注明“正本”、“副本”字样。</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②</w:t>
      </w:r>
      <w:r>
        <w:rPr>
          <w:rFonts w:hint="eastAsia" w:ascii="宋体" w:hAnsi="宋体" w:eastAsia="宋体" w:cs="Times New Roman"/>
          <w:szCs w:val="21"/>
        </w:rPr>
        <w:t>若有多个</w:t>
      </w:r>
      <w:r>
        <w:rPr>
          <w:rFonts w:hint="eastAsia" w:ascii="宋体" w:hAnsi="宋体" w:eastAsia="宋体" w:cs="Times New Roman"/>
          <w:szCs w:val="21"/>
          <w:lang w:eastAsia="zh-CN"/>
        </w:rPr>
        <w:t>标项</w:t>
      </w:r>
      <w:r>
        <w:rPr>
          <w:rFonts w:hint="eastAsia" w:ascii="宋体" w:hAnsi="宋体" w:eastAsia="宋体" w:cs="Times New Roman"/>
          <w:szCs w:val="21"/>
        </w:rPr>
        <w:t>，</w:t>
      </w:r>
      <w:r>
        <w:rPr>
          <w:rFonts w:hint="eastAsia" w:ascii="宋体" w:hAnsi="宋体" w:eastAsia="宋体" w:cs="Times New Roman"/>
          <w:szCs w:val="21"/>
          <w:lang w:eastAsia="zh-CN"/>
        </w:rPr>
        <w:t>每个标项按上述要求</w:t>
      </w:r>
      <w:r>
        <w:rPr>
          <w:rFonts w:hint="eastAsia" w:ascii="宋体" w:hAnsi="宋体" w:eastAsia="宋体" w:cs="Times New Roman"/>
          <w:szCs w:val="21"/>
        </w:rPr>
        <w:t>分别装订、密封、包装，未按规定装订、密封、包装的投标文件将被拒绝。</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③</w:t>
      </w:r>
      <w:r>
        <w:rPr>
          <w:rFonts w:hint="eastAsia" w:ascii="宋体" w:hAnsi="宋体" w:eastAsia="宋体" w:cs="Times New Roman"/>
          <w:szCs w:val="21"/>
        </w:rPr>
        <w:t>投标文件的正本需打印或用不褪色的墨水填写，投标文件正本除本《</w:t>
      </w:r>
      <w:r>
        <w:rPr>
          <w:rFonts w:hint="eastAsia" w:ascii="宋体" w:hAnsi="宋体" w:eastAsia="宋体" w:cs="Times New Roman"/>
          <w:szCs w:val="21"/>
          <w:lang w:eastAsia="zh-CN"/>
        </w:rPr>
        <w:t>投标须知前附表</w:t>
      </w:r>
      <w:r>
        <w:rPr>
          <w:rFonts w:hint="eastAsia" w:ascii="宋体" w:hAnsi="宋体" w:eastAsia="宋体" w:cs="Times New Roman"/>
          <w:szCs w:val="21"/>
        </w:rPr>
        <w:t>》中规定的可提供复印件外均须提供原件。副本可以为正本的复印件，投标文件正、副本内容不一致的，以正本为准。</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④</w:t>
      </w:r>
      <w:r>
        <w:rPr>
          <w:rFonts w:hint="eastAsia" w:ascii="宋体" w:hAnsi="宋体" w:eastAsia="宋体" w:cs="Times New Roman"/>
          <w:szCs w:val="21"/>
        </w:rPr>
        <w:t>投标文件不得涂改，若有修改错漏处，须加盖单位公章或者法定代表人或授权委托人签名或盖章。投标文件因字迹潦草或表达不清所引起的后果由供应商负责。</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⑤</w:t>
      </w:r>
      <w:r>
        <w:rPr>
          <w:rFonts w:hint="eastAsia" w:ascii="宋体" w:hAnsi="宋体" w:eastAsia="宋体" w:cs="Times New Roman"/>
          <w:szCs w:val="21"/>
        </w:rPr>
        <w:t>投标文件须由供应商在规定位置盖章并由法定代表人或法定代表人的授权委托人签署，供应商应写全称。</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16.4.5</w:t>
      </w:r>
      <w:r>
        <w:rPr>
          <w:rFonts w:hint="eastAsia" w:ascii="宋体" w:hAnsi="宋体" w:eastAsia="宋体" w:cs="Times New Roman"/>
          <w:szCs w:val="21"/>
        </w:rPr>
        <w:t>投标文件的包装、递交、修改和撤回</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eastAsia="zh-CN"/>
        </w:rPr>
        <w:t>①</w:t>
      </w:r>
      <w:r>
        <w:rPr>
          <w:rFonts w:hint="eastAsia" w:ascii="宋体" w:hAnsi="宋体" w:eastAsia="宋体" w:cs="Times New Roman"/>
          <w:szCs w:val="21"/>
        </w:rPr>
        <w:t>以U盘存储的电子备份投标文件用封袋密封后递交。</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②</w:t>
      </w:r>
      <w:r>
        <w:rPr>
          <w:rFonts w:hint="eastAsia" w:ascii="宋体" w:hAnsi="宋体" w:eastAsia="宋体" w:cs="Times New Roman"/>
          <w:szCs w:val="21"/>
        </w:rPr>
        <w:t>纸质备份投标文件，要求分别</w:t>
      </w:r>
      <w:r>
        <w:rPr>
          <w:rFonts w:hint="eastAsia" w:ascii="宋体" w:hAnsi="宋体" w:eastAsia="宋体" w:cs="Times New Roman"/>
          <w:szCs w:val="21"/>
          <w:lang w:val="en-US" w:eastAsia="zh-CN"/>
        </w:rPr>
        <w:t>按</w:t>
      </w:r>
      <w:r>
        <w:rPr>
          <w:rFonts w:hint="eastAsia" w:ascii="宋体" w:hAnsi="宋体" w:eastAsia="宋体" w:cs="Times New Roman"/>
          <w:szCs w:val="21"/>
          <w:lang w:eastAsia="zh-CN"/>
        </w:rPr>
        <w:t>资格</w:t>
      </w:r>
      <w:r>
        <w:rPr>
          <w:rFonts w:hint="eastAsia" w:ascii="宋体" w:hAnsi="宋体" w:eastAsia="宋体" w:cs="Times New Roman"/>
          <w:szCs w:val="21"/>
        </w:rPr>
        <w:t>、商务技术文件和报价文件</w:t>
      </w:r>
      <w:r>
        <w:rPr>
          <w:rFonts w:hint="eastAsia" w:ascii="宋体" w:hAnsi="宋体" w:eastAsia="宋体" w:cs="Times New Roman"/>
          <w:szCs w:val="21"/>
          <w:lang w:val="en-US" w:eastAsia="zh-CN"/>
        </w:rPr>
        <w:t>二</w:t>
      </w:r>
      <w:r>
        <w:rPr>
          <w:rFonts w:hint="eastAsia" w:ascii="宋体" w:hAnsi="宋体" w:eastAsia="宋体" w:cs="Times New Roman"/>
          <w:szCs w:val="21"/>
        </w:rPr>
        <w:t>部分分开包装。</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③</w:t>
      </w:r>
      <w:r>
        <w:rPr>
          <w:rFonts w:hint="eastAsia" w:ascii="宋体" w:hAnsi="宋体" w:eastAsia="宋体" w:cs="Times New Roman"/>
          <w:szCs w:val="21"/>
        </w:rPr>
        <w:t>投标文件的包装封面上应注明供应商名称、供应商地址、投标文件名称(电子备份投标文件</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资格文件</w:t>
      </w:r>
      <w:r>
        <w:rPr>
          <w:rFonts w:hint="eastAsia" w:ascii="宋体" w:hAnsi="宋体" w:eastAsia="宋体" w:cs="Times New Roman"/>
          <w:szCs w:val="21"/>
        </w:rPr>
        <w:t>/商务技术文件/报价文件</w:t>
      </w:r>
      <w:r>
        <w:rPr>
          <w:rFonts w:hint="eastAsia" w:ascii="宋体" w:hAnsi="宋体" w:eastAsia="宋体" w:cs="Times New Roman"/>
          <w:szCs w:val="21"/>
          <w:lang w:val="en-US" w:eastAsia="zh-CN"/>
        </w:rPr>
        <w:t>/资格、商务技术文件</w:t>
      </w:r>
      <w:r>
        <w:rPr>
          <w:rFonts w:hint="eastAsia" w:ascii="宋体" w:hAnsi="宋体" w:eastAsia="宋体" w:cs="Times New Roman"/>
          <w:szCs w:val="21"/>
        </w:rPr>
        <w:t>)、投标项目名称、项目编号、</w:t>
      </w:r>
      <w:r>
        <w:rPr>
          <w:rFonts w:hint="eastAsia" w:ascii="宋体" w:hAnsi="宋体" w:eastAsia="宋体" w:cs="Times New Roman"/>
          <w:szCs w:val="21"/>
          <w:lang w:eastAsia="zh-CN"/>
        </w:rPr>
        <w:t>标项</w:t>
      </w:r>
      <w:r>
        <w:rPr>
          <w:rFonts w:hint="eastAsia" w:ascii="宋体" w:hAnsi="宋体" w:eastAsia="宋体" w:cs="Times New Roman"/>
          <w:szCs w:val="21"/>
        </w:rPr>
        <w:t>号，并加盖供应商公章。</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④</w:t>
      </w:r>
      <w:r>
        <w:rPr>
          <w:rFonts w:hint="eastAsia" w:ascii="宋体" w:hAnsi="宋体" w:eastAsia="宋体" w:cs="Times New Roman"/>
          <w:szCs w:val="21"/>
        </w:rPr>
        <w:t>未按规定密封或标记的投标文件将被拒绝，由此造成投标文件被误投或提前拆封的风险由供应商承担。</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⑤</w:t>
      </w:r>
      <w:r>
        <w:rPr>
          <w:rFonts w:hint="eastAsia" w:ascii="宋体" w:hAnsi="宋体" w:eastAsia="宋体" w:cs="Times New Roman"/>
          <w:szCs w:val="21"/>
        </w:rPr>
        <w:t>供应商在投标截止时间之前，可以对已提交的电子备份投标文件</w:t>
      </w:r>
      <w:r>
        <w:rPr>
          <w:rFonts w:hint="eastAsia" w:ascii="宋体" w:hAnsi="宋体" w:eastAsia="宋体" w:cs="Times New Roman"/>
          <w:szCs w:val="21"/>
          <w:lang w:val="en-US" w:eastAsia="zh-CN"/>
        </w:rPr>
        <w:t>和</w:t>
      </w:r>
      <w:r>
        <w:rPr>
          <w:rFonts w:hint="eastAsia" w:ascii="宋体" w:hAnsi="宋体" w:eastAsia="宋体" w:cs="Times New Roman"/>
          <w:szCs w:val="21"/>
        </w:rPr>
        <w:t>纸质备份投标文件进行修改或撤回，并书面通知招标采购单位；投标截止时间后，供应商不得撤回、修改投标文件。修改后重新递交的电子备份投标文件</w:t>
      </w:r>
      <w:r>
        <w:rPr>
          <w:rFonts w:hint="eastAsia" w:ascii="宋体" w:hAnsi="宋体" w:eastAsia="宋体" w:cs="Times New Roman"/>
          <w:szCs w:val="21"/>
          <w:lang w:val="en-US" w:eastAsia="zh-CN"/>
        </w:rPr>
        <w:t>和</w:t>
      </w:r>
      <w:r>
        <w:rPr>
          <w:rFonts w:hint="eastAsia" w:ascii="宋体" w:hAnsi="宋体" w:eastAsia="宋体" w:cs="Times New Roman"/>
          <w:szCs w:val="21"/>
        </w:rPr>
        <w:t>纸质备份投标文件应当按本</w:t>
      </w:r>
      <w:r>
        <w:rPr>
          <w:rFonts w:hint="eastAsia" w:ascii="宋体" w:hAnsi="宋体" w:eastAsia="宋体" w:cs="Times New Roman"/>
          <w:szCs w:val="21"/>
          <w:lang w:eastAsia="zh-CN"/>
        </w:rPr>
        <w:t>招标文件</w:t>
      </w:r>
      <w:r>
        <w:rPr>
          <w:rFonts w:hint="eastAsia" w:ascii="宋体" w:hAnsi="宋体" w:eastAsia="宋体" w:cs="Times New Roman"/>
          <w:szCs w:val="21"/>
        </w:rPr>
        <w:t>的要求签署、盖章和密封。</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⑥</w:t>
      </w:r>
      <w:r>
        <w:rPr>
          <w:rFonts w:hint="eastAsia" w:ascii="宋体" w:hAnsi="宋体" w:eastAsia="宋体" w:cs="Times New Roman"/>
          <w:szCs w:val="21"/>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tabs>
          <w:tab w:val="left" w:pos="0"/>
        </w:tabs>
        <w:spacing w:line="420" w:lineRule="exact"/>
        <w:ind w:firstLine="420"/>
        <w:rPr>
          <w:rFonts w:ascii="宋体" w:hAnsi="宋体"/>
          <w:szCs w:val="21"/>
        </w:rPr>
      </w:pP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lang w:val="en-US" w:eastAsia="zh-CN"/>
        </w:rPr>
        <w:t>5</w:t>
      </w:r>
      <w:r>
        <w:rPr>
          <w:rFonts w:hint="eastAsia" w:ascii="宋体" w:hAnsi="宋体"/>
          <w:szCs w:val="21"/>
        </w:rPr>
        <w:t>如果投标人未按第</w:t>
      </w: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lang w:val="en-US" w:eastAsia="zh-CN"/>
        </w:rPr>
        <w:t>4</w:t>
      </w:r>
      <w:r>
        <w:rPr>
          <w:rFonts w:ascii="宋体" w:hAnsi="宋体"/>
          <w:szCs w:val="21"/>
        </w:rPr>
        <w:t>条</w:t>
      </w:r>
      <w:r>
        <w:rPr>
          <w:rFonts w:hint="eastAsia" w:ascii="宋体" w:hAnsi="宋体"/>
          <w:szCs w:val="21"/>
        </w:rPr>
        <w:t>要求密封和</w:t>
      </w:r>
      <w:r>
        <w:rPr>
          <w:rFonts w:ascii="宋体" w:hAnsi="宋体"/>
          <w:szCs w:val="21"/>
        </w:rPr>
        <w:t>标记</w:t>
      </w:r>
      <w:r>
        <w:rPr>
          <w:rFonts w:hint="eastAsia" w:ascii="宋体" w:hAnsi="宋体"/>
          <w:szCs w:val="21"/>
        </w:rPr>
        <w:t>，集中采</w:t>
      </w:r>
      <w:r>
        <w:rPr>
          <w:rFonts w:ascii="宋体" w:hAnsi="宋体"/>
          <w:szCs w:val="21"/>
        </w:rPr>
        <w:t>购</w:t>
      </w:r>
      <w:r>
        <w:rPr>
          <w:rFonts w:hint="eastAsia" w:ascii="宋体" w:hAnsi="宋体"/>
          <w:szCs w:val="21"/>
        </w:rPr>
        <w:t>机构</w:t>
      </w:r>
      <w:r>
        <w:rPr>
          <w:rFonts w:ascii="宋体" w:hAnsi="宋体"/>
          <w:szCs w:val="21"/>
        </w:rPr>
        <w:t>对</w:t>
      </w:r>
      <w:r>
        <w:rPr>
          <w:rFonts w:hint="eastAsia" w:ascii="宋体" w:hAnsi="宋体"/>
          <w:szCs w:val="21"/>
        </w:rPr>
        <w:t>投标文件的</w:t>
      </w:r>
      <w:r>
        <w:rPr>
          <w:rFonts w:ascii="宋体" w:hAnsi="宋体"/>
          <w:szCs w:val="21"/>
        </w:rPr>
        <w:t>误</w:t>
      </w:r>
      <w:r>
        <w:rPr>
          <w:rFonts w:hint="eastAsia" w:ascii="宋体" w:hAnsi="宋体"/>
          <w:szCs w:val="21"/>
        </w:rPr>
        <w:t>投、错投</w:t>
      </w:r>
      <w:r>
        <w:rPr>
          <w:rFonts w:ascii="宋体" w:hAnsi="宋体"/>
          <w:szCs w:val="21"/>
        </w:rPr>
        <w:t>或</w:t>
      </w:r>
      <w:r>
        <w:rPr>
          <w:rFonts w:hint="eastAsia" w:ascii="宋体" w:hAnsi="宋体"/>
          <w:szCs w:val="21"/>
        </w:rPr>
        <w:t>提前</w:t>
      </w:r>
      <w:r>
        <w:rPr>
          <w:rFonts w:ascii="宋体" w:hAnsi="宋体"/>
          <w:szCs w:val="21"/>
        </w:rPr>
        <w:t>启</w:t>
      </w:r>
      <w:r>
        <w:rPr>
          <w:rFonts w:hint="eastAsia" w:ascii="宋体" w:hAnsi="宋体"/>
          <w:szCs w:val="21"/>
        </w:rPr>
        <w:t>封概不</w:t>
      </w:r>
      <w:r>
        <w:rPr>
          <w:rFonts w:ascii="宋体" w:hAnsi="宋体"/>
          <w:szCs w:val="21"/>
        </w:rPr>
        <w:t>负责</w:t>
      </w:r>
      <w:r>
        <w:rPr>
          <w:rFonts w:hint="eastAsia" w:ascii="宋体" w:hAnsi="宋体"/>
          <w:szCs w:val="21"/>
        </w:rPr>
        <w:t>。</w:t>
      </w:r>
      <w:r>
        <w:rPr>
          <w:rFonts w:ascii="宋体" w:hAnsi="宋体"/>
          <w:szCs w:val="21"/>
        </w:rPr>
        <w:t>对</w:t>
      </w:r>
      <w:r>
        <w:rPr>
          <w:rFonts w:hint="eastAsia" w:ascii="宋体" w:hAnsi="宋体"/>
          <w:szCs w:val="21"/>
        </w:rPr>
        <w:t>由此造成提前启封的投</w:t>
      </w:r>
      <w:r>
        <w:rPr>
          <w:rFonts w:ascii="宋体" w:hAnsi="宋体"/>
          <w:szCs w:val="21"/>
        </w:rPr>
        <w:t>标</w:t>
      </w:r>
      <w:r>
        <w:rPr>
          <w:rFonts w:hint="eastAsia" w:ascii="宋体" w:hAnsi="宋体"/>
          <w:szCs w:val="21"/>
        </w:rPr>
        <w:t>文件，集中采</w:t>
      </w:r>
      <w:r>
        <w:rPr>
          <w:rFonts w:ascii="宋体" w:hAnsi="宋体"/>
          <w:szCs w:val="21"/>
        </w:rPr>
        <w:t>购</w:t>
      </w:r>
      <w:r>
        <w:rPr>
          <w:rFonts w:hint="eastAsia" w:ascii="宋体" w:hAnsi="宋体"/>
          <w:szCs w:val="21"/>
        </w:rPr>
        <w:t>机构</w:t>
      </w:r>
      <w:r>
        <w:rPr>
          <w:rFonts w:ascii="宋体" w:hAnsi="宋体"/>
          <w:szCs w:val="21"/>
        </w:rPr>
        <w:t>将</w:t>
      </w:r>
      <w:r>
        <w:rPr>
          <w:rFonts w:hint="eastAsia" w:ascii="宋体" w:hAnsi="宋体"/>
          <w:szCs w:val="21"/>
        </w:rPr>
        <w:t>予以拒</w:t>
      </w:r>
      <w:r>
        <w:rPr>
          <w:rFonts w:ascii="宋体" w:hAnsi="宋体"/>
          <w:szCs w:val="21"/>
        </w:rPr>
        <w:t>绝</w:t>
      </w:r>
      <w:r>
        <w:rPr>
          <w:rFonts w:hint="eastAsia" w:ascii="宋体" w:hAnsi="宋体"/>
          <w:szCs w:val="21"/>
        </w:rPr>
        <w:t>，并退回投</w:t>
      </w:r>
      <w:r>
        <w:rPr>
          <w:rFonts w:ascii="宋体" w:hAnsi="宋体"/>
          <w:szCs w:val="21"/>
        </w:rPr>
        <w:t>标</w:t>
      </w:r>
      <w:r>
        <w:rPr>
          <w:rFonts w:hint="eastAsia" w:ascii="宋体" w:hAnsi="宋体"/>
          <w:szCs w:val="21"/>
        </w:rPr>
        <w:t>人。</w:t>
      </w:r>
    </w:p>
    <w:p>
      <w:pPr>
        <w:tabs>
          <w:tab w:val="left" w:pos="0"/>
        </w:tabs>
        <w:spacing w:line="420" w:lineRule="exact"/>
        <w:ind w:firstLine="420"/>
        <w:rPr>
          <w:rFonts w:ascii="宋体" w:hAnsi="宋体"/>
          <w:szCs w:val="21"/>
        </w:rPr>
      </w:pPr>
      <w:r>
        <w:rPr>
          <w:rFonts w:hint="eastAsia" w:ascii="宋体" w:hAnsi="宋体"/>
          <w:szCs w:val="21"/>
        </w:rPr>
        <w:t>16.</w:t>
      </w:r>
      <w:r>
        <w:rPr>
          <w:rFonts w:hint="eastAsia" w:ascii="宋体" w:hAnsi="宋体"/>
          <w:szCs w:val="21"/>
          <w:lang w:val="en-US" w:eastAsia="zh-CN"/>
        </w:rPr>
        <w:t>6</w:t>
      </w:r>
      <w:r>
        <w:rPr>
          <w:rFonts w:hint="eastAsia" w:ascii="宋体" w:hAnsi="宋体"/>
          <w:szCs w:val="21"/>
        </w:rPr>
        <w:t>投</w:t>
      </w:r>
      <w:r>
        <w:rPr>
          <w:rFonts w:ascii="宋体" w:hAnsi="宋体"/>
          <w:szCs w:val="21"/>
        </w:rPr>
        <w:t>标</w:t>
      </w:r>
      <w:r>
        <w:rPr>
          <w:rFonts w:hint="eastAsia" w:ascii="宋体" w:hAnsi="宋体"/>
          <w:szCs w:val="21"/>
        </w:rPr>
        <w:t>人在投</w:t>
      </w:r>
      <w:r>
        <w:rPr>
          <w:rFonts w:ascii="宋体" w:hAnsi="宋体"/>
          <w:szCs w:val="21"/>
        </w:rPr>
        <w:t>标时</w:t>
      </w:r>
      <w:r>
        <w:rPr>
          <w:rFonts w:hint="eastAsia" w:ascii="宋体" w:hAnsi="宋体"/>
          <w:szCs w:val="21"/>
        </w:rPr>
        <w:t>有下列情形之一的，集中采</w:t>
      </w:r>
      <w:r>
        <w:rPr>
          <w:rFonts w:ascii="宋体" w:hAnsi="宋体"/>
          <w:szCs w:val="21"/>
        </w:rPr>
        <w:t>购</w:t>
      </w:r>
      <w:r>
        <w:rPr>
          <w:rFonts w:hint="eastAsia" w:ascii="宋体" w:hAnsi="宋体"/>
          <w:szCs w:val="21"/>
        </w:rPr>
        <w:t>机构</w:t>
      </w:r>
      <w:r>
        <w:rPr>
          <w:rFonts w:ascii="宋体" w:hAnsi="宋体"/>
          <w:szCs w:val="21"/>
        </w:rPr>
        <w:t>将</w:t>
      </w:r>
      <w:r>
        <w:rPr>
          <w:rFonts w:hint="eastAsia" w:ascii="宋体" w:hAnsi="宋体"/>
          <w:szCs w:val="21"/>
        </w:rPr>
        <w:t>拒</w:t>
      </w:r>
      <w:r>
        <w:rPr>
          <w:rFonts w:ascii="宋体" w:hAnsi="宋体"/>
          <w:szCs w:val="21"/>
        </w:rPr>
        <w:t>绝接</w:t>
      </w:r>
      <w:r>
        <w:rPr>
          <w:rFonts w:hint="eastAsia" w:ascii="宋体" w:hAnsi="宋体"/>
          <w:szCs w:val="21"/>
        </w:rPr>
        <w:t>受其投</w:t>
      </w:r>
      <w:r>
        <w:rPr>
          <w:rFonts w:ascii="宋体" w:hAnsi="宋体"/>
          <w:szCs w:val="21"/>
        </w:rPr>
        <w:t>标</w:t>
      </w:r>
      <w:r>
        <w:rPr>
          <w:rFonts w:hint="eastAsia" w:ascii="宋体" w:hAnsi="宋体"/>
          <w:szCs w:val="21"/>
        </w:rPr>
        <w:t>文件：</w:t>
      </w:r>
    </w:p>
    <w:p>
      <w:pPr>
        <w:tabs>
          <w:tab w:val="left" w:pos="0"/>
        </w:tabs>
        <w:spacing w:line="420" w:lineRule="exact"/>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）在招标文件</w:t>
      </w:r>
      <w:r>
        <w:rPr>
          <w:rFonts w:ascii="宋体" w:hAnsi="宋体"/>
          <w:szCs w:val="21"/>
        </w:rPr>
        <w:t>规</w:t>
      </w:r>
      <w:r>
        <w:rPr>
          <w:rFonts w:hint="eastAsia" w:ascii="宋体" w:hAnsi="宋体"/>
          <w:szCs w:val="21"/>
        </w:rPr>
        <w:t>定的投</w:t>
      </w:r>
      <w:r>
        <w:rPr>
          <w:rFonts w:ascii="宋体" w:hAnsi="宋体"/>
          <w:szCs w:val="21"/>
        </w:rPr>
        <w:t>标截止时间之</w:t>
      </w:r>
      <w:r>
        <w:rPr>
          <w:rFonts w:hint="eastAsia" w:ascii="宋体" w:hAnsi="宋体"/>
          <w:szCs w:val="21"/>
        </w:rPr>
        <w:t>后投</w:t>
      </w:r>
      <w:r>
        <w:rPr>
          <w:rFonts w:ascii="宋体" w:hAnsi="宋体"/>
          <w:szCs w:val="21"/>
        </w:rPr>
        <w:t>标</w:t>
      </w:r>
      <w:r>
        <w:rPr>
          <w:rFonts w:hint="eastAsia" w:ascii="宋体" w:hAnsi="宋体"/>
          <w:szCs w:val="21"/>
        </w:rPr>
        <w:t>的；</w:t>
      </w:r>
    </w:p>
    <w:p>
      <w:pPr>
        <w:tabs>
          <w:tab w:val="left" w:pos="0"/>
        </w:tabs>
        <w:spacing w:line="420" w:lineRule="exact"/>
        <w:ind w:firstLine="42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w:t>
      </w:r>
      <w:r>
        <w:rPr>
          <w:rFonts w:ascii="宋体" w:hAnsi="宋体"/>
          <w:szCs w:val="21"/>
        </w:rPr>
        <w:t>标</w:t>
      </w:r>
      <w:r>
        <w:rPr>
          <w:rFonts w:hint="eastAsia" w:ascii="宋体" w:hAnsi="宋体"/>
          <w:szCs w:val="21"/>
        </w:rPr>
        <w:t>文件未按招标文件</w:t>
      </w:r>
      <w:r>
        <w:rPr>
          <w:rFonts w:ascii="宋体" w:hAnsi="宋体"/>
          <w:szCs w:val="21"/>
        </w:rPr>
        <w:t>规</w:t>
      </w:r>
      <w:r>
        <w:rPr>
          <w:rFonts w:hint="eastAsia" w:ascii="宋体" w:hAnsi="宋体"/>
          <w:szCs w:val="21"/>
        </w:rPr>
        <w:t>定密封的。</w:t>
      </w:r>
    </w:p>
    <w:p>
      <w:pPr>
        <w:tabs>
          <w:tab w:val="left" w:pos="0"/>
        </w:tabs>
        <w:spacing w:line="420" w:lineRule="exact"/>
        <w:ind w:firstLine="420"/>
        <w:rPr>
          <w:rFonts w:ascii="黑体" w:hAnsi="黑体" w:eastAsia="黑体"/>
          <w:szCs w:val="21"/>
        </w:rPr>
      </w:pPr>
      <w:r>
        <w:rPr>
          <w:rFonts w:hint="eastAsia" w:ascii="黑体" w:hAnsi="黑体" w:eastAsia="黑体"/>
          <w:szCs w:val="21"/>
        </w:rPr>
        <w:t>17. 投标文件的修改和撤回</w:t>
      </w:r>
    </w:p>
    <w:p>
      <w:pPr>
        <w:tabs>
          <w:tab w:val="left" w:pos="0"/>
        </w:tabs>
        <w:spacing w:line="420" w:lineRule="exact"/>
        <w:ind w:firstLine="420"/>
        <w:rPr>
          <w:rFonts w:hint="eastAsia" w:ascii="宋体" w:hAnsi="宋体" w:eastAsia="宋体" w:cs="Times New Roman"/>
          <w:szCs w:val="21"/>
        </w:rPr>
      </w:pPr>
      <w:r>
        <w:rPr>
          <w:rFonts w:hint="eastAsia" w:ascii="宋体" w:hAnsi="宋体"/>
          <w:szCs w:val="21"/>
          <w:lang w:val="zh-CN"/>
        </w:rPr>
        <w:t>1</w:t>
      </w:r>
      <w:r>
        <w:rPr>
          <w:rFonts w:hint="eastAsia" w:ascii="宋体" w:hAnsi="宋体" w:eastAsia="宋体" w:cs="Times New Roman"/>
          <w:szCs w:val="21"/>
        </w:rPr>
        <w:t>7.1对于投标文件中含义不明确、同类问题表述不一致或者有明显文字和计算错误的内容，评标委员会应当以书面形式要求供应商作出必要的澄清、说明或者补正。</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lang w:val="en-US" w:eastAsia="zh-CN"/>
        </w:rPr>
        <w:t>17.</w:t>
      </w:r>
      <w:r>
        <w:rPr>
          <w:rFonts w:hint="eastAsia" w:ascii="宋体" w:hAnsi="宋体" w:eastAsia="宋体" w:cs="Times New Roman"/>
          <w:szCs w:val="21"/>
        </w:rPr>
        <w:t>2供应商的澄清、说明或者补正应当采用书面形式</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或扫描件上传政采云平台</w:t>
      </w:r>
      <w:r>
        <w:rPr>
          <w:rFonts w:hint="eastAsia" w:ascii="宋体" w:hAnsi="宋体" w:eastAsia="宋体" w:cs="Times New Roman"/>
          <w:szCs w:val="21"/>
          <w:lang w:eastAsia="zh-CN"/>
        </w:rPr>
        <w:t>）</w:t>
      </w:r>
      <w:r>
        <w:rPr>
          <w:rFonts w:hint="eastAsia" w:ascii="宋体" w:hAnsi="宋体" w:eastAsia="宋体" w:cs="Times New Roman"/>
          <w:szCs w:val="21"/>
        </w:rPr>
        <w:t>，并加盖公章，或者由法定代表人或其授权的代表</w:t>
      </w:r>
      <w:r>
        <w:rPr>
          <w:rFonts w:hint="eastAsia" w:ascii="宋体" w:hAnsi="宋体" w:eastAsia="宋体" w:cs="Times New Roman"/>
          <w:szCs w:val="21"/>
          <w:lang w:val="en-US" w:eastAsia="zh-CN"/>
        </w:rPr>
        <w:t>签名或盖章</w:t>
      </w:r>
      <w:r>
        <w:rPr>
          <w:rFonts w:hint="eastAsia" w:ascii="宋体" w:hAnsi="宋体" w:eastAsia="宋体" w:cs="Times New Roman"/>
          <w:szCs w:val="21"/>
        </w:rPr>
        <w:t>。供应商的澄清、说明或者补正不得超出投标文件的范围或者改变投标文件的实质性内容。</w:t>
      </w:r>
    </w:p>
    <w:p>
      <w:pPr>
        <w:tabs>
          <w:tab w:val="left" w:pos="0"/>
        </w:tabs>
        <w:spacing w:line="420" w:lineRule="exact"/>
        <w:ind w:firstLine="420"/>
        <w:rPr>
          <w:rFonts w:hint="eastAsia" w:ascii="宋体" w:hAnsi="宋体"/>
          <w:szCs w:val="21"/>
        </w:rPr>
      </w:pPr>
      <w:r>
        <w:rPr>
          <w:rFonts w:hint="eastAsia" w:ascii="宋体" w:hAnsi="宋体"/>
          <w:szCs w:val="21"/>
        </w:rPr>
        <w:t>17</w:t>
      </w:r>
      <w:r>
        <w:rPr>
          <w:rFonts w:ascii="宋体" w:hAnsi="宋体"/>
          <w:szCs w:val="21"/>
        </w:rPr>
        <w:t>.</w:t>
      </w:r>
      <w:r>
        <w:rPr>
          <w:rFonts w:hint="eastAsia" w:ascii="宋体" w:hAnsi="宋体"/>
          <w:szCs w:val="21"/>
          <w:lang w:val="en-US" w:eastAsia="zh-CN"/>
        </w:rPr>
        <w:t>3</w:t>
      </w:r>
      <w:r>
        <w:rPr>
          <w:rFonts w:hint="eastAsia" w:ascii="宋体" w:hAnsi="宋体"/>
          <w:szCs w:val="21"/>
        </w:rPr>
        <w:t xml:space="preserve"> 投标截止时间之后，投标文件不得撤销。如在投标有效期内撤销投标文件的，追究其违约责任，并将此作为失信行为记录报政府采购监管部门。</w:t>
      </w:r>
    </w:p>
    <w:p>
      <w:pPr>
        <w:tabs>
          <w:tab w:val="left" w:pos="0"/>
        </w:tabs>
        <w:spacing w:line="420" w:lineRule="exact"/>
        <w:ind w:firstLine="420"/>
        <w:rPr>
          <w:rFonts w:hint="eastAsia" w:ascii="宋体" w:hAnsi="宋体"/>
          <w:szCs w:val="21"/>
        </w:rPr>
      </w:pPr>
    </w:p>
    <w:p>
      <w:pPr>
        <w:tabs>
          <w:tab w:val="left" w:pos="0"/>
        </w:tabs>
        <w:spacing w:line="420" w:lineRule="exact"/>
        <w:ind w:firstLine="420"/>
        <w:rPr>
          <w:rFonts w:hint="eastAsia" w:ascii="宋体" w:hAnsi="宋体"/>
          <w:szCs w:val="21"/>
        </w:rPr>
      </w:pPr>
    </w:p>
    <w:p>
      <w:pPr>
        <w:pStyle w:val="5"/>
        <w:widowControl w:val="0"/>
        <w:adjustRightInd w:val="0"/>
        <w:spacing w:line="240" w:lineRule="auto"/>
        <w:jc w:val="center"/>
        <w:textAlignment w:val="baseline"/>
        <w:rPr>
          <w:rFonts w:ascii="宋体" w:hAnsi="宋体" w:eastAsia="宋体"/>
          <w:b w:val="0"/>
          <w:sz w:val="28"/>
          <w:szCs w:val="28"/>
        </w:rPr>
      </w:pPr>
      <w:bookmarkStart w:id="97" w:name="_Toc13653"/>
      <w:bookmarkStart w:id="98" w:name="_Toc26566"/>
      <w:bookmarkStart w:id="99" w:name="_Toc15973"/>
      <w:bookmarkStart w:id="100" w:name="_Toc404692904"/>
      <w:bookmarkStart w:id="101" w:name="_Toc498091088"/>
      <w:r>
        <w:rPr>
          <w:rFonts w:hint="eastAsia" w:ascii="宋体" w:hAnsi="宋体" w:eastAsia="宋体"/>
          <w:b w:val="0"/>
          <w:sz w:val="28"/>
          <w:szCs w:val="28"/>
        </w:rPr>
        <w:t>六、开标及评标</w:t>
      </w:r>
      <w:bookmarkEnd w:id="97"/>
      <w:bookmarkEnd w:id="98"/>
      <w:bookmarkEnd w:id="99"/>
      <w:bookmarkEnd w:id="100"/>
      <w:bookmarkEnd w:id="101"/>
    </w:p>
    <w:p>
      <w:pPr>
        <w:tabs>
          <w:tab w:val="left" w:pos="0"/>
        </w:tabs>
        <w:spacing w:line="420" w:lineRule="exact"/>
        <w:ind w:firstLine="420"/>
        <w:jc w:val="center"/>
        <w:rPr>
          <w:rFonts w:ascii="宋体" w:hAnsi="宋体"/>
          <w:b/>
          <w:sz w:val="44"/>
          <w:szCs w:val="21"/>
        </w:rPr>
      </w:pPr>
    </w:p>
    <w:p>
      <w:pPr>
        <w:numPr>
          <w:ilvl w:val="0"/>
          <w:numId w:val="5"/>
        </w:numPr>
        <w:tabs>
          <w:tab w:val="left" w:pos="0"/>
        </w:tabs>
        <w:spacing w:line="420" w:lineRule="exact"/>
        <w:ind w:firstLine="420"/>
        <w:rPr>
          <w:rFonts w:hint="eastAsia" w:ascii="黑体" w:hAnsi="黑体" w:eastAsia="黑体"/>
          <w:szCs w:val="21"/>
        </w:rPr>
      </w:pPr>
      <w:r>
        <w:rPr>
          <w:rFonts w:hint="eastAsia" w:ascii="黑体" w:hAnsi="黑体" w:eastAsia="黑体"/>
          <w:szCs w:val="21"/>
        </w:rPr>
        <w:t>开标</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lang w:val="en-US" w:eastAsia="zh-CN"/>
        </w:rPr>
        <w:t>18.1</w:t>
      </w:r>
      <w:r>
        <w:rPr>
          <w:rFonts w:hint="eastAsia" w:ascii="宋体" w:hAnsi="宋体" w:eastAsia="宋体" w:cs="Times New Roman"/>
          <w:szCs w:val="21"/>
        </w:rPr>
        <w:t>开标准备</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lang w:eastAsia="zh-CN"/>
        </w:rPr>
        <w:t>集中采购</w:t>
      </w:r>
      <w:r>
        <w:rPr>
          <w:rFonts w:hint="eastAsia" w:ascii="宋体" w:hAnsi="宋体" w:eastAsia="宋体" w:cs="Times New Roman"/>
          <w:szCs w:val="21"/>
        </w:rPr>
        <w:t>机构将在规定的时间和地点进行开标，供应商的法定代表人或其授权代表</w:t>
      </w:r>
      <w:r>
        <w:rPr>
          <w:rFonts w:hint="eastAsia" w:ascii="宋体" w:hAnsi="宋体" w:eastAsia="宋体" w:cs="Times New Roman"/>
          <w:szCs w:val="21"/>
          <w:lang w:val="en-US" w:eastAsia="zh-CN"/>
        </w:rPr>
        <w:t>可</w:t>
      </w:r>
      <w:r>
        <w:rPr>
          <w:rFonts w:hint="eastAsia" w:ascii="宋体" w:hAnsi="宋体" w:eastAsia="宋体" w:cs="Times New Roman"/>
          <w:szCs w:val="21"/>
        </w:rPr>
        <w:t>参加开标会。供应商的法定代表人或其授权代表未</w:t>
      </w:r>
      <w:r>
        <w:rPr>
          <w:rFonts w:hint="eastAsia" w:ascii="宋体" w:hAnsi="宋体" w:eastAsia="宋体" w:cs="Times New Roman"/>
          <w:szCs w:val="21"/>
          <w:lang w:val="en-US" w:eastAsia="zh-CN"/>
        </w:rPr>
        <w:t>参加</w:t>
      </w:r>
      <w:r>
        <w:rPr>
          <w:rFonts w:hint="eastAsia" w:ascii="宋体" w:hAnsi="宋体" w:eastAsia="宋体" w:cs="Times New Roman"/>
          <w:szCs w:val="21"/>
        </w:rPr>
        <w:t>开标会</w:t>
      </w:r>
      <w:r>
        <w:rPr>
          <w:rFonts w:hint="eastAsia" w:ascii="宋体" w:hAnsi="宋体" w:eastAsia="宋体" w:cs="Times New Roman"/>
          <w:szCs w:val="21"/>
          <w:lang w:val="en-US" w:eastAsia="zh-CN"/>
        </w:rPr>
        <w:t>的</w:t>
      </w:r>
      <w:r>
        <w:rPr>
          <w:rFonts w:hint="eastAsia" w:ascii="宋体" w:hAnsi="宋体" w:eastAsia="宋体" w:cs="Times New Roman"/>
          <w:szCs w:val="21"/>
        </w:rPr>
        <w:t>，视同放弃开标监督权利、认可开标结果。</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lang w:val="en-US" w:eastAsia="zh-CN"/>
        </w:rPr>
        <w:t>18.2</w:t>
      </w:r>
      <w:r>
        <w:rPr>
          <w:rFonts w:hint="eastAsia" w:ascii="宋体" w:hAnsi="宋体" w:eastAsia="宋体" w:cs="Times New Roman"/>
          <w:szCs w:val="21"/>
        </w:rPr>
        <w:t>开标程序：</w:t>
      </w:r>
    </w:p>
    <w:p>
      <w:pPr>
        <w:tabs>
          <w:tab w:val="left" w:pos="0"/>
        </w:tabs>
        <w:spacing w:line="420" w:lineRule="exact"/>
        <w:ind w:firstLine="420"/>
        <w:rPr>
          <w:rFonts w:hint="eastAsia" w:ascii="宋体" w:hAnsi="宋体" w:eastAsia="宋体" w:cs="Times New Roman"/>
          <w:szCs w:val="21"/>
          <w:lang w:eastAsia="zh-CN"/>
        </w:rPr>
      </w:pPr>
      <w:r>
        <w:rPr>
          <w:rFonts w:hint="eastAsia" w:ascii="宋体" w:hAnsi="宋体" w:eastAsia="宋体" w:cs="Times New Roman"/>
          <w:szCs w:val="21"/>
          <w:lang w:val="en-US" w:eastAsia="zh-CN"/>
        </w:rPr>
        <w:t>18.2.1</w:t>
      </w:r>
      <w:r>
        <w:rPr>
          <w:rFonts w:hint="eastAsia" w:ascii="宋体" w:hAnsi="宋体" w:eastAsia="宋体" w:cs="Times New Roman"/>
          <w:szCs w:val="21"/>
          <w:lang w:eastAsia="zh-CN"/>
        </w:rPr>
        <w:t>线上</w:t>
      </w:r>
      <w:r>
        <w:rPr>
          <w:rFonts w:hint="eastAsia" w:ascii="宋体" w:hAnsi="宋体" w:eastAsia="宋体" w:cs="Times New Roman"/>
          <w:szCs w:val="21"/>
        </w:rPr>
        <w:t>开标</w:t>
      </w:r>
      <w:r>
        <w:rPr>
          <w:rFonts w:hint="eastAsia" w:ascii="宋体" w:hAnsi="宋体" w:eastAsia="宋体" w:cs="Times New Roman"/>
          <w:szCs w:val="21"/>
          <w:lang w:val="en-US" w:eastAsia="zh-CN"/>
        </w:rPr>
        <w:t>程序</w:t>
      </w:r>
      <w:r>
        <w:rPr>
          <w:rFonts w:hint="eastAsia" w:ascii="宋体" w:hAnsi="宋体" w:eastAsia="宋体" w:cs="Times New Roman"/>
          <w:szCs w:val="21"/>
          <w:lang w:eastAsia="zh-CN"/>
        </w:rPr>
        <w:t>：</w:t>
      </w:r>
    </w:p>
    <w:p>
      <w:pPr>
        <w:tabs>
          <w:tab w:val="left" w:pos="0"/>
        </w:tabs>
        <w:spacing w:line="420" w:lineRule="exact"/>
        <w:ind w:firstLine="420"/>
        <w:rPr>
          <w:rFonts w:hint="eastAsia" w:ascii="宋体" w:hAnsi="宋体" w:eastAsia="宋体" w:cs="Times New Roman"/>
          <w:szCs w:val="21"/>
          <w:lang w:eastAsia="zh-CN"/>
        </w:rPr>
      </w:pPr>
      <w:r>
        <w:rPr>
          <w:rFonts w:hint="eastAsia" w:ascii="宋体" w:hAnsi="宋体" w:eastAsia="宋体" w:cs="Times New Roman"/>
          <w:szCs w:val="21"/>
        </w:rPr>
        <w:t>第一阶段</w:t>
      </w:r>
      <w:r>
        <w:rPr>
          <w:rFonts w:hint="eastAsia" w:ascii="宋体" w:hAnsi="宋体" w:eastAsia="宋体" w:cs="Times New Roman"/>
          <w:szCs w:val="21"/>
          <w:lang w:eastAsia="zh-CN"/>
        </w:rPr>
        <w:t>：</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投标截止时间后，供应商登录政府采购云平台，用“项目采购-开标评标”功能对电子投标文件进行在线解密，在线解密电子投标文件时间为开标时间</w:t>
      </w:r>
      <w:r>
        <w:rPr>
          <w:rFonts w:hint="eastAsia" w:ascii="宋体" w:hAnsi="宋体" w:eastAsia="宋体" w:cs="Times New Roman"/>
          <w:szCs w:val="21"/>
          <w:lang w:val="en-US" w:eastAsia="zh-CN"/>
        </w:rPr>
        <w:t>后30分钟</w:t>
      </w:r>
      <w:r>
        <w:rPr>
          <w:rFonts w:hint="eastAsia" w:ascii="宋体" w:hAnsi="宋体" w:eastAsia="宋体" w:cs="Times New Roman"/>
          <w:szCs w:val="21"/>
        </w:rPr>
        <w:t>内。</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在政府采购云平台开启</w:t>
      </w:r>
      <w:r>
        <w:rPr>
          <w:rFonts w:hint="eastAsia" w:ascii="宋体" w:hAnsi="宋体" w:eastAsia="宋体" w:cs="Times New Roman"/>
          <w:szCs w:val="21"/>
          <w:lang w:val="en-US" w:eastAsia="zh-CN"/>
        </w:rPr>
        <w:t>已解密</w:t>
      </w:r>
      <w:r>
        <w:rPr>
          <w:rFonts w:hint="eastAsia" w:ascii="宋体" w:hAnsi="宋体" w:eastAsia="宋体" w:cs="Times New Roman"/>
          <w:szCs w:val="21"/>
        </w:rPr>
        <w:t>供应商的“资格文件、商务技术文件”</w:t>
      </w:r>
      <w:r>
        <w:rPr>
          <w:rFonts w:hint="eastAsia" w:ascii="宋体" w:hAnsi="宋体" w:eastAsia="宋体" w:cs="Times New Roman"/>
          <w:szCs w:val="21"/>
          <w:lang w:eastAsia="zh-CN"/>
        </w:rPr>
        <w:t>，</w:t>
      </w:r>
      <w:r>
        <w:rPr>
          <w:rFonts w:hint="eastAsia" w:ascii="宋体" w:hAnsi="宋体" w:eastAsia="宋体" w:cs="Times New Roman"/>
          <w:szCs w:val="21"/>
        </w:rPr>
        <w:t>并做开标记录；</w:t>
      </w:r>
    </w:p>
    <w:p>
      <w:pPr>
        <w:tabs>
          <w:tab w:val="left" w:pos="0"/>
        </w:tabs>
        <w:spacing w:line="420" w:lineRule="exact"/>
        <w:ind w:firstLine="420"/>
        <w:rPr>
          <w:rFonts w:hint="eastAsia" w:ascii="宋体" w:hAnsi="宋体" w:eastAsia="宋体" w:cs="Times New Roman"/>
          <w:szCs w:val="21"/>
          <w:lang w:eastAsia="zh-CN"/>
        </w:rPr>
      </w:pPr>
      <w:r>
        <w:rPr>
          <w:rFonts w:hint="eastAsia" w:ascii="宋体" w:hAnsi="宋体" w:eastAsia="宋体" w:cs="Times New Roman"/>
          <w:szCs w:val="21"/>
        </w:rPr>
        <w:t>第二阶段</w:t>
      </w:r>
      <w:r>
        <w:rPr>
          <w:rFonts w:hint="eastAsia" w:ascii="宋体" w:hAnsi="宋体" w:eastAsia="宋体" w:cs="Times New Roman"/>
          <w:szCs w:val="21"/>
          <w:lang w:eastAsia="zh-CN"/>
        </w:rPr>
        <w:t>：</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（1）在政府采购云平台宣告第一阶段评审无效供应商名单及理由；</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（2）公布经第一阶段评审符合</w:t>
      </w:r>
      <w:r>
        <w:rPr>
          <w:rFonts w:hint="eastAsia" w:ascii="宋体" w:hAnsi="宋体" w:eastAsia="宋体" w:cs="Times New Roman"/>
          <w:szCs w:val="21"/>
          <w:lang w:val="en-US" w:eastAsia="zh-CN"/>
        </w:rPr>
        <w:t>招标文件</w:t>
      </w:r>
      <w:r>
        <w:rPr>
          <w:rFonts w:hint="eastAsia" w:ascii="宋体" w:hAnsi="宋体" w:eastAsia="宋体" w:cs="Times New Roman"/>
          <w:szCs w:val="21"/>
        </w:rPr>
        <w:t>要求的供应商的商务技术得分情况；</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（3）在政府采购云平台开启除第一阶段无效标外的供应商的“报价文件”</w:t>
      </w:r>
      <w:r>
        <w:rPr>
          <w:rFonts w:hint="eastAsia" w:ascii="宋体" w:hAnsi="宋体" w:eastAsia="宋体" w:cs="Times New Roman"/>
          <w:szCs w:val="21"/>
          <w:lang w:eastAsia="zh-CN"/>
        </w:rPr>
        <w:t>，</w:t>
      </w:r>
      <w:r>
        <w:rPr>
          <w:rFonts w:hint="eastAsia" w:ascii="宋体" w:hAnsi="宋体" w:eastAsia="宋体" w:cs="Times New Roman"/>
          <w:szCs w:val="21"/>
        </w:rPr>
        <w:t>并做开标记录；</w:t>
      </w:r>
    </w:p>
    <w:p>
      <w:pPr>
        <w:tabs>
          <w:tab w:val="left" w:pos="0"/>
        </w:tabs>
        <w:spacing w:line="420" w:lineRule="exact"/>
        <w:ind w:firstLine="420"/>
        <w:rPr>
          <w:rFonts w:hint="eastAsia" w:ascii="宋体" w:hAnsi="宋体" w:eastAsia="宋体" w:cs="Times New Roman"/>
          <w:szCs w:val="21"/>
          <w:lang w:eastAsia="zh-CN"/>
        </w:rPr>
      </w:pPr>
      <w:r>
        <w:rPr>
          <w:rFonts w:hint="eastAsia" w:ascii="宋体" w:hAnsi="宋体" w:eastAsia="宋体" w:cs="Times New Roman"/>
          <w:szCs w:val="21"/>
        </w:rPr>
        <w:t>（4）在政府采购云平台公布</w:t>
      </w:r>
      <w:r>
        <w:rPr>
          <w:rFonts w:hint="eastAsia" w:ascii="宋体" w:hAnsi="宋体" w:eastAsia="宋体" w:cs="Times New Roman"/>
          <w:szCs w:val="21"/>
          <w:lang w:val="en-US" w:eastAsia="zh-CN"/>
        </w:rPr>
        <w:t>评审结果</w:t>
      </w:r>
      <w:r>
        <w:rPr>
          <w:rFonts w:hint="eastAsia" w:ascii="宋体" w:hAnsi="宋体" w:eastAsia="宋体" w:cs="Times New Roman"/>
          <w:szCs w:val="21"/>
          <w:lang w:eastAsia="zh-CN"/>
        </w:rPr>
        <w:t>。</w:t>
      </w:r>
    </w:p>
    <w:p>
      <w:pPr>
        <w:tabs>
          <w:tab w:val="left" w:pos="0"/>
        </w:tabs>
        <w:spacing w:line="420" w:lineRule="exact"/>
        <w:ind w:firstLine="42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5</w:t>
      </w:r>
      <w:r>
        <w:rPr>
          <w:rFonts w:hint="eastAsia" w:ascii="宋体" w:hAnsi="宋体" w:eastAsia="宋体" w:cs="Times New Roman"/>
          <w:szCs w:val="21"/>
          <w:lang w:eastAsia="zh-CN"/>
        </w:rPr>
        <w:t>）</w:t>
      </w:r>
      <w:r>
        <w:rPr>
          <w:rFonts w:hint="eastAsia" w:ascii="宋体" w:hAnsi="宋体" w:eastAsia="宋体" w:cs="Times New Roman"/>
          <w:szCs w:val="21"/>
        </w:rPr>
        <w:t>开标会议结束。</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lang w:val="en-US" w:eastAsia="zh-CN"/>
        </w:rPr>
        <w:t>18.2.2线下开标程序</w:t>
      </w:r>
      <w:r>
        <w:rPr>
          <w:rFonts w:hint="eastAsia" w:ascii="宋体" w:hAnsi="宋体" w:eastAsia="宋体" w:cs="Times New Roman"/>
          <w:szCs w:val="21"/>
        </w:rPr>
        <w:t>：</w:t>
      </w:r>
    </w:p>
    <w:p>
      <w:pPr>
        <w:tabs>
          <w:tab w:val="left" w:pos="0"/>
        </w:tabs>
        <w:spacing w:line="420" w:lineRule="exact"/>
        <w:ind w:firstLine="420"/>
        <w:rPr>
          <w:rFonts w:hint="eastAsia" w:ascii="宋体" w:hAnsi="宋体" w:eastAsia="宋体" w:cs="Times New Roman"/>
          <w:szCs w:val="21"/>
          <w:lang w:eastAsia="zh-CN"/>
        </w:rPr>
      </w:pPr>
      <w:r>
        <w:rPr>
          <w:rFonts w:hint="eastAsia" w:ascii="宋体" w:hAnsi="宋体" w:eastAsia="宋体" w:cs="Times New Roman"/>
          <w:szCs w:val="21"/>
        </w:rPr>
        <w:t>第一阶段</w:t>
      </w:r>
      <w:r>
        <w:rPr>
          <w:rFonts w:hint="eastAsia" w:ascii="宋体" w:hAnsi="宋体" w:eastAsia="宋体" w:cs="Times New Roman"/>
          <w:szCs w:val="21"/>
          <w:lang w:eastAsia="zh-CN"/>
        </w:rPr>
        <w:t>：</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1</w:t>
      </w:r>
      <w:r>
        <w:rPr>
          <w:rFonts w:hint="eastAsia" w:ascii="宋体" w:hAnsi="宋体" w:eastAsia="宋体" w:cs="Times New Roman"/>
          <w:szCs w:val="21"/>
          <w:lang w:eastAsia="zh-CN"/>
        </w:rPr>
        <w:t>）</w:t>
      </w:r>
      <w:r>
        <w:rPr>
          <w:rFonts w:hint="eastAsia" w:ascii="宋体" w:hAnsi="宋体" w:eastAsia="宋体" w:cs="Times New Roman"/>
          <w:szCs w:val="21"/>
        </w:rPr>
        <w:t>开标会由</w:t>
      </w:r>
      <w:r>
        <w:rPr>
          <w:rFonts w:hint="eastAsia" w:ascii="宋体" w:hAnsi="宋体" w:eastAsia="宋体" w:cs="Times New Roman"/>
          <w:szCs w:val="21"/>
          <w:lang w:eastAsia="zh-CN"/>
        </w:rPr>
        <w:t>集中采购</w:t>
      </w:r>
      <w:r>
        <w:rPr>
          <w:rFonts w:hint="eastAsia" w:ascii="宋体" w:hAnsi="宋体" w:eastAsia="宋体" w:cs="Times New Roman"/>
          <w:szCs w:val="21"/>
        </w:rPr>
        <w:t>机构主持，主持人宣布开标会议开始；</w:t>
      </w:r>
    </w:p>
    <w:p>
      <w:pPr>
        <w:tabs>
          <w:tab w:val="left" w:pos="0"/>
        </w:tabs>
        <w:spacing w:line="420" w:lineRule="exact"/>
        <w:ind w:firstLine="420"/>
        <w:rPr>
          <w:rFonts w:hint="eastAsia" w:ascii="宋体" w:hAnsi="宋体" w:eastAsia="宋体" w:cs="Times New Roman"/>
          <w:szCs w:val="21"/>
        </w:rPr>
      </w:pPr>
      <w:bookmarkStart w:id="102" w:name="_Toc396115155"/>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w:t>
      </w:r>
      <w:r>
        <w:rPr>
          <w:rFonts w:hint="eastAsia" w:ascii="宋体" w:hAnsi="宋体" w:eastAsia="宋体" w:cs="Times New Roman"/>
          <w:szCs w:val="21"/>
        </w:rPr>
        <w:t>主持人介绍参加开标会的人员名单；</w:t>
      </w:r>
      <w:bookmarkEnd w:id="102"/>
      <w:r>
        <w:rPr>
          <w:rFonts w:hint="eastAsia" w:ascii="宋体" w:hAnsi="宋体" w:eastAsia="宋体" w:cs="Times New Roman"/>
          <w:szCs w:val="21"/>
        </w:rPr>
        <w:t xml:space="preserve"> </w:t>
      </w:r>
    </w:p>
    <w:p>
      <w:pPr>
        <w:tabs>
          <w:tab w:val="left" w:pos="0"/>
        </w:tabs>
        <w:spacing w:line="420" w:lineRule="exact"/>
        <w:ind w:firstLine="420"/>
        <w:rPr>
          <w:rFonts w:hint="eastAsia" w:ascii="宋体" w:hAnsi="宋体" w:eastAsia="宋体" w:cs="Times New Roman"/>
          <w:szCs w:val="21"/>
        </w:rPr>
      </w:pPr>
      <w:bookmarkStart w:id="103" w:name="_Toc396115156"/>
      <w:r>
        <w:rPr>
          <w:rFonts w:hint="eastAsia" w:ascii="宋体" w:hAnsi="宋体" w:eastAsia="宋体" w:cs="Times New Roman"/>
          <w:szCs w:val="21"/>
          <w:lang w:eastAsia="zh-CN"/>
        </w:rPr>
        <w:t>（</w:t>
      </w:r>
      <w:r>
        <w:rPr>
          <w:rFonts w:hint="eastAsia" w:ascii="宋体" w:hAnsi="宋体" w:eastAsia="宋体" w:cs="Times New Roman"/>
          <w:szCs w:val="21"/>
          <w:lang w:val="en-US" w:eastAsia="zh-CN"/>
        </w:rPr>
        <w:t>3</w:t>
      </w:r>
      <w:r>
        <w:rPr>
          <w:rFonts w:hint="eastAsia" w:ascii="宋体" w:hAnsi="宋体" w:eastAsia="宋体" w:cs="Times New Roman"/>
          <w:szCs w:val="21"/>
          <w:lang w:eastAsia="zh-CN"/>
        </w:rPr>
        <w:t>）</w:t>
      </w:r>
      <w:r>
        <w:rPr>
          <w:rFonts w:hint="eastAsia" w:ascii="宋体" w:hAnsi="宋体" w:eastAsia="宋体" w:cs="Times New Roman"/>
          <w:szCs w:val="21"/>
        </w:rPr>
        <w:t>主持人宣布评标期间的有关事项，告知应当回避的情形,提请有关人员回避；</w:t>
      </w:r>
      <w:bookmarkEnd w:id="103"/>
    </w:p>
    <w:p>
      <w:pPr>
        <w:tabs>
          <w:tab w:val="left" w:pos="0"/>
        </w:tabs>
        <w:spacing w:line="420" w:lineRule="exact"/>
        <w:ind w:firstLine="420"/>
        <w:rPr>
          <w:rFonts w:hint="eastAsia" w:ascii="宋体" w:hAnsi="宋体" w:eastAsia="宋体" w:cs="Times New Roman"/>
          <w:szCs w:val="21"/>
        </w:rPr>
      </w:pPr>
      <w:bookmarkStart w:id="104" w:name="_Toc396115157"/>
      <w:r>
        <w:rPr>
          <w:rFonts w:hint="eastAsia" w:ascii="宋体" w:hAnsi="宋体" w:eastAsia="宋体" w:cs="Times New Roman"/>
          <w:szCs w:val="21"/>
          <w:lang w:eastAsia="zh-CN"/>
        </w:rPr>
        <w:t>（</w:t>
      </w:r>
      <w:r>
        <w:rPr>
          <w:rFonts w:hint="eastAsia" w:ascii="宋体" w:hAnsi="宋体" w:eastAsia="宋体" w:cs="Times New Roman"/>
          <w:szCs w:val="21"/>
          <w:lang w:val="en-US" w:eastAsia="zh-CN"/>
        </w:rPr>
        <w:t>4</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由公证人员或现场</w:t>
      </w:r>
      <w:r>
        <w:rPr>
          <w:rFonts w:hint="eastAsia" w:ascii="宋体" w:hAnsi="宋体" w:eastAsia="宋体" w:cs="Times New Roman"/>
          <w:szCs w:val="21"/>
        </w:rPr>
        <w:t>供应商推荐的代表检查资格、商务技术文件密封的完整性；</w:t>
      </w:r>
      <w:bookmarkEnd w:id="104"/>
      <w:bookmarkStart w:id="105" w:name="_Toc396115158"/>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5</w:t>
      </w:r>
      <w:r>
        <w:rPr>
          <w:rFonts w:hint="eastAsia" w:ascii="宋体" w:hAnsi="宋体" w:eastAsia="宋体" w:cs="Times New Roman"/>
          <w:szCs w:val="21"/>
          <w:lang w:eastAsia="zh-CN"/>
        </w:rPr>
        <w:t>）</w:t>
      </w:r>
      <w:r>
        <w:rPr>
          <w:rFonts w:hint="eastAsia" w:ascii="宋体" w:hAnsi="宋体" w:eastAsia="宋体" w:cs="Times New Roman"/>
          <w:szCs w:val="21"/>
        </w:rPr>
        <w:t>按各供应商提交投标文件时间的先后顺序打开投标文件的资格、商务技术文件外包装，清点投标文件正本、副本数量</w:t>
      </w:r>
      <w:bookmarkEnd w:id="105"/>
      <w:r>
        <w:rPr>
          <w:rFonts w:hint="eastAsia" w:ascii="宋体" w:hAnsi="宋体" w:eastAsia="宋体" w:cs="Times New Roman"/>
          <w:szCs w:val="21"/>
          <w:lang w:eastAsia="zh-CN"/>
        </w:rPr>
        <w:t>，</w:t>
      </w:r>
      <w:r>
        <w:rPr>
          <w:rFonts w:hint="eastAsia" w:ascii="宋体" w:hAnsi="宋体" w:eastAsia="宋体" w:cs="Times New Roman"/>
          <w:szCs w:val="21"/>
        </w:rPr>
        <w:t>并做开标记录；</w:t>
      </w:r>
    </w:p>
    <w:p>
      <w:pPr>
        <w:tabs>
          <w:tab w:val="left" w:pos="0"/>
        </w:tabs>
        <w:spacing w:line="420" w:lineRule="exact"/>
        <w:ind w:firstLine="420"/>
        <w:rPr>
          <w:rFonts w:hint="eastAsia" w:ascii="宋体" w:hAnsi="宋体" w:eastAsia="宋体" w:cs="Times New Roman"/>
          <w:szCs w:val="21"/>
          <w:lang w:eastAsia="zh-CN"/>
        </w:rPr>
      </w:pPr>
      <w:bookmarkStart w:id="106" w:name="_Toc396115159"/>
      <w:r>
        <w:rPr>
          <w:rFonts w:hint="eastAsia" w:ascii="宋体" w:hAnsi="宋体" w:eastAsia="宋体" w:cs="Times New Roman"/>
          <w:szCs w:val="21"/>
        </w:rPr>
        <w:t>第二阶段</w:t>
      </w:r>
      <w:r>
        <w:rPr>
          <w:rFonts w:hint="eastAsia" w:ascii="宋体" w:hAnsi="宋体" w:eastAsia="宋体" w:cs="Times New Roman"/>
          <w:szCs w:val="21"/>
          <w:lang w:eastAsia="zh-CN"/>
        </w:rPr>
        <w:t>：</w:t>
      </w:r>
    </w:p>
    <w:bookmarkEnd w:id="106"/>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由主持人公布</w:t>
      </w:r>
      <w:r>
        <w:rPr>
          <w:rFonts w:hint="eastAsia" w:ascii="宋体" w:hAnsi="宋体" w:eastAsia="宋体" w:cs="Times New Roman"/>
          <w:szCs w:val="21"/>
        </w:rPr>
        <w:t>第一阶段评审无效供应商名单及理由；</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（2）公布经第一阶段评审符合</w:t>
      </w:r>
      <w:r>
        <w:rPr>
          <w:rFonts w:hint="eastAsia" w:ascii="宋体" w:hAnsi="宋体" w:eastAsia="宋体" w:cs="Times New Roman"/>
          <w:szCs w:val="21"/>
          <w:lang w:val="en-US" w:eastAsia="zh-CN"/>
        </w:rPr>
        <w:t>招标文件</w:t>
      </w:r>
      <w:r>
        <w:rPr>
          <w:rFonts w:hint="eastAsia" w:ascii="宋体" w:hAnsi="宋体" w:eastAsia="宋体" w:cs="Times New Roman"/>
          <w:szCs w:val="21"/>
        </w:rPr>
        <w:t>要求的供应商的商务技术得分情况；</w:t>
      </w:r>
    </w:p>
    <w:p>
      <w:pPr>
        <w:tabs>
          <w:tab w:val="left" w:pos="0"/>
        </w:tabs>
        <w:spacing w:line="420" w:lineRule="exact"/>
        <w:ind w:firstLine="420"/>
        <w:rPr>
          <w:rFonts w:hint="eastAsia" w:ascii="宋体" w:hAnsi="宋体" w:eastAsia="宋体" w:cs="Times New Roman"/>
          <w:szCs w:val="21"/>
        </w:rPr>
      </w:pPr>
      <w:bookmarkStart w:id="107" w:name="_Toc396115160"/>
      <w:r>
        <w:rPr>
          <w:rFonts w:hint="eastAsia" w:ascii="宋体" w:hAnsi="宋体" w:eastAsia="宋体" w:cs="Times New Roman"/>
          <w:szCs w:val="21"/>
          <w:lang w:eastAsia="zh-CN"/>
        </w:rPr>
        <w:t>（</w:t>
      </w:r>
      <w:r>
        <w:rPr>
          <w:rFonts w:hint="eastAsia" w:ascii="宋体" w:hAnsi="宋体" w:eastAsia="宋体" w:cs="Times New Roman"/>
          <w:szCs w:val="21"/>
          <w:lang w:val="en-US" w:eastAsia="zh-CN"/>
        </w:rPr>
        <w:t>3</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由公证人员或现场</w:t>
      </w:r>
      <w:r>
        <w:rPr>
          <w:rFonts w:hint="eastAsia" w:ascii="宋体" w:hAnsi="宋体" w:eastAsia="宋体" w:cs="Times New Roman"/>
          <w:szCs w:val="21"/>
        </w:rPr>
        <w:t>供应商推荐的代表检查报价文件密封的完整性；</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4</w:t>
      </w:r>
      <w:r>
        <w:rPr>
          <w:rFonts w:hint="eastAsia" w:ascii="宋体" w:hAnsi="宋体" w:eastAsia="宋体" w:cs="Times New Roman"/>
          <w:szCs w:val="21"/>
          <w:lang w:eastAsia="zh-CN"/>
        </w:rPr>
        <w:t>）</w:t>
      </w:r>
      <w:r>
        <w:rPr>
          <w:rFonts w:hint="eastAsia" w:ascii="宋体" w:hAnsi="宋体" w:eastAsia="宋体" w:cs="Times New Roman"/>
          <w:szCs w:val="21"/>
        </w:rPr>
        <w:t>再开启报价文件，由主持人宣读《开标一览表》中的供应商名称及在其投标文件中承诺的投标报价、交货期（服务期限）等投标内容，以及</w:t>
      </w:r>
      <w:r>
        <w:rPr>
          <w:rFonts w:hint="eastAsia" w:ascii="宋体" w:hAnsi="宋体" w:eastAsia="宋体" w:cs="Times New Roman"/>
          <w:szCs w:val="21"/>
          <w:lang w:eastAsia="zh-CN"/>
        </w:rPr>
        <w:t>集中采购</w:t>
      </w:r>
      <w:r>
        <w:rPr>
          <w:rFonts w:hint="eastAsia" w:ascii="宋体" w:hAnsi="宋体" w:eastAsia="宋体" w:cs="Times New Roman"/>
          <w:szCs w:val="21"/>
        </w:rPr>
        <w:t>机构认为有必要宣读的其他内容；</w:t>
      </w:r>
      <w:bookmarkEnd w:id="107"/>
    </w:p>
    <w:p>
      <w:pPr>
        <w:tabs>
          <w:tab w:val="left" w:pos="0"/>
        </w:tabs>
        <w:spacing w:line="420" w:lineRule="exact"/>
        <w:ind w:firstLine="420"/>
        <w:rPr>
          <w:rFonts w:hint="eastAsia" w:ascii="宋体" w:hAnsi="宋体" w:eastAsia="宋体" w:cs="Times New Roman"/>
          <w:szCs w:val="21"/>
        </w:rPr>
      </w:pPr>
      <w:bookmarkStart w:id="108" w:name="_Toc396115161"/>
      <w:r>
        <w:rPr>
          <w:rFonts w:hint="eastAsia" w:ascii="宋体" w:hAnsi="宋体" w:eastAsia="宋体" w:cs="Times New Roman"/>
          <w:szCs w:val="21"/>
          <w:lang w:eastAsia="zh-CN"/>
        </w:rPr>
        <w:t>（</w:t>
      </w:r>
      <w:r>
        <w:rPr>
          <w:rFonts w:hint="eastAsia" w:ascii="宋体" w:hAnsi="宋体" w:eastAsia="宋体" w:cs="Times New Roman"/>
          <w:szCs w:val="21"/>
          <w:lang w:val="en-US" w:eastAsia="zh-CN"/>
        </w:rPr>
        <w:t>5</w:t>
      </w:r>
      <w:r>
        <w:rPr>
          <w:rFonts w:hint="eastAsia" w:ascii="宋体" w:hAnsi="宋体" w:eastAsia="宋体" w:cs="Times New Roman"/>
          <w:szCs w:val="21"/>
          <w:lang w:eastAsia="zh-CN"/>
        </w:rPr>
        <w:t>）集中采购</w:t>
      </w:r>
      <w:r>
        <w:rPr>
          <w:rFonts w:hint="eastAsia" w:ascii="宋体" w:hAnsi="宋体" w:eastAsia="宋体" w:cs="Times New Roman"/>
          <w:szCs w:val="21"/>
        </w:rPr>
        <w:t>机构做开标记录, 同时由记录人、监督人当场签字确认；</w:t>
      </w:r>
      <w:bookmarkEnd w:id="108"/>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6</w:t>
      </w:r>
      <w:r>
        <w:rPr>
          <w:rFonts w:hint="eastAsia" w:ascii="宋体" w:hAnsi="宋体" w:eastAsia="宋体" w:cs="Times New Roman"/>
          <w:szCs w:val="21"/>
          <w:lang w:eastAsia="zh-CN"/>
        </w:rPr>
        <w:t>）</w:t>
      </w:r>
      <w:r>
        <w:rPr>
          <w:rFonts w:hint="eastAsia" w:ascii="宋体" w:hAnsi="宋体" w:eastAsia="宋体" w:cs="Times New Roman"/>
          <w:szCs w:val="21"/>
        </w:rPr>
        <w:t>主持人公布</w:t>
      </w:r>
      <w:r>
        <w:rPr>
          <w:rFonts w:hint="eastAsia" w:ascii="宋体" w:hAnsi="宋体" w:eastAsia="宋体" w:cs="Times New Roman"/>
          <w:szCs w:val="21"/>
          <w:lang w:val="en-US" w:eastAsia="zh-CN"/>
        </w:rPr>
        <w:t>评审结果</w:t>
      </w:r>
      <w:r>
        <w:rPr>
          <w:rFonts w:hint="eastAsia" w:ascii="宋体" w:hAnsi="宋体" w:eastAsia="宋体" w:cs="Times New Roman"/>
          <w:szCs w:val="21"/>
          <w:lang w:eastAsia="zh-CN"/>
        </w:rPr>
        <w:t>。</w:t>
      </w:r>
    </w:p>
    <w:p>
      <w:pPr>
        <w:tabs>
          <w:tab w:val="left" w:pos="0"/>
        </w:tabs>
        <w:spacing w:line="420" w:lineRule="exact"/>
        <w:ind w:firstLine="420"/>
        <w:rPr>
          <w:rFonts w:hint="eastAsia" w:ascii="宋体" w:hAnsi="宋体" w:eastAsia="宋体" w:cs="Times New Roman"/>
          <w:szCs w:val="21"/>
        </w:rPr>
      </w:pPr>
      <w:bookmarkStart w:id="109" w:name="_Toc396115163"/>
      <w:r>
        <w:rPr>
          <w:rFonts w:hint="eastAsia" w:ascii="宋体" w:hAnsi="宋体" w:eastAsia="宋体" w:cs="Times New Roman"/>
          <w:szCs w:val="21"/>
          <w:lang w:eastAsia="zh-CN"/>
        </w:rPr>
        <w:t>（</w:t>
      </w:r>
      <w:r>
        <w:rPr>
          <w:rFonts w:hint="eastAsia" w:ascii="宋体" w:hAnsi="宋体" w:eastAsia="宋体" w:cs="Times New Roman"/>
          <w:szCs w:val="21"/>
          <w:lang w:val="en-US" w:eastAsia="zh-CN"/>
        </w:rPr>
        <w:t>7</w:t>
      </w:r>
      <w:r>
        <w:rPr>
          <w:rFonts w:hint="eastAsia" w:ascii="宋体" w:hAnsi="宋体" w:eastAsia="宋体" w:cs="Times New Roman"/>
          <w:szCs w:val="21"/>
          <w:lang w:eastAsia="zh-CN"/>
        </w:rPr>
        <w:t>）</w:t>
      </w:r>
      <w:r>
        <w:rPr>
          <w:rFonts w:hint="eastAsia" w:ascii="宋体" w:hAnsi="宋体" w:eastAsia="宋体" w:cs="Times New Roman"/>
          <w:szCs w:val="21"/>
        </w:rPr>
        <w:t>开标会议结束。</w:t>
      </w:r>
      <w:bookmarkEnd w:id="109"/>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lang w:val="en-US" w:eastAsia="zh-CN"/>
        </w:rPr>
        <w:t>18.</w:t>
      </w:r>
      <w:r>
        <w:rPr>
          <w:rFonts w:hint="eastAsia" w:ascii="宋体" w:hAnsi="宋体" w:eastAsia="宋体" w:cs="Times New Roman"/>
          <w:szCs w:val="21"/>
        </w:rPr>
        <w:t>3特别说明：政府采购云平台如对电子化开标及评审程序有调整的，按调整后的程序操作。</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本项目原则上采用政采云</w:t>
      </w:r>
      <w:r>
        <w:rPr>
          <w:rFonts w:hint="eastAsia" w:ascii="宋体" w:hAnsi="宋体" w:eastAsia="宋体" w:cs="Times New Roman"/>
          <w:szCs w:val="21"/>
          <w:lang w:eastAsia="zh-CN"/>
        </w:rPr>
        <w:t>线上开评标</w:t>
      </w:r>
      <w:r>
        <w:rPr>
          <w:rFonts w:hint="eastAsia" w:ascii="宋体" w:hAnsi="宋体" w:eastAsia="宋体" w:cs="Times New Roman"/>
          <w:szCs w:val="21"/>
          <w:lang w:val="en-US" w:eastAsia="zh-CN"/>
        </w:rPr>
        <w:t>程序</w:t>
      </w:r>
      <w:r>
        <w:rPr>
          <w:rFonts w:hint="eastAsia" w:ascii="宋体" w:hAnsi="宋体" w:eastAsia="宋体" w:cs="Times New Roman"/>
          <w:szCs w:val="21"/>
        </w:rPr>
        <w:t>，但有下情形之一的，按以下情况处理：</w:t>
      </w:r>
    </w:p>
    <w:p>
      <w:pPr>
        <w:tabs>
          <w:tab w:val="left" w:pos="0"/>
        </w:tabs>
        <w:spacing w:line="420" w:lineRule="exact"/>
        <w:ind w:firstLine="420"/>
        <w:rPr>
          <w:rFonts w:hint="default" w:ascii="宋体" w:hAnsi="宋体" w:eastAsia="宋体" w:cs="Times New Roman"/>
          <w:color w:val="FF0000"/>
          <w:szCs w:val="21"/>
          <w:lang w:val="en-US" w:eastAsia="zh-CN"/>
        </w:rPr>
      </w:pPr>
      <w:r>
        <w:rPr>
          <w:rFonts w:hint="eastAsia" w:ascii="宋体" w:hAnsi="宋体" w:eastAsia="宋体" w:cs="Times New Roman"/>
          <w:szCs w:val="21"/>
        </w:rPr>
        <w:t>（1）若</w:t>
      </w:r>
      <w:r>
        <w:rPr>
          <w:rFonts w:hint="eastAsia" w:ascii="宋体" w:hAnsi="宋体" w:eastAsia="宋体" w:cs="Times New Roman"/>
          <w:szCs w:val="21"/>
          <w:lang w:eastAsia="zh-CN"/>
        </w:rPr>
        <w:t>有</w:t>
      </w:r>
      <w:r>
        <w:rPr>
          <w:rFonts w:hint="eastAsia" w:ascii="宋体" w:hAnsi="宋体" w:eastAsia="宋体" w:cs="Times New Roman"/>
          <w:szCs w:val="21"/>
        </w:rPr>
        <w:t>供应商在规定时间内无法解密或解密失败，</w:t>
      </w:r>
      <w:r>
        <w:rPr>
          <w:rFonts w:hint="eastAsia" w:ascii="宋体" w:hAnsi="宋体" w:eastAsia="宋体" w:cs="Times New Roman"/>
          <w:szCs w:val="21"/>
          <w:lang w:eastAsia="zh-CN"/>
        </w:rPr>
        <w:t>集中采购</w:t>
      </w:r>
      <w:r>
        <w:rPr>
          <w:rFonts w:hint="eastAsia" w:ascii="宋体" w:hAnsi="宋体" w:eastAsia="宋体" w:cs="Times New Roman"/>
          <w:szCs w:val="21"/>
        </w:rPr>
        <w:t>机构将开启</w:t>
      </w:r>
      <w:r>
        <w:rPr>
          <w:rFonts w:hint="eastAsia" w:ascii="宋体" w:hAnsi="宋体" w:eastAsia="宋体" w:cs="Times New Roman"/>
          <w:szCs w:val="21"/>
          <w:lang w:eastAsia="zh-CN"/>
        </w:rPr>
        <w:t>该</w:t>
      </w:r>
      <w:r>
        <w:rPr>
          <w:rFonts w:hint="eastAsia" w:ascii="宋体" w:hAnsi="宋体" w:eastAsia="宋体" w:cs="Times New Roman"/>
          <w:szCs w:val="21"/>
        </w:rPr>
        <w:t>供应商递交的以U盘存储的电子备份投标文件，上传至政采云平台项目采购模块，以完成开</w:t>
      </w:r>
      <w:r>
        <w:rPr>
          <w:rFonts w:hint="eastAsia" w:ascii="宋体" w:hAnsi="宋体" w:eastAsia="宋体" w:cs="Times New Roman"/>
          <w:szCs w:val="21"/>
          <w:lang w:eastAsia="zh-CN"/>
        </w:rPr>
        <w:t>评</w:t>
      </w:r>
      <w:r>
        <w:rPr>
          <w:rFonts w:hint="eastAsia" w:ascii="宋体" w:hAnsi="宋体" w:eastAsia="宋体" w:cs="Times New Roman"/>
          <w:szCs w:val="21"/>
        </w:rPr>
        <w:t>标，电子投标文件自动失效。</w:t>
      </w:r>
      <w:r>
        <w:rPr>
          <w:rFonts w:hint="eastAsia" w:ascii="宋体" w:hAnsi="宋体" w:eastAsia="宋体" w:cs="Times New Roman"/>
          <w:szCs w:val="21"/>
          <w:lang w:eastAsia="zh-CN"/>
        </w:rPr>
        <w:t>若</w:t>
      </w:r>
      <w:r>
        <w:rPr>
          <w:rFonts w:hint="eastAsia" w:ascii="宋体" w:hAnsi="宋体" w:eastAsia="宋体" w:cs="Times New Roman"/>
          <w:szCs w:val="21"/>
        </w:rPr>
        <w:t>以U盘存储的电子备份投标文件</w:t>
      </w:r>
      <w:r>
        <w:rPr>
          <w:rFonts w:hint="eastAsia" w:ascii="宋体" w:hAnsi="宋体" w:eastAsia="宋体" w:cs="Times New Roman"/>
          <w:szCs w:val="21"/>
          <w:lang w:eastAsia="zh-CN"/>
        </w:rPr>
        <w:t>上传失败或无法读取，根据政采云技术人员诊断如果是政采云系统问题则开启该供应商的纸质备份投标文件，并由政采云技术人员录入该供应商相关信息至项目采购模块，以完成开评标，如果是该供应商自身操作或电子备份投标文件本身问题，则作无效投标处理。</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（2）若因政府采购云平台原因无法读取或电子开评标无法正常进行，</w:t>
      </w:r>
      <w:r>
        <w:rPr>
          <w:rFonts w:hint="eastAsia" w:ascii="宋体" w:hAnsi="宋体" w:eastAsia="宋体" w:cs="Times New Roman"/>
          <w:szCs w:val="21"/>
          <w:lang w:eastAsia="zh-CN"/>
        </w:rPr>
        <w:t>集中采购</w:t>
      </w:r>
      <w:r>
        <w:rPr>
          <w:rFonts w:hint="eastAsia" w:ascii="宋体" w:hAnsi="宋体" w:eastAsia="宋体" w:cs="Times New Roman"/>
          <w:szCs w:val="21"/>
        </w:rPr>
        <w:t>机构将开启所有供应商递交的纸质备份投标文件，以完成开标，电子投标文件及以U盘存储的电子备份投标文件自动失效。</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（3）采购过程中出现以下情形，导致电子交易平台无法正常运行，或者无法保证电子交易的公平、公正和安全时，采购人（或</w:t>
      </w:r>
      <w:r>
        <w:rPr>
          <w:rFonts w:hint="eastAsia" w:ascii="宋体" w:hAnsi="宋体" w:eastAsia="宋体" w:cs="Times New Roman"/>
          <w:szCs w:val="21"/>
          <w:lang w:eastAsia="zh-CN"/>
        </w:rPr>
        <w:t>集中采购</w:t>
      </w:r>
      <w:r>
        <w:rPr>
          <w:rFonts w:hint="eastAsia" w:ascii="宋体" w:hAnsi="宋体" w:eastAsia="宋体" w:cs="Times New Roman"/>
          <w:szCs w:val="21"/>
        </w:rPr>
        <w:t>机构）可中止电子交易活动：</w:t>
      </w:r>
    </w:p>
    <w:p>
      <w:pPr>
        <w:tabs>
          <w:tab w:val="left" w:pos="0"/>
        </w:tabs>
        <w:spacing w:line="420" w:lineRule="exact"/>
        <w:ind w:firstLine="630" w:firstLineChars="300"/>
        <w:rPr>
          <w:rFonts w:hint="eastAsia" w:ascii="宋体" w:hAnsi="宋体" w:eastAsia="宋体" w:cs="Times New Roman"/>
          <w:szCs w:val="21"/>
        </w:rPr>
      </w:pPr>
      <w:r>
        <w:rPr>
          <w:rFonts w:hint="eastAsia" w:ascii="宋体" w:hAnsi="宋体" w:eastAsia="宋体" w:cs="Times New Roman"/>
          <w:szCs w:val="21"/>
          <w:lang w:val="en-US" w:eastAsia="zh-CN"/>
        </w:rPr>
        <w:t>①</w:t>
      </w:r>
      <w:r>
        <w:rPr>
          <w:rFonts w:hint="eastAsia" w:ascii="宋体" w:hAnsi="宋体" w:eastAsia="宋体" w:cs="Times New Roman"/>
          <w:szCs w:val="21"/>
        </w:rPr>
        <w:t xml:space="preserve">电子交易平台发生故障而无法登录访问的； </w:t>
      </w:r>
    </w:p>
    <w:p>
      <w:pPr>
        <w:tabs>
          <w:tab w:val="left" w:pos="0"/>
        </w:tabs>
        <w:spacing w:line="420" w:lineRule="exact"/>
        <w:ind w:firstLine="630" w:firstLineChars="300"/>
        <w:rPr>
          <w:rFonts w:hint="eastAsia" w:ascii="宋体" w:hAnsi="宋体" w:eastAsia="宋体" w:cs="Times New Roman"/>
          <w:szCs w:val="21"/>
        </w:rPr>
      </w:pPr>
      <w:r>
        <w:rPr>
          <w:rFonts w:hint="eastAsia" w:ascii="宋体" w:hAnsi="宋体" w:eastAsia="宋体" w:cs="Times New Roman"/>
          <w:szCs w:val="21"/>
          <w:lang w:val="en-US" w:eastAsia="zh-CN"/>
        </w:rPr>
        <w:t>②</w:t>
      </w:r>
      <w:r>
        <w:rPr>
          <w:rFonts w:hint="eastAsia" w:ascii="宋体" w:hAnsi="宋体" w:eastAsia="宋体" w:cs="Times New Roman"/>
          <w:szCs w:val="21"/>
        </w:rPr>
        <w:t>电子交易平台应用或数据库出现错误，不能进行正常操作的；</w:t>
      </w:r>
    </w:p>
    <w:p>
      <w:pPr>
        <w:tabs>
          <w:tab w:val="left" w:pos="0"/>
        </w:tabs>
        <w:spacing w:line="420" w:lineRule="exact"/>
        <w:ind w:firstLine="630" w:firstLineChars="300"/>
        <w:rPr>
          <w:rFonts w:hint="eastAsia" w:ascii="宋体" w:hAnsi="宋体" w:eastAsia="宋体" w:cs="Times New Roman"/>
          <w:szCs w:val="21"/>
        </w:rPr>
      </w:pPr>
      <w:r>
        <w:rPr>
          <w:rFonts w:hint="eastAsia" w:ascii="宋体" w:hAnsi="宋体" w:eastAsia="宋体" w:cs="Times New Roman"/>
          <w:szCs w:val="21"/>
          <w:lang w:val="en-US" w:eastAsia="zh-CN"/>
        </w:rPr>
        <w:t>③</w:t>
      </w:r>
      <w:r>
        <w:rPr>
          <w:rFonts w:hint="eastAsia" w:ascii="宋体" w:hAnsi="宋体" w:eastAsia="宋体" w:cs="Times New Roman"/>
          <w:szCs w:val="21"/>
        </w:rPr>
        <w:t>电子交易平台发现严重安全漏洞，有潜在泄密危险的；</w:t>
      </w:r>
    </w:p>
    <w:p>
      <w:pPr>
        <w:tabs>
          <w:tab w:val="left" w:pos="0"/>
        </w:tabs>
        <w:spacing w:line="420" w:lineRule="exact"/>
        <w:ind w:firstLine="630" w:firstLineChars="300"/>
        <w:rPr>
          <w:rFonts w:hint="eastAsia" w:ascii="宋体" w:hAnsi="宋体" w:eastAsia="宋体" w:cs="Times New Roman"/>
          <w:szCs w:val="21"/>
        </w:rPr>
      </w:pPr>
      <w:r>
        <w:rPr>
          <w:rFonts w:hint="eastAsia" w:ascii="宋体" w:hAnsi="宋体" w:eastAsia="宋体" w:cs="Times New Roman"/>
          <w:szCs w:val="21"/>
          <w:lang w:val="en-US" w:eastAsia="zh-CN"/>
        </w:rPr>
        <w:t>④</w:t>
      </w:r>
      <w:r>
        <w:rPr>
          <w:rFonts w:hint="eastAsia" w:ascii="宋体" w:hAnsi="宋体" w:eastAsia="宋体" w:cs="Times New Roman"/>
          <w:szCs w:val="21"/>
        </w:rPr>
        <w:t xml:space="preserve">病毒发作导致不能进行正常操作的； </w:t>
      </w:r>
    </w:p>
    <w:p>
      <w:pPr>
        <w:tabs>
          <w:tab w:val="left" w:pos="0"/>
        </w:tabs>
        <w:spacing w:line="420" w:lineRule="exact"/>
        <w:ind w:firstLine="630" w:firstLineChars="300"/>
        <w:rPr>
          <w:rFonts w:hint="eastAsia" w:ascii="宋体" w:hAnsi="宋体" w:eastAsia="宋体" w:cs="Times New Roman"/>
          <w:szCs w:val="21"/>
        </w:rPr>
      </w:pPr>
      <w:r>
        <w:rPr>
          <w:rFonts w:hint="eastAsia" w:ascii="宋体" w:hAnsi="宋体" w:eastAsia="宋体" w:cs="Times New Roman"/>
          <w:szCs w:val="21"/>
          <w:lang w:val="en-US" w:eastAsia="zh-CN"/>
        </w:rPr>
        <w:t>⑤</w:t>
      </w:r>
      <w:r>
        <w:rPr>
          <w:rFonts w:hint="eastAsia" w:ascii="宋体" w:hAnsi="宋体" w:eastAsia="宋体" w:cs="Times New Roman"/>
          <w:szCs w:val="21"/>
        </w:rPr>
        <w:t>其他无法保证电子交易的公平、公正和安全的情况。</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出现前款规定情形，不影响采购公平、公正性的，采购人（或</w:t>
      </w:r>
      <w:r>
        <w:rPr>
          <w:rFonts w:hint="eastAsia" w:ascii="宋体" w:hAnsi="宋体" w:eastAsia="宋体" w:cs="Times New Roman"/>
          <w:szCs w:val="21"/>
          <w:lang w:eastAsia="zh-CN"/>
        </w:rPr>
        <w:t>集中采购</w:t>
      </w:r>
      <w:r>
        <w:rPr>
          <w:rFonts w:hint="eastAsia" w:ascii="宋体" w:hAnsi="宋体" w:eastAsia="宋体" w:cs="Times New Roman"/>
          <w:szCs w:val="21"/>
        </w:rPr>
        <w:t>机构）可以待上述情形消除后继续组织电子交易活动，也可以决定某些环节以纸质形式进行。</w:t>
      </w:r>
    </w:p>
    <w:p>
      <w:pPr>
        <w:tabs>
          <w:tab w:val="left" w:pos="0"/>
        </w:tabs>
        <w:spacing w:line="420" w:lineRule="exact"/>
        <w:ind w:firstLine="420"/>
        <w:rPr>
          <w:rFonts w:hint="eastAsia" w:ascii="宋体" w:hAnsi="宋体"/>
          <w:szCs w:val="21"/>
        </w:rPr>
      </w:pPr>
      <w:r>
        <w:rPr>
          <w:rFonts w:hint="eastAsia" w:ascii="宋体" w:hAnsi="宋体" w:eastAsia="宋体" w:cs="Times New Roman"/>
          <w:szCs w:val="21"/>
          <w:lang w:val="en-US" w:eastAsia="zh-CN"/>
        </w:rPr>
        <w:t>（4）未开启的备份投标文件现场予以退还。</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19. 评标</w:t>
      </w:r>
    </w:p>
    <w:p>
      <w:pPr>
        <w:tabs>
          <w:tab w:val="left" w:pos="0"/>
        </w:tabs>
        <w:spacing w:line="420" w:lineRule="exact"/>
        <w:ind w:firstLine="420"/>
        <w:rPr>
          <w:rFonts w:ascii="宋体" w:hAnsi="宋体"/>
          <w:szCs w:val="21"/>
        </w:rPr>
      </w:pPr>
      <w:r>
        <w:rPr>
          <w:rFonts w:hint="eastAsia" w:ascii="宋体" w:hAnsi="宋体"/>
          <w:szCs w:val="21"/>
        </w:rPr>
        <w:t>19.1 招标方根据项目特点组建评标委员会，对具备明确响应招标文件的投标文件进行评估和比较。评标委员会由技术、经济专家等组成。</w:t>
      </w:r>
    </w:p>
    <w:p>
      <w:pPr>
        <w:tabs>
          <w:tab w:val="left" w:pos="0"/>
        </w:tabs>
        <w:spacing w:line="420" w:lineRule="exact"/>
        <w:ind w:firstLine="420"/>
        <w:rPr>
          <w:rFonts w:ascii="宋体" w:hAnsi="宋体"/>
          <w:szCs w:val="21"/>
        </w:rPr>
      </w:pPr>
      <w:r>
        <w:rPr>
          <w:rFonts w:hint="eastAsia" w:ascii="宋体" w:hAnsi="宋体"/>
          <w:szCs w:val="21"/>
        </w:rPr>
        <w:t>19.2 评标严格按照招标文件的要求和条件，遵循公正、公平、科学、择优的原则，同时考虑以下因素：</w:t>
      </w:r>
    </w:p>
    <w:p>
      <w:pPr>
        <w:spacing w:line="360" w:lineRule="auto"/>
        <w:ind w:firstLine="412"/>
        <w:rPr>
          <w:rFonts w:ascii="宋体" w:hAnsi="宋体"/>
        </w:rPr>
      </w:pPr>
      <w:r>
        <w:rPr>
          <w:rFonts w:hint="eastAsia" w:ascii="宋体" w:hAnsi="宋体"/>
        </w:rPr>
        <w:t>（1）招标的目的；</w:t>
      </w:r>
    </w:p>
    <w:p>
      <w:pPr>
        <w:spacing w:line="360" w:lineRule="auto"/>
        <w:ind w:firstLine="412"/>
        <w:rPr>
          <w:rFonts w:ascii="宋体" w:hAnsi="宋体"/>
        </w:rPr>
      </w:pPr>
      <w:r>
        <w:rPr>
          <w:rFonts w:hint="eastAsia" w:ascii="宋体" w:hAnsi="宋体"/>
        </w:rPr>
        <w:t>（2）招标项目需求的范围和性质；</w:t>
      </w:r>
    </w:p>
    <w:p>
      <w:pPr>
        <w:spacing w:line="360" w:lineRule="auto"/>
        <w:ind w:firstLine="412"/>
        <w:rPr>
          <w:rFonts w:ascii="宋体" w:hAnsi="宋体"/>
        </w:rPr>
      </w:pPr>
      <w:r>
        <w:rPr>
          <w:rFonts w:hint="eastAsia" w:ascii="宋体" w:hAnsi="宋体"/>
        </w:rPr>
        <w:t>（3）招标文件规定的投标人的资质、财政预算限额、商务条款；</w:t>
      </w:r>
    </w:p>
    <w:p>
      <w:pPr>
        <w:spacing w:line="360" w:lineRule="auto"/>
        <w:ind w:firstLine="412"/>
        <w:rPr>
          <w:rFonts w:ascii="宋体" w:hAnsi="宋体"/>
        </w:rPr>
      </w:pPr>
      <w:r>
        <w:rPr>
          <w:rFonts w:hint="eastAsia" w:ascii="宋体" w:hAnsi="宋体"/>
        </w:rPr>
        <w:t>（4）招标文件规定的评标程序、评标方法和评标因素；</w:t>
      </w:r>
    </w:p>
    <w:p>
      <w:pPr>
        <w:spacing w:line="420" w:lineRule="exact"/>
        <w:ind w:firstLine="420" w:firstLineChars="200"/>
        <w:rPr>
          <w:rFonts w:ascii="宋体" w:hAnsi="宋体"/>
          <w:szCs w:val="21"/>
        </w:rPr>
      </w:pPr>
      <w:r>
        <w:rPr>
          <w:rFonts w:hint="eastAsia" w:ascii="宋体" w:hAnsi="宋体"/>
        </w:rPr>
        <w:t>（5）招标文件所列示的无效标条件</w:t>
      </w:r>
    </w:p>
    <w:p>
      <w:pPr>
        <w:spacing w:line="420" w:lineRule="exact"/>
        <w:ind w:firstLine="210" w:firstLineChars="100"/>
        <w:rPr>
          <w:rFonts w:ascii="宋体" w:hAnsi="宋体"/>
          <w:szCs w:val="21"/>
        </w:rPr>
      </w:pPr>
      <w:r>
        <w:rPr>
          <w:rFonts w:hint="eastAsia" w:ascii="宋体" w:hAnsi="宋体"/>
          <w:szCs w:val="21"/>
        </w:rPr>
        <w:t xml:space="preserve">  （6）经营信誉。</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20. 评标方法及投标无效的情形</w:t>
      </w:r>
    </w:p>
    <w:p>
      <w:pPr>
        <w:tabs>
          <w:tab w:val="left" w:pos="780"/>
        </w:tabs>
        <w:spacing w:line="420" w:lineRule="exact"/>
        <w:ind w:firstLine="420" w:firstLineChars="200"/>
        <w:rPr>
          <w:rFonts w:ascii="宋体" w:hAnsi="宋体"/>
          <w:color w:val="000000"/>
          <w:szCs w:val="21"/>
        </w:rPr>
      </w:pPr>
      <w:r>
        <w:rPr>
          <w:rFonts w:hint="eastAsia" w:ascii="宋体" w:hAnsi="宋体"/>
          <w:color w:val="000000"/>
          <w:szCs w:val="21"/>
        </w:rPr>
        <w:t>20.1本项目的评标方法采用：综合评分法。综合评分法是指在最大限度地满足招标文件实质性要求前提下，按照招标文件中规定的各项要素进行综合评审得出总分进行排名。各标项评标总分为100分，具体详见附：评分表。评分过程中采用四舍五入法，保留小数点2位。</w:t>
      </w:r>
    </w:p>
    <w:p>
      <w:pPr>
        <w:tabs>
          <w:tab w:val="left" w:pos="780"/>
        </w:tabs>
        <w:spacing w:line="420" w:lineRule="exact"/>
        <w:ind w:firstLine="420" w:firstLineChars="200"/>
        <w:rPr>
          <w:rFonts w:hint="eastAsia" w:ascii="宋体" w:hAnsi="宋体"/>
          <w:b/>
          <w:bCs/>
          <w:color w:val="000000"/>
          <w:szCs w:val="21"/>
        </w:rPr>
      </w:pPr>
      <w:r>
        <w:rPr>
          <w:rFonts w:hint="eastAsia" w:ascii="宋体" w:hAnsi="宋体"/>
          <w:b/>
          <w:bCs/>
          <w:color w:val="000000"/>
          <w:szCs w:val="21"/>
        </w:rPr>
        <w:t>20.2投标文件有下列情形之一的，按照无效投标处理：</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sz w:val="10"/>
          <w:szCs w:val="10"/>
        </w:rPr>
      </w:pPr>
      <w:r>
        <w:rPr>
          <w:rFonts w:hint="eastAsia" w:ascii="宋体" w:hAnsi="宋体" w:eastAsia="宋体" w:cs="Times New Roman"/>
        </w:rPr>
        <w:t>没有响应招标文件实质性要求</w:t>
      </w:r>
      <w:r>
        <w:rPr>
          <w:rFonts w:hint="eastAsia" w:ascii="宋体" w:hAnsi="宋体" w:eastAsia="宋体" w:cs="Times New Roman"/>
          <w:lang w:eastAsia="zh-CN"/>
        </w:rPr>
        <w:t>（或出现重大偏差）</w:t>
      </w:r>
      <w:r>
        <w:rPr>
          <w:rFonts w:hint="eastAsia" w:ascii="宋体" w:hAnsi="宋体" w:eastAsia="宋体" w:cs="Times New Roman"/>
        </w:rPr>
        <w:t>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r>
        <w:rPr>
          <w:rFonts w:hint="eastAsia" w:ascii="宋体" w:hAnsi="宋体" w:eastAsia="宋体" w:cs="Times New Roman"/>
        </w:rPr>
        <w:br w:type="textWrapping"/>
      </w:r>
      <w:r>
        <w:rPr>
          <w:rFonts w:hint="eastAsia" w:ascii="宋体" w:hAnsi="宋体" w:eastAsia="宋体" w:cs="Times New Roman"/>
          <w:lang w:val="en-US" w:eastAsia="zh-CN"/>
        </w:rPr>
        <w:t xml:space="preserve">  </w:t>
      </w:r>
      <w:r>
        <w:rPr>
          <w:rFonts w:hint="eastAsia" w:ascii="宋体" w:hAnsi="宋体" w:eastAsia="宋体" w:cs="Times New Roman"/>
          <w:b/>
          <w:bCs/>
        </w:rPr>
        <w:t>20.2.1在资格审查（资格文件）时，如发现下列情形之一的，将被视为无效投标文件：</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1、资格文件未按照招标文件规定要求签署或盖章（审查内容为招标文件第15条的相关部分）；</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2、资格证明文件不全的或者不符合招标文件标明的资格要求（审查内容主要包括招标文件第14.1条的资格部分）。</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20.2.2在符合性审查（商务技术文件）时，如发现下列情形之一的，将被视为无效投标文件：</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1、商务技术文件未按照招标文件规定要求签署或盖章（审查内容为招标文件第15条的相关部分）；</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 xml:space="preserve">2、商务技术文件未明确响应招标文件或对实质性条款响应不完全； </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3、商务技术文件标明的响应或偏离与事实不符或虚假投标的；</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4、商务技术文件的实质性内容未使用中文表述、意思表述不明确、前后矛盾或者使用计量单位不符合招标文件要求的（经评标委员会认定并允许其当场更正的笔误除外）</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5、带“★”的条款不能满足招标文件要求或者投标文件有采购人不能接受的附加条件的；</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6、投标技术方案不明确，存在一个或一个以上备选（替代）投标方案的；</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7、商务技术文件中出现报价或单价的；</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8、投标文件的有效期不满足招标文件要求；</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9、法律、法规和招标文件规定的其他无效情形。</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20.2.3在符合性审查（报价文件）时，如发现下列情形之一的，将被视为无效投标文件：</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1、报价文件未按照招标文件规定要求签署或盖章（审查内容为招标文件第15条的相关部分）；</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2、报价文件未明确响应招标文件或对实质性条款响应不完全；</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3、报价文件未采用人民币报价或者未按照招标文件标明的币种报价的；</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4、报价超出最高限价，或者超出采购预算金额，采购人不能支付的；</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5、投标报价具有选择性的；</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6、投标报价中出现重大缺项、漏项；</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7、评标委员会认为供应商的报价明显低于其他通过符合性审查供应商的报价，有可能影响产品质量或者不能诚信履约的，且不能在评标现场合理时间内提供相关证明材料说明其报价的合理性的；</w:t>
      </w:r>
      <w:r>
        <w:rPr>
          <w:rFonts w:hint="eastAsia" w:ascii="宋体" w:hAnsi="宋体" w:eastAsia="宋体" w:cs="Times New Roman"/>
          <w:b/>
          <w:bCs/>
        </w:rPr>
        <w:br w:type="textWrapping"/>
      </w:r>
      <w:r>
        <w:rPr>
          <w:rFonts w:hint="eastAsia" w:ascii="宋体" w:hAnsi="宋体" w:eastAsia="宋体" w:cs="Times New Roman"/>
          <w:b/>
          <w:bCs/>
          <w:lang w:val="en-US" w:eastAsia="zh-CN"/>
        </w:rPr>
        <w:t xml:space="preserve">  </w:t>
      </w:r>
      <w:r>
        <w:rPr>
          <w:rFonts w:hint="eastAsia" w:ascii="宋体" w:hAnsi="宋体" w:eastAsia="宋体" w:cs="Times New Roman"/>
          <w:b/>
          <w:bCs/>
        </w:rPr>
        <w:t>8、法律、法规和招标文件规定的其他无效情形。</w:t>
      </w:r>
      <w:r>
        <w:rPr>
          <w:rFonts w:hint="eastAsia" w:ascii="宋体" w:hAnsi="宋体" w:eastAsia="宋体" w:cs="Times New Roman"/>
          <w:b/>
          <w:bCs/>
        </w:rPr>
        <w:br w:type="textWrapping"/>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rPr>
      </w:pPr>
      <w:r>
        <w:rPr>
          <w:rFonts w:hint="eastAsia" w:ascii="宋体" w:hAnsi="宋体" w:eastAsia="宋体" w:cs="Times New Roman"/>
          <w:b/>
          <w:bCs/>
        </w:rPr>
        <w:t>注：经查实（或中标后查实），两家或两家以上供应商提供的投标文件出自同一终端设备的，或在相同Internet主机分配地址（相同IP地址）投标的，则该几家供应商投标文件作无效投标处理或取消其中标资格，按串标围标及失信行为记录并上报。</w:t>
      </w:r>
    </w:p>
    <w:p>
      <w:pPr>
        <w:spacing w:line="360" w:lineRule="auto"/>
        <w:ind w:firstLine="412"/>
        <w:rPr>
          <w:rFonts w:hint="eastAsia" w:ascii="宋体" w:hAnsi="宋体" w:eastAsia="宋体" w:cs="Times New Roman"/>
        </w:rPr>
      </w:pPr>
      <w:r>
        <w:rPr>
          <w:rFonts w:hint="eastAsia" w:ascii="宋体" w:hAnsi="宋体" w:eastAsia="宋体" w:cs="Times New Roman"/>
        </w:rPr>
        <w:t>21. 评标纪律</w:t>
      </w:r>
    </w:p>
    <w:p>
      <w:pPr>
        <w:keepNext w:val="0"/>
        <w:keepLines w:val="0"/>
        <w:pageBreakBefore w:val="0"/>
        <w:widowControl/>
        <w:tabs>
          <w:tab w:val="left" w:pos="0"/>
        </w:tabs>
        <w:kinsoku/>
        <w:wordWrap/>
        <w:overflowPunct/>
        <w:topLinePunct w:val="0"/>
        <w:autoSpaceDE/>
        <w:autoSpaceDN/>
        <w:bidi w:val="0"/>
        <w:adjustRightInd/>
        <w:spacing w:line="400" w:lineRule="exact"/>
        <w:ind w:firstLine="420" w:firstLineChars="200"/>
        <w:jc w:val="both"/>
        <w:textAlignment w:val="auto"/>
        <w:rPr>
          <w:rFonts w:hint="eastAsia" w:ascii="宋体" w:hAnsi="宋体"/>
          <w:szCs w:val="21"/>
        </w:rPr>
      </w:pPr>
      <w:r>
        <w:rPr>
          <w:rFonts w:hint="eastAsia" w:ascii="宋体" w:hAnsi="宋体"/>
          <w:szCs w:val="21"/>
        </w:rPr>
        <w:t>21.1评标委员会成员应当客观、公正地履行职务，遵守职业道德，对所提出的评审意见承担个人责               任。评标委员会成员不得私下接触投标人，不得收受投标人财物或者其他好处。评标委员会成员和参与评标的有关工作人员不得透露对投标文件的评审和比较、中标候选人的推荐情况以及与评标有关的其他情况。</w:t>
      </w:r>
    </w:p>
    <w:p>
      <w:pPr>
        <w:keepNext w:val="0"/>
        <w:keepLines w:val="0"/>
        <w:pageBreakBefore w:val="0"/>
        <w:widowControl/>
        <w:tabs>
          <w:tab w:val="left" w:pos="0"/>
        </w:tabs>
        <w:kinsoku/>
        <w:wordWrap/>
        <w:overflowPunct/>
        <w:topLinePunct w:val="0"/>
        <w:autoSpaceDE/>
        <w:autoSpaceDN/>
        <w:bidi w:val="0"/>
        <w:adjustRightInd/>
        <w:spacing w:line="400" w:lineRule="exact"/>
        <w:ind w:firstLine="420" w:firstLineChars="200"/>
        <w:jc w:val="both"/>
        <w:textAlignment w:val="auto"/>
        <w:rPr>
          <w:rFonts w:hint="eastAsia" w:ascii="宋体" w:hAnsi="宋体"/>
          <w:szCs w:val="21"/>
        </w:rPr>
      </w:pPr>
      <w:r>
        <w:rPr>
          <w:rFonts w:hint="eastAsia" w:ascii="宋体" w:hAnsi="宋体"/>
          <w:szCs w:val="21"/>
        </w:rPr>
        <w:t>21.2评审专家有下列情形之一的，受到邀请应主动提出回避，采购当事人也可以要求该评审专家回避：</w:t>
      </w:r>
    </w:p>
    <w:p>
      <w:pPr>
        <w:keepNext w:val="0"/>
        <w:keepLines w:val="0"/>
        <w:pageBreakBefore w:val="0"/>
        <w:widowControl/>
        <w:tabs>
          <w:tab w:val="left" w:pos="0"/>
        </w:tabs>
        <w:kinsoku/>
        <w:wordWrap/>
        <w:overflowPunct/>
        <w:topLinePunct w:val="0"/>
        <w:autoSpaceDE/>
        <w:autoSpaceDN/>
        <w:bidi w:val="0"/>
        <w:adjustRightInd/>
        <w:spacing w:line="400" w:lineRule="exact"/>
        <w:ind w:firstLine="420" w:firstLineChars="200"/>
        <w:jc w:val="both"/>
        <w:textAlignment w:val="auto"/>
        <w:rPr>
          <w:rFonts w:hint="eastAsia" w:ascii="宋体" w:hAnsi="宋体"/>
          <w:szCs w:val="21"/>
        </w:rPr>
      </w:pPr>
      <w:r>
        <w:rPr>
          <w:rFonts w:hint="eastAsia" w:ascii="宋体" w:hAnsi="宋体"/>
          <w:szCs w:val="21"/>
        </w:rPr>
        <w:t>（1）参加采购活动前三年内,与供应商存在劳动关系,或者担任过供应商的董事、监事,或者是供应商的控股股东或实际控制人；</w:t>
      </w:r>
    </w:p>
    <w:p>
      <w:pPr>
        <w:keepNext w:val="0"/>
        <w:keepLines w:val="0"/>
        <w:pageBreakBefore w:val="0"/>
        <w:widowControl/>
        <w:tabs>
          <w:tab w:val="left" w:pos="0"/>
        </w:tabs>
        <w:kinsoku/>
        <w:wordWrap/>
        <w:overflowPunct/>
        <w:topLinePunct w:val="0"/>
        <w:autoSpaceDE/>
        <w:autoSpaceDN/>
        <w:bidi w:val="0"/>
        <w:adjustRightInd/>
        <w:spacing w:line="400" w:lineRule="exact"/>
        <w:ind w:firstLine="420" w:firstLineChars="200"/>
        <w:jc w:val="both"/>
        <w:textAlignment w:val="auto"/>
        <w:rPr>
          <w:rFonts w:hint="eastAsia" w:ascii="宋体" w:hAnsi="宋体"/>
          <w:szCs w:val="21"/>
        </w:rPr>
      </w:pPr>
      <w:r>
        <w:rPr>
          <w:rFonts w:hint="eastAsia" w:ascii="宋体" w:hAnsi="宋体"/>
          <w:szCs w:val="21"/>
        </w:rPr>
        <w:t>（2）与供应商的法定代表人或者负责人有夫妻、直系血亲、三代以内旁系血亲或者近姻亲关系；</w:t>
      </w:r>
    </w:p>
    <w:p>
      <w:pPr>
        <w:keepNext w:val="0"/>
        <w:keepLines w:val="0"/>
        <w:pageBreakBefore w:val="0"/>
        <w:widowControl/>
        <w:tabs>
          <w:tab w:val="left" w:pos="0"/>
        </w:tabs>
        <w:kinsoku/>
        <w:wordWrap/>
        <w:overflowPunct/>
        <w:topLinePunct w:val="0"/>
        <w:autoSpaceDE/>
        <w:autoSpaceDN/>
        <w:bidi w:val="0"/>
        <w:adjustRightInd/>
        <w:spacing w:line="400" w:lineRule="exact"/>
        <w:ind w:firstLine="420" w:firstLineChars="200"/>
        <w:jc w:val="both"/>
        <w:textAlignment w:val="auto"/>
        <w:rPr>
          <w:rFonts w:hint="eastAsia" w:ascii="宋体" w:hAnsi="宋体"/>
          <w:szCs w:val="21"/>
        </w:rPr>
      </w:pPr>
      <w:r>
        <w:rPr>
          <w:rFonts w:hint="eastAsia" w:ascii="宋体" w:hAnsi="宋体"/>
          <w:szCs w:val="21"/>
        </w:rPr>
        <w:t>（3）曾经参加过该采购项目的进口产品或采购文件、采购需求、采购方式的论证和咨询服务工作；</w:t>
      </w:r>
    </w:p>
    <w:p>
      <w:pPr>
        <w:keepNext w:val="0"/>
        <w:keepLines w:val="0"/>
        <w:pageBreakBefore w:val="0"/>
        <w:widowControl/>
        <w:tabs>
          <w:tab w:val="left" w:pos="0"/>
        </w:tabs>
        <w:kinsoku/>
        <w:wordWrap/>
        <w:overflowPunct/>
        <w:topLinePunct w:val="0"/>
        <w:autoSpaceDE/>
        <w:autoSpaceDN/>
        <w:bidi w:val="0"/>
        <w:adjustRightInd/>
        <w:spacing w:line="400" w:lineRule="exact"/>
        <w:ind w:firstLine="420" w:firstLineChars="200"/>
        <w:jc w:val="both"/>
        <w:textAlignment w:val="auto"/>
        <w:rPr>
          <w:rFonts w:hint="eastAsia" w:ascii="宋体" w:hAnsi="宋体"/>
          <w:szCs w:val="21"/>
        </w:rPr>
      </w:pPr>
      <w:r>
        <w:rPr>
          <w:rFonts w:hint="eastAsia" w:ascii="宋体" w:hAnsi="宋体"/>
          <w:szCs w:val="21"/>
        </w:rPr>
        <w:t>（4）法律、法规、规章规定应当回避以及其他可能影响公正评审的。</w:t>
      </w:r>
    </w:p>
    <w:p>
      <w:pPr>
        <w:pStyle w:val="8"/>
        <w:keepNext w:val="0"/>
        <w:keepLines w:val="0"/>
        <w:pageBreakBefore w:val="0"/>
        <w:widowControl/>
        <w:kinsoku/>
        <w:wordWrap/>
        <w:overflowPunct/>
        <w:topLinePunct w:val="0"/>
        <w:autoSpaceDE/>
        <w:autoSpaceDN/>
        <w:bidi w:val="0"/>
        <w:adjustRightInd/>
        <w:snapToGrid w:val="0"/>
        <w:spacing w:line="400" w:lineRule="exact"/>
        <w:ind w:firstLine="420"/>
        <w:textAlignment w:val="auto"/>
        <w:rPr>
          <w:rFonts w:hint="eastAsia" w:hAnsi="宋体"/>
          <w:szCs w:val="21"/>
        </w:rPr>
      </w:pPr>
      <w:r>
        <w:rPr>
          <w:rFonts w:hint="eastAsia" w:hAnsi="宋体"/>
          <w:szCs w:val="21"/>
        </w:rPr>
        <w:t>21.3评委依法独立评审，并对评审意见承担个人责任。评委对需要共同认定的事项存在争议的，按照少数服从多数的原则做出结论。持不同意见的评委应当在评审报告上签署不同意见并说明理由，否则视为同意。</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 xml:space="preserve">22. </w:t>
      </w:r>
      <w:r>
        <w:rPr>
          <w:rFonts w:hint="eastAsia" w:ascii="黑体" w:hAnsi="黑体" w:eastAsia="黑体"/>
          <w:szCs w:val="21"/>
          <w:lang w:eastAsia="zh-CN"/>
        </w:rPr>
        <w:t>资格审查及</w:t>
      </w:r>
      <w:r>
        <w:rPr>
          <w:rFonts w:hint="eastAsia" w:ascii="黑体" w:hAnsi="黑体" w:eastAsia="黑体"/>
          <w:szCs w:val="21"/>
        </w:rPr>
        <w:t>评标程序</w:t>
      </w:r>
    </w:p>
    <w:p>
      <w:pPr>
        <w:keepNext w:val="0"/>
        <w:keepLines w:val="0"/>
        <w:pageBreakBefore w:val="0"/>
        <w:widowControl/>
        <w:tabs>
          <w:tab w:val="left" w:pos="0"/>
        </w:tabs>
        <w:kinsoku/>
        <w:wordWrap/>
        <w:overflowPunct/>
        <w:topLinePunct w:val="0"/>
        <w:autoSpaceDE/>
        <w:autoSpaceDN/>
        <w:bidi w:val="0"/>
        <w:adjustRightInd/>
        <w:snapToGrid/>
        <w:spacing w:line="400" w:lineRule="exact"/>
        <w:ind w:firstLine="420"/>
        <w:textAlignment w:val="auto"/>
        <w:rPr>
          <w:rFonts w:hint="eastAsia" w:ascii="宋体" w:hAnsi="宋体" w:eastAsia="宋体"/>
          <w:szCs w:val="21"/>
          <w:lang w:eastAsia="zh-CN"/>
        </w:rPr>
      </w:pPr>
      <w:r>
        <w:rPr>
          <w:rFonts w:hint="eastAsia" w:ascii="宋体" w:hAnsi="宋体"/>
          <w:szCs w:val="21"/>
          <w:lang w:eastAsia="zh-CN"/>
        </w:rPr>
        <w:t>由集中采购机构进行资格文件的审查，审查通过的投标文件进入下一评审阶段（评委会评审）。</w:t>
      </w:r>
    </w:p>
    <w:p>
      <w:pPr>
        <w:keepNext w:val="0"/>
        <w:keepLines w:val="0"/>
        <w:pageBreakBefore w:val="0"/>
        <w:widowControl/>
        <w:tabs>
          <w:tab w:val="left" w:pos="0"/>
        </w:tabs>
        <w:kinsoku/>
        <w:wordWrap/>
        <w:overflowPunct/>
        <w:topLinePunct w:val="0"/>
        <w:autoSpaceDE/>
        <w:autoSpaceDN/>
        <w:bidi w:val="0"/>
        <w:adjustRightInd/>
        <w:snapToGrid/>
        <w:spacing w:line="400" w:lineRule="exact"/>
        <w:ind w:firstLine="420"/>
        <w:textAlignment w:val="auto"/>
        <w:rPr>
          <w:rFonts w:ascii="宋体" w:hAnsi="宋体"/>
          <w:color w:val="000000"/>
          <w:szCs w:val="21"/>
        </w:rPr>
      </w:pPr>
      <w:r>
        <w:rPr>
          <w:rFonts w:hint="eastAsia" w:ascii="宋体" w:hAnsi="宋体"/>
          <w:szCs w:val="21"/>
        </w:rPr>
        <w:t>22.1 先评</w:t>
      </w:r>
      <w:r>
        <w:rPr>
          <w:rFonts w:hint="eastAsia" w:ascii="宋体" w:hAnsi="宋体"/>
          <w:szCs w:val="21"/>
          <w:lang w:eastAsia="zh-CN"/>
        </w:rPr>
        <w:t>商务</w:t>
      </w:r>
      <w:r>
        <w:rPr>
          <w:rFonts w:hint="eastAsia" w:ascii="宋体" w:hAnsi="宋体"/>
          <w:szCs w:val="21"/>
        </w:rPr>
        <w:t>技术标。对投标文件的初审，初审内容为符合性</w:t>
      </w:r>
      <w:r>
        <w:rPr>
          <w:rFonts w:hint="eastAsia" w:ascii="宋体" w:hAnsi="宋体"/>
          <w:szCs w:val="21"/>
          <w:lang w:eastAsia="zh-CN"/>
        </w:rPr>
        <w:t>和有效性审查</w:t>
      </w:r>
      <w:r>
        <w:rPr>
          <w:rFonts w:hint="eastAsia" w:ascii="宋体" w:hAnsi="宋体"/>
          <w:szCs w:val="21"/>
        </w:rPr>
        <w:t>。</w:t>
      </w:r>
      <w:r>
        <w:rPr>
          <w:rFonts w:hint="eastAsia" w:ascii="宋体" w:hAnsi="宋体"/>
          <w:szCs w:val="21"/>
          <w:lang w:eastAsia="zh-CN"/>
        </w:rPr>
        <w:t>评委会</w:t>
      </w:r>
      <w:r>
        <w:rPr>
          <w:rFonts w:ascii="宋体" w:hAnsi="宋体"/>
          <w:color w:val="000000"/>
          <w:szCs w:val="21"/>
        </w:rPr>
        <w:t>依据招标文件的规定，从投标文件</w:t>
      </w:r>
      <w:r>
        <w:rPr>
          <w:rFonts w:hint="eastAsia" w:ascii="宋体" w:hAnsi="宋体"/>
          <w:color w:val="000000"/>
          <w:szCs w:val="21"/>
          <w:lang w:eastAsia="zh-CN"/>
        </w:rPr>
        <w:t>是否符合招标文件要求、响应的</w:t>
      </w:r>
      <w:r>
        <w:rPr>
          <w:rFonts w:ascii="宋体" w:hAnsi="宋体"/>
          <w:color w:val="000000"/>
          <w:szCs w:val="21"/>
        </w:rPr>
        <w:t>有效性、完整性和响应程度进行审查，</w:t>
      </w:r>
      <w:r>
        <w:rPr>
          <w:rFonts w:hint="eastAsia" w:ascii="宋体" w:hAnsi="宋体"/>
          <w:color w:val="000000"/>
          <w:szCs w:val="21"/>
          <w:lang w:eastAsia="zh-CN"/>
        </w:rPr>
        <w:t>特别是无效标条款，</w:t>
      </w:r>
      <w:r>
        <w:rPr>
          <w:rFonts w:ascii="宋体" w:hAnsi="宋体"/>
          <w:color w:val="000000"/>
          <w:szCs w:val="21"/>
        </w:rPr>
        <w:t>以确定是否对招标文件的实质性要求作出</w:t>
      </w:r>
      <w:r>
        <w:rPr>
          <w:rFonts w:hint="eastAsia" w:ascii="宋体" w:hAnsi="宋体"/>
          <w:color w:val="000000"/>
          <w:szCs w:val="21"/>
        </w:rPr>
        <w:t>明确</w:t>
      </w:r>
      <w:r>
        <w:rPr>
          <w:rFonts w:ascii="宋体" w:hAnsi="宋体"/>
          <w:color w:val="000000"/>
          <w:szCs w:val="21"/>
        </w:rPr>
        <w:t>响应。</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hint="eastAsia" w:ascii="宋体" w:hAnsi="宋体"/>
          <w:color w:val="000000"/>
          <w:szCs w:val="21"/>
        </w:rPr>
        <w:t>22.2投标的澄清。</w:t>
      </w:r>
      <w:r>
        <w:rPr>
          <w:rFonts w:ascii="宋体" w:hAnsi="宋体"/>
          <w:color w:val="000000"/>
          <w:szCs w:val="21"/>
        </w:rPr>
        <w:t>评标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投标人拒不按照要求对投标文件进行澄清、说明或者补正的，评标委员会可以否决</w:t>
      </w:r>
      <w:r>
        <w:rPr>
          <w:rFonts w:hint="eastAsia" w:ascii="宋体" w:hAnsi="宋体"/>
          <w:color w:val="000000"/>
          <w:szCs w:val="21"/>
        </w:rPr>
        <w:t>其投标。</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color w:val="000000"/>
          <w:szCs w:val="21"/>
        </w:rPr>
        <w:t>22.3错误的修正。</w:t>
      </w:r>
      <w:r>
        <w:rPr>
          <w:rFonts w:hint="eastAsia" w:ascii="宋体" w:hAnsi="宋体"/>
          <w:szCs w:val="21"/>
        </w:rPr>
        <w:t>投标文件如果出现计算或表达上的错误，修正错误的原则如下：</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22.3.1 投标文件中开标一览表（报价表）内容与投标文件中相应内容不一致的，以开标一览表（报价表）为准；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22.3.2 大写金额和小写金额不一致的，以大写金额为准；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22.3.3 单价金额小数点或者百分比有明显错位的，以开标一览表的总价为准，并修改单价；</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22.3.4 总价金额与按单价汇总金额不一致的，以单价金额计算结果为准。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同时出现两种以上不一致的，按照前款规定的顺序修正。修正后的报价按照投标文件澄清第二款的规定经供应商确认后产生约束力，供应商不确认的，其投标无效。</w:t>
      </w:r>
    </w:p>
    <w:p>
      <w:pPr>
        <w:pStyle w:val="9"/>
        <w:keepNext w:val="0"/>
        <w:keepLines w:val="0"/>
        <w:pageBreakBefore w:val="0"/>
        <w:widowControl/>
        <w:kinsoku/>
        <w:wordWrap/>
        <w:overflowPunct/>
        <w:topLinePunct w:val="0"/>
        <w:autoSpaceDE/>
        <w:autoSpaceDN/>
        <w:bidi w:val="0"/>
        <w:adjustRightInd/>
        <w:snapToGrid/>
        <w:spacing w:after="0" w:afterLines="0" w:line="400" w:lineRule="exact"/>
        <w:ind w:left="0" w:leftChars="0" w:firstLine="417" w:firstLineChars="199"/>
        <w:textAlignment w:val="auto"/>
        <w:outlineLvl w:val="9"/>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22.3.5</w:t>
      </w:r>
      <w:r>
        <w:rPr>
          <w:rFonts w:hint="eastAsia" w:ascii="宋体" w:hAnsi="宋体" w:cs="Times New Roman"/>
          <w:sz w:val="21"/>
          <w:szCs w:val="21"/>
          <w:lang w:val="en-US" w:eastAsia="zh-CN" w:bidi="ar-SA"/>
        </w:rPr>
        <w:t xml:space="preserve"> </w:t>
      </w:r>
      <w:r>
        <w:rPr>
          <w:rFonts w:hint="eastAsia" w:ascii="宋体" w:hAnsi="宋体" w:eastAsia="宋体" w:cs="Times New Roman"/>
          <w:sz w:val="21"/>
          <w:szCs w:val="21"/>
          <w:lang w:val="en-US" w:eastAsia="zh-CN" w:bidi="ar-SA"/>
        </w:rPr>
        <w:t>政采云平台填报的开标一览表中的价格与上传的报价文件中开标一览表的报价不一致的，以上传的报价文件为准。</w:t>
      </w:r>
    </w:p>
    <w:p>
      <w:pPr>
        <w:keepNext w:val="0"/>
        <w:keepLines w:val="0"/>
        <w:pageBreakBefore w:val="0"/>
        <w:widowControl/>
        <w:tabs>
          <w:tab w:val="left" w:pos="0"/>
        </w:tabs>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hint="eastAsia" w:ascii="宋体" w:hAnsi="宋体"/>
          <w:color w:val="000000"/>
          <w:szCs w:val="21"/>
        </w:rPr>
        <w:t>22.4评标委员会对投标文件的判定，只依据投标内容本身，不依靠开标后的任何外来证明。</w:t>
      </w:r>
    </w:p>
    <w:p>
      <w:pPr>
        <w:keepNext w:val="0"/>
        <w:keepLines w:val="0"/>
        <w:pageBreakBefore w:val="0"/>
        <w:widowControl/>
        <w:tabs>
          <w:tab w:val="left" w:pos="0"/>
        </w:tabs>
        <w:kinsoku/>
        <w:wordWrap/>
        <w:overflowPunct/>
        <w:topLinePunct w:val="0"/>
        <w:autoSpaceDE/>
        <w:autoSpaceDN/>
        <w:bidi w:val="0"/>
        <w:adjustRightInd/>
        <w:snapToGrid/>
        <w:spacing w:line="400" w:lineRule="exact"/>
        <w:ind w:firstLine="420"/>
        <w:textAlignment w:val="auto"/>
        <w:rPr>
          <w:rFonts w:ascii="宋体" w:hAnsi="宋体"/>
          <w:color w:val="000000"/>
          <w:szCs w:val="21"/>
        </w:rPr>
      </w:pPr>
      <w:r>
        <w:rPr>
          <w:rFonts w:hint="eastAsia" w:ascii="宋体" w:hAnsi="宋体"/>
          <w:color w:val="000000"/>
          <w:szCs w:val="21"/>
        </w:rPr>
        <w:t>22.5</w:t>
      </w:r>
      <w:r>
        <w:rPr>
          <w:rFonts w:ascii="宋体" w:hAnsi="宋体"/>
          <w:color w:val="000000"/>
          <w:szCs w:val="21"/>
        </w:rPr>
        <w:t>评标委员会应当审查每一投标文件是否对招标文件提出的所有实质性要求和条件作出</w:t>
      </w:r>
      <w:r>
        <w:rPr>
          <w:rFonts w:hint="eastAsia" w:ascii="宋体" w:hAnsi="宋体"/>
          <w:color w:val="000000"/>
          <w:szCs w:val="21"/>
        </w:rPr>
        <w:t>明确</w:t>
      </w:r>
      <w:r>
        <w:rPr>
          <w:rFonts w:ascii="宋体" w:hAnsi="宋体"/>
          <w:color w:val="000000"/>
          <w:szCs w:val="21"/>
        </w:rPr>
        <w:t>响应。未能在</w:t>
      </w:r>
      <w:r>
        <w:rPr>
          <w:rFonts w:hint="eastAsia" w:ascii="宋体" w:hAnsi="宋体"/>
          <w:color w:val="000000"/>
          <w:szCs w:val="21"/>
        </w:rPr>
        <w:t>实质上明确</w:t>
      </w:r>
      <w:r>
        <w:rPr>
          <w:rFonts w:ascii="宋体" w:hAnsi="宋体"/>
          <w:color w:val="000000"/>
          <w:szCs w:val="21"/>
        </w:rPr>
        <w:t>响应的投标，应做</w:t>
      </w:r>
      <w:r>
        <w:rPr>
          <w:rFonts w:hint="eastAsia" w:ascii="宋体" w:hAnsi="宋体"/>
          <w:color w:val="000000"/>
          <w:szCs w:val="21"/>
        </w:rPr>
        <w:t>无效标</w:t>
      </w:r>
      <w:r>
        <w:rPr>
          <w:rFonts w:ascii="宋体" w:hAnsi="宋体"/>
          <w:color w:val="000000"/>
          <w:szCs w:val="21"/>
        </w:rPr>
        <w:t>处理。</w:t>
      </w:r>
    </w:p>
    <w:p>
      <w:pPr>
        <w:keepNext w:val="0"/>
        <w:keepLines w:val="0"/>
        <w:pageBreakBefore w:val="0"/>
        <w:widowControl/>
        <w:tabs>
          <w:tab w:val="left" w:pos="0"/>
        </w:tabs>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hint="eastAsia" w:ascii="宋体" w:hAnsi="宋体"/>
          <w:color w:val="000000"/>
          <w:szCs w:val="21"/>
        </w:rPr>
        <w:t>22.6</w:t>
      </w:r>
      <w:r>
        <w:rPr>
          <w:rFonts w:ascii="宋体" w:hAnsi="宋体"/>
          <w:color w:val="000000"/>
          <w:szCs w:val="21"/>
        </w:rPr>
        <w:t>评标委员会应当根据招标文件，审查并逐项列出投标文件的全部投标偏差。 </w:t>
      </w:r>
    </w:p>
    <w:p>
      <w:pPr>
        <w:keepNext w:val="0"/>
        <w:keepLines w:val="0"/>
        <w:pageBreakBefore w:val="0"/>
        <w:widowControl/>
        <w:tabs>
          <w:tab w:val="left" w:pos="0"/>
        </w:tabs>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ascii="宋体" w:hAnsi="宋体"/>
          <w:color w:val="000000"/>
          <w:szCs w:val="21"/>
        </w:rPr>
        <w:t>投标偏差分为重大偏差和细微偏差。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hint="eastAsia" w:ascii="宋体" w:hAnsi="宋体"/>
          <w:color w:val="000000"/>
          <w:szCs w:val="21"/>
        </w:rPr>
        <w:t>22.6.1</w:t>
      </w:r>
      <w:r>
        <w:rPr>
          <w:rFonts w:ascii="宋体" w:hAnsi="宋体"/>
          <w:color w:val="000000"/>
          <w:szCs w:val="21"/>
        </w:rPr>
        <w:t>下列情况属于重大偏差：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ascii="宋体" w:hAnsi="宋体"/>
          <w:color w:val="000000"/>
          <w:szCs w:val="21"/>
        </w:rPr>
        <w:t>（</w:t>
      </w:r>
      <w:r>
        <w:rPr>
          <w:rFonts w:hint="eastAsia" w:ascii="宋体" w:hAnsi="宋体"/>
          <w:color w:val="000000"/>
          <w:szCs w:val="21"/>
        </w:rPr>
        <w:t>1</w:t>
      </w:r>
      <w:r>
        <w:rPr>
          <w:rFonts w:ascii="宋体" w:hAnsi="宋体"/>
          <w:color w:val="000000"/>
          <w:szCs w:val="21"/>
        </w:rPr>
        <w:t>）没有按照招标文件要求提供投标担保或者所提供的投标担保有瑕疵；</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）投标文件没有</w:t>
      </w:r>
      <w:r>
        <w:rPr>
          <w:rFonts w:hint="eastAsia" w:ascii="宋体" w:hAnsi="宋体"/>
          <w:color w:val="000000"/>
          <w:szCs w:val="21"/>
          <w:lang w:eastAsia="zh-CN"/>
        </w:rPr>
        <w:t>按招标文件要求签署盖章</w:t>
      </w:r>
      <w:r>
        <w:rPr>
          <w:rFonts w:ascii="宋体" w:hAnsi="宋体"/>
          <w:color w:val="000000"/>
          <w:szCs w:val="21"/>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ascii="宋体" w:hAnsi="宋体"/>
          <w:color w:val="000000"/>
          <w:szCs w:val="21"/>
        </w:rPr>
        <w:t>（</w:t>
      </w:r>
      <w:r>
        <w:rPr>
          <w:rFonts w:hint="eastAsia" w:ascii="宋体" w:hAnsi="宋体"/>
          <w:color w:val="000000"/>
          <w:szCs w:val="21"/>
        </w:rPr>
        <w:t>3</w:t>
      </w:r>
      <w:r>
        <w:rPr>
          <w:rFonts w:ascii="宋体" w:hAnsi="宋体"/>
          <w:color w:val="000000"/>
          <w:szCs w:val="21"/>
        </w:rPr>
        <w:t>）投标文件载明的招标项目完成期限</w:t>
      </w:r>
      <w:r>
        <w:rPr>
          <w:rFonts w:hint="eastAsia" w:ascii="宋体" w:hAnsi="宋体"/>
          <w:color w:val="000000"/>
          <w:szCs w:val="21"/>
        </w:rPr>
        <w:t>不满足</w:t>
      </w:r>
      <w:r>
        <w:rPr>
          <w:rFonts w:ascii="宋体" w:hAnsi="宋体"/>
          <w:color w:val="000000"/>
          <w:szCs w:val="21"/>
        </w:rPr>
        <w:t>招标文件规定的期限；</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ascii="宋体" w:hAnsi="宋体"/>
          <w:color w:val="000000"/>
          <w:szCs w:val="21"/>
        </w:rPr>
        <w:t>（</w:t>
      </w:r>
      <w:r>
        <w:rPr>
          <w:rFonts w:hint="eastAsia" w:ascii="宋体" w:hAnsi="宋体"/>
          <w:color w:val="000000"/>
          <w:szCs w:val="21"/>
        </w:rPr>
        <w:t>4</w:t>
      </w:r>
      <w:r>
        <w:rPr>
          <w:rFonts w:ascii="宋体" w:hAnsi="宋体"/>
          <w:color w:val="000000"/>
          <w:szCs w:val="21"/>
        </w:rPr>
        <w:t>）投标文件附有招标人不能接受的条件；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ascii="宋体" w:hAnsi="宋体"/>
          <w:color w:val="000000"/>
          <w:szCs w:val="21"/>
        </w:rPr>
        <w:t>（</w:t>
      </w:r>
      <w:r>
        <w:rPr>
          <w:rFonts w:hint="eastAsia" w:ascii="宋体" w:hAnsi="宋体"/>
          <w:color w:val="000000"/>
          <w:szCs w:val="21"/>
        </w:rPr>
        <w:t>5</w:t>
      </w:r>
      <w:r>
        <w:rPr>
          <w:rFonts w:ascii="宋体" w:hAnsi="宋体"/>
          <w:color w:val="000000"/>
          <w:szCs w:val="21"/>
        </w:rPr>
        <w:t>）不符合招标文件中规定的其他实质性要求。</w:t>
      </w:r>
    </w:p>
    <w:p>
      <w:pPr>
        <w:spacing w:line="432" w:lineRule="auto"/>
        <w:ind w:firstLine="420" w:firstLineChars="200"/>
        <w:rPr>
          <w:rFonts w:ascii="宋体" w:hAnsi="宋体"/>
          <w:b/>
          <w:bCs/>
          <w:color w:val="000000"/>
          <w:szCs w:val="21"/>
        </w:rPr>
      </w:pPr>
      <w:r>
        <w:rPr>
          <w:rFonts w:ascii="宋体" w:hAnsi="宋体"/>
          <w:b/>
          <w:bCs/>
          <w:color w:val="000000"/>
          <w:szCs w:val="21"/>
        </w:rPr>
        <w:t>投标文件有上述情形之一的，为未能对招标文件作出</w:t>
      </w:r>
      <w:r>
        <w:rPr>
          <w:rFonts w:hint="eastAsia" w:ascii="宋体" w:hAnsi="宋体"/>
          <w:b/>
          <w:bCs/>
          <w:color w:val="000000"/>
          <w:szCs w:val="21"/>
        </w:rPr>
        <w:t>明确</w:t>
      </w:r>
      <w:r>
        <w:rPr>
          <w:rFonts w:ascii="宋体" w:hAnsi="宋体"/>
          <w:b/>
          <w:bCs/>
          <w:color w:val="000000"/>
          <w:szCs w:val="21"/>
        </w:rPr>
        <w:t>响应，并按本规定第</w:t>
      </w:r>
      <w:r>
        <w:rPr>
          <w:rFonts w:hint="eastAsia" w:ascii="宋体" w:hAnsi="宋体"/>
          <w:b/>
          <w:bCs/>
          <w:color w:val="000000"/>
          <w:szCs w:val="21"/>
        </w:rPr>
        <w:t>20.2</w:t>
      </w:r>
      <w:r>
        <w:rPr>
          <w:rFonts w:ascii="宋体" w:hAnsi="宋体"/>
          <w:b/>
          <w:bCs/>
          <w:color w:val="000000"/>
          <w:szCs w:val="21"/>
        </w:rPr>
        <w:t>规定作</w:t>
      </w:r>
      <w:r>
        <w:rPr>
          <w:rFonts w:hint="eastAsia" w:ascii="宋体" w:hAnsi="宋体"/>
          <w:b/>
          <w:bCs/>
          <w:color w:val="000000"/>
          <w:szCs w:val="21"/>
        </w:rPr>
        <w:t>无效</w:t>
      </w:r>
      <w:r>
        <w:rPr>
          <w:rFonts w:ascii="宋体" w:hAnsi="宋体"/>
          <w:b/>
          <w:bCs/>
          <w:color w:val="000000"/>
          <w:szCs w:val="21"/>
        </w:rPr>
        <w:t>标处理</w:t>
      </w:r>
      <w:r>
        <w:rPr>
          <w:rFonts w:hint="eastAsia" w:ascii="宋体" w:hAnsi="宋体"/>
          <w:b/>
          <w:bCs/>
          <w:color w:val="000000"/>
          <w:szCs w:val="21"/>
        </w:rPr>
        <w:t>。</w:t>
      </w:r>
    </w:p>
    <w:p>
      <w:pPr>
        <w:spacing w:line="432" w:lineRule="auto"/>
        <w:ind w:firstLine="420" w:firstLineChars="200"/>
        <w:rPr>
          <w:rFonts w:ascii="宋体" w:hAnsi="宋体"/>
          <w:color w:val="000000"/>
          <w:szCs w:val="21"/>
        </w:rPr>
      </w:pPr>
      <w:r>
        <w:rPr>
          <w:rFonts w:hint="eastAsia" w:ascii="宋体" w:hAnsi="宋体"/>
          <w:color w:val="000000"/>
          <w:szCs w:val="21"/>
        </w:rPr>
        <w:t xml:space="preserve">22.6.2 </w:t>
      </w:r>
      <w:r>
        <w:rPr>
          <w:rFonts w:ascii="宋体" w:hAnsi="宋体"/>
          <w:color w:val="000000"/>
          <w:szCs w:val="21"/>
        </w:rPr>
        <w:t>细微偏差是指投标文件</w:t>
      </w:r>
      <w:r>
        <w:rPr>
          <w:rFonts w:hint="eastAsia" w:ascii="宋体" w:hAnsi="宋体"/>
          <w:color w:val="000000"/>
          <w:szCs w:val="21"/>
        </w:rPr>
        <w:t>明确</w:t>
      </w:r>
      <w:r>
        <w:rPr>
          <w:rFonts w:ascii="宋体" w:hAnsi="宋体"/>
          <w:color w:val="000000"/>
          <w:szCs w:val="21"/>
        </w:rPr>
        <w:t>响应招标文件要求，但在个别地方存在漏项或者提供了不完整的技术信息和数据等情况，并且补正这些遗漏或者不完整不会对其他投标人造成不公平的结果。细微偏差不影响投标文件的有效性。</w:t>
      </w:r>
    </w:p>
    <w:p>
      <w:pPr>
        <w:spacing w:line="420" w:lineRule="exact"/>
        <w:ind w:firstLine="420" w:firstLineChars="200"/>
        <w:rPr>
          <w:rFonts w:ascii="宋体" w:hAnsi="宋体"/>
          <w:color w:val="000000"/>
          <w:szCs w:val="21"/>
        </w:rPr>
      </w:pPr>
      <w:r>
        <w:rPr>
          <w:rFonts w:hint="eastAsia" w:ascii="宋体" w:hAnsi="宋体"/>
          <w:color w:val="000000"/>
          <w:szCs w:val="21"/>
        </w:rPr>
        <w:t>22.7详细技术评审。</w:t>
      </w:r>
      <w:r>
        <w:rPr>
          <w:rFonts w:ascii="宋体" w:hAnsi="宋体"/>
          <w:color w:val="000000"/>
          <w:szCs w:val="21"/>
        </w:rPr>
        <w:t>经初步评审合格的投标文件，评标委员会应当根据招标文件确定的评标标准和方法，对其技术部分作进一步评审、比较</w:t>
      </w:r>
      <w:r>
        <w:rPr>
          <w:rFonts w:hint="eastAsia" w:ascii="宋体" w:hAnsi="宋体"/>
          <w:color w:val="000000"/>
          <w:szCs w:val="21"/>
        </w:rPr>
        <w:t>。以招标文件要求为基础，考虑各项相关因素的影响，将相关因素以定量计算的方法转换成分数表示形式，进行打分汇总。</w:t>
      </w:r>
    </w:p>
    <w:p>
      <w:pPr>
        <w:spacing w:line="420" w:lineRule="exact"/>
        <w:ind w:firstLine="420" w:firstLineChars="200"/>
        <w:rPr>
          <w:rFonts w:hint="eastAsia" w:ascii="宋体" w:hAnsi="宋体"/>
          <w:color w:val="000000"/>
          <w:szCs w:val="21"/>
        </w:rPr>
      </w:pPr>
      <w:r>
        <w:rPr>
          <w:rFonts w:hint="eastAsia" w:ascii="宋体" w:hAnsi="宋体"/>
          <w:color w:val="000000"/>
          <w:szCs w:val="21"/>
        </w:rPr>
        <w:t>22.7.1由评委对各投标人的投标文件进行审阅，然后对投标人进行询标和评议，并按以上指标进行记名打分。统计、汇总所有专家对每一份投标文件的评分，用算术平均法求出每一份投标文件的平均得分（小数点后保留2位，四舍五入）。</w:t>
      </w:r>
      <w:r>
        <w:rPr>
          <w:rFonts w:hint="eastAsia" w:ascii="宋体" w:hAnsi="宋体"/>
          <w:szCs w:val="21"/>
        </w:rPr>
        <w:t>对明显畸高、畸低的评分（其总评分偏离平均分30%以上的），评委会组长提醒相关评审人员进行复核</w:t>
      </w:r>
      <w:r>
        <w:rPr>
          <w:rFonts w:hint="eastAsia" w:ascii="宋体" w:hAnsi="宋体"/>
          <w:szCs w:val="21"/>
          <w:lang w:eastAsia="zh-CN"/>
        </w:rPr>
        <w:t>修正</w:t>
      </w:r>
      <w:r>
        <w:rPr>
          <w:rFonts w:hint="eastAsia" w:ascii="宋体" w:hAnsi="宋体"/>
          <w:szCs w:val="21"/>
        </w:rPr>
        <w:t>或书面说明理由。</w:t>
      </w:r>
    </w:p>
    <w:p>
      <w:pPr>
        <w:pStyle w:val="2"/>
        <w:numPr>
          <w:ilvl w:val="0"/>
          <w:numId w:val="0"/>
        </w:numPr>
        <w:rPr>
          <w:rFonts w:hint="default" w:eastAsia="宋体"/>
          <w:lang w:val="en-US" w:eastAsia="zh-CN"/>
        </w:rPr>
      </w:pPr>
      <w:r>
        <w:rPr>
          <w:rFonts w:hint="eastAsia" w:ascii="宋体" w:hAnsi="宋体"/>
          <w:szCs w:val="21"/>
        </w:rPr>
        <w:t>22.7.2综合评分。评分标准的评分，除明确给出评判标准的项目，各项指标得分的最小打分单位为0.1分。</w:t>
      </w:r>
      <w:r>
        <w:rPr>
          <w:rFonts w:hint="eastAsia" w:ascii="宋体" w:hAnsi="宋体"/>
          <w:b/>
          <w:bCs/>
          <w:color w:val="000000"/>
          <w:szCs w:val="21"/>
        </w:rPr>
        <w:t>附：评分表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01"/>
        <w:gridCol w:w="4253"/>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评分项目</w:t>
            </w:r>
          </w:p>
        </w:tc>
        <w:tc>
          <w:tcPr>
            <w:tcW w:w="59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评分标准</w:t>
            </w:r>
          </w:p>
        </w:tc>
        <w:tc>
          <w:tcPr>
            <w:tcW w:w="10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242" w:type="dxa"/>
            <w:vMerge w:val="restart"/>
            <w:tcBorders>
              <w:top w:val="single" w:color="auto" w:sz="4" w:space="0"/>
              <w:left w:val="single" w:color="auto" w:sz="4" w:space="0"/>
              <w:right w:val="single" w:color="auto" w:sz="4" w:space="0"/>
            </w:tcBorders>
            <w:noWrap/>
            <w:vAlign w:val="center"/>
          </w:tcPr>
          <w:p>
            <w:pPr>
              <w:rPr>
                <w:rFonts w:ascii="宋体" w:hAnsi="宋体"/>
                <w:szCs w:val="21"/>
              </w:rPr>
            </w:pPr>
            <w:r>
              <w:rPr>
                <w:rFonts w:hint="eastAsia" w:ascii="宋体" w:hAnsi="宋体"/>
                <w:szCs w:val="21"/>
              </w:rPr>
              <w:t>商务技术分</w:t>
            </w:r>
          </w:p>
          <w:p>
            <w:pPr>
              <w:rPr>
                <w:rFonts w:ascii="宋体" w:hAnsi="宋体"/>
                <w:szCs w:val="21"/>
              </w:rPr>
            </w:pPr>
            <w:r>
              <w:rPr>
                <w:rFonts w:hint="eastAsia" w:ascii="宋体" w:hAnsi="宋体"/>
                <w:szCs w:val="21"/>
              </w:rPr>
              <w:t>（90分）</w:t>
            </w:r>
          </w:p>
          <w:p>
            <w:pPr>
              <w:rPr>
                <w:rFonts w:ascii="宋体" w:hAnsi="宋体"/>
                <w:szCs w:val="21"/>
              </w:rPr>
            </w:pPr>
          </w:p>
          <w:p>
            <w:pPr>
              <w:pStyle w:val="2"/>
              <w:spacing w:after="0"/>
              <w:rPr>
                <w:rFonts w:ascii="宋体" w:hAnsi="宋体"/>
                <w:szCs w:val="21"/>
              </w:rPr>
            </w:pPr>
          </w:p>
          <w:p>
            <w:pPr>
              <w:pStyle w:val="3"/>
              <w:spacing w:after="0"/>
              <w:ind w:firstLine="210"/>
              <w:rPr>
                <w:rFonts w:ascii="宋体" w:hAnsi="宋体"/>
                <w:szCs w:val="21"/>
              </w:rPr>
            </w:pPr>
          </w:p>
        </w:tc>
        <w:tc>
          <w:tcPr>
            <w:tcW w:w="1701" w:type="dxa"/>
            <w:vMerge w:val="restart"/>
            <w:tcBorders>
              <w:top w:val="single" w:color="auto" w:sz="4" w:space="0"/>
              <w:left w:val="single" w:color="auto" w:sz="4" w:space="0"/>
              <w:right w:val="single" w:color="auto" w:sz="4" w:space="0"/>
            </w:tcBorders>
            <w:noWrap/>
            <w:vAlign w:val="center"/>
          </w:tcPr>
          <w:p>
            <w:pPr>
              <w:pStyle w:val="57"/>
              <w:widowControl/>
              <w:numPr>
                <w:ilvl w:val="0"/>
                <w:numId w:val="6"/>
              </w:numPr>
              <w:ind w:firstLineChars="0"/>
              <w:rPr>
                <w:rFonts w:ascii="宋体" w:hAnsi="宋体"/>
                <w:szCs w:val="21"/>
              </w:rPr>
            </w:pPr>
            <w:r>
              <w:rPr>
                <w:rFonts w:hint="eastAsia" w:ascii="宋体" w:hAnsi="宋体"/>
                <w:szCs w:val="21"/>
              </w:rPr>
              <w:t>物业管理方案与档案的建立与管理</w:t>
            </w:r>
          </w:p>
          <w:p>
            <w:pPr>
              <w:pStyle w:val="57"/>
              <w:widowControl/>
              <w:ind w:left="360" w:firstLine="0" w:firstLineChars="0"/>
              <w:rPr>
                <w:rFonts w:ascii="宋体" w:hAnsi="宋体"/>
                <w:szCs w:val="21"/>
              </w:rPr>
            </w:pPr>
            <w:r>
              <w:rPr>
                <w:rFonts w:hint="eastAsia" w:ascii="宋体" w:hAnsi="宋体"/>
                <w:szCs w:val="21"/>
              </w:rPr>
              <w:t>（20分）</w:t>
            </w: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（1）整体物业服务方案是否符合本项目的实际情况，由评标委员会进行综合评议。</w:t>
            </w:r>
          </w:p>
        </w:tc>
        <w:tc>
          <w:tcPr>
            <w:tcW w:w="107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vMerge w:val="continue"/>
            <w:tcBorders>
              <w:left w:val="single" w:color="auto" w:sz="4" w:space="0"/>
              <w:right w:val="single" w:color="auto" w:sz="4" w:space="0"/>
            </w:tcBorders>
            <w:noWrap/>
            <w:vAlign w:val="center"/>
          </w:tcPr>
          <w:p>
            <w:pPr>
              <w:rPr>
                <w:rFonts w:ascii="宋体" w:hAnsi="宋体"/>
                <w:szCs w:val="21"/>
              </w:rPr>
            </w:pP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（2）根据卫生保洁服务方案进行综合评议。</w:t>
            </w:r>
          </w:p>
        </w:tc>
        <w:tc>
          <w:tcPr>
            <w:tcW w:w="107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vMerge w:val="continue"/>
            <w:tcBorders>
              <w:left w:val="single" w:color="auto" w:sz="4" w:space="0"/>
              <w:right w:val="single" w:color="auto" w:sz="4" w:space="0"/>
            </w:tcBorders>
            <w:noWrap/>
            <w:vAlign w:val="center"/>
          </w:tcPr>
          <w:p>
            <w:pPr>
              <w:rPr>
                <w:rFonts w:ascii="宋体" w:hAnsi="宋体"/>
                <w:szCs w:val="21"/>
              </w:rPr>
            </w:pP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（3）根据保安服务方案进行综合评议。</w:t>
            </w:r>
          </w:p>
        </w:tc>
        <w:tc>
          <w:tcPr>
            <w:tcW w:w="107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vMerge w:val="continue"/>
            <w:tcBorders>
              <w:left w:val="single" w:color="auto" w:sz="4" w:space="0"/>
              <w:right w:val="single" w:color="auto" w:sz="4" w:space="0"/>
            </w:tcBorders>
            <w:noWrap/>
            <w:vAlign w:val="center"/>
          </w:tcPr>
          <w:p>
            <w:pPr>
              <w:rPr>
                <w:rFonts w:ascii="宋体" w:hAnsi="宋体"/>
                <w:szCs w:val="21"/>
              </w:rPr>
            </w:pP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（4）根据档案的建立与管理方案进行综合评议。</w:t>
            </w:r>
          </w:p>
        </w:tc>
        <w:tc>
          <w:tcPr>
            <w:tcW w:w="107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vMerge w:val="restart"/>
            <w:tcBorders>
              <w:left w:val="single" w:color="auto" w:sz="4" w:space="0"/>
              <w:right w:val="single" w:color="auto" w:sz="4" w:space="0"/>
            </w:tcBorders>
            <w:noWrap/>
            <w:vAlign w:val="center"/>
          </w:tcPr>
          <w:p>
            <w:pPr>
              <w:rPr>
                <w:rFonts w:ascii="宋体" w:hAnsi="宋体"/>
                <w:szCs w:val="21"/>
              </w:rPr>
            </w:pPr>
            <w:r>
              <w:rPr>
                <w:rFonts w:hint="eastAsia" w:ascii="宋体" w:hAnsi="宋体"/>
                <w:szCs w:val="21"/>
              </w:rPr>
              <w:t>2、质量保障措施、及各项指标承诺（8分）</w:t>
            </w:r>
          </w:p>
        </w:tc>
        <w:tc>
          <w:tcPr>
            <w:tcW w:w="4253" w:type="dxa"/>
            <w:tcBorders>
              <w:top w:val="single" w:color="auto" w:sz="4" w:space="0"/>
              <w:left w:val="single" w:color="auto" w:sz="4" w:space="0"/>
              <w:right w:val="single" w:color="auto" w:sz="4" w:space="0"/>
            </w:tcBorders>
            <w:noWrap/>
            <w:vAlign w:val="center"/>
          </w:tcPr>
          <w:p>
            <w:pPr>
              <w:rPr>
                <w:rFonts w:ascii="宋体" w:hAnsi="宋体"/>
                <w:szCs w:val="21"/>
              </w:rPr>
            </w:pPr>
            <w:r>
              <w:rPr>
                <w:rFonts w:hint="eastAsia" w:ascii="宋体" w:hAnsi="宋体"/>
                <w:szCs w:val="21"/>
              </w:rPr>
              <w:t>（1）针对质量保障措施是否健全、科学进行综合评议。</w:t>
            </w:r>
          </w:p>
        </w:tc>
        <w:tc>
          <w:tcPr>
            <w:tcW w:w="107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vMerge w:val="continue"/>
            <w:tcBorders>
              <w:left w:val="single" w:color="auto" w:sz="4" w:space="0"/>
              <w:right w:val="single" w:color="auto" w:sz="4" w:space="0"/>
            </w:tcBorders>
            <w:noWrap/>
            <w:vAlign w:val="center"/>
          </w:tcPr>
          <w:p>
            <w:pPr>
              <w:rPr>
                <w:rFonts w:ascii="宋体" w:hAnsi="宋体"/>
                <w:szCs w:val="21"/>
              </w:rPr>
            </w:pPr>
          </w:p>
        </w:tc>
        <w:tc>
          <w:tcPr>
            <w:tcW w:w="4253" w:type="dxa"/>
            <w:tcBorders>
              <w:top w:val="single" w:color="auto" w:sz="4" w:space="0"/>
              <w:left w:val="single" w:color="auto" w:sz="4" w:space="0"/>
              <w:right w:val="single" w:color="auto" w:sz="4" w:space="0"/>
            </w:tcBorders>
            <w:noWrap/>
            <w:vAlign w:val="center"/>
          </w:tcPr>
          <w:p>
            <w:pPr>
              <w:rPr>
                <w:rFonts w:ascii="宋体" w:hAnsi="宋体"/>
                <w:szCs w:val="21"/>
              </w:rPr>
            </w:pPr>
            <w:r>
              <w:rPr>
                <w:rFonts w:hint="eastAsia" w:ascii="宋体" w:hAnsi="宋体"/>
                <w:szCs w:val="21"/>
              </w:rPr>
              <w:t>（2）根据供应商提供的各项指标承诺进行综合评议。</w:t>
            </w:r>
          </w:p>
        </w:tc>
        <w:tc>
          <w:tcPr>
            <w:tcW w:w="107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tcBorders>
              <w:left w:val="single" w:color="auto" w:sz="4" w:space="0"/>
              <w:right w:val="single" w:color="auto" w:sz="4" w:space="0"/>
            </w:tcBorders>
            <w:noWrap/>
            <w:vAlign w:val="center"/>
          </w:tcPr>
          <w:p>
            <w:pPr>
              <w:rPr>
                <w:rFonts w:ascii="宋体" w:hAnsi="宋体"/>
                <w:szCs w:val="21"/>
              </w:rPr>
            </w:pPr>
            <w:r>
              <w:rPr>
                <w:rFonts w:hint="eastAsia" w:ascii="宋体" w:hAnsi="宋体"/>
                <w:szCs w:val="21"/>
              </w:rPr>
              <w:t>3、防止交叉感染措施方案（4分）</w:t>
            </w:r>
          </w:p>
        </w:tc>
        <w:tc>
          <w:tcPr>
            <w:tcW w:w="4253" w:type="dxa"/>
            <w:tcBorders>
              <w:top w:val="single" w:color="auto" w:sz="4" w:space="0"/>
              <w:left w:val="single" w:color="auto" w:sz="4" w:space="0"/>
              <w:right w:val="single" w:color="auto" w:sz="4" w:space="0"/>
            </w:tcBorders>
            <w:noWrap/>
            <w:vAlign w:val="center"/>
          </w:tcPr>
          <w:p>
            <w:pPr>
              <w:rPr>
                <w:rFonts w:ascii="宋体" w:hAnsi="宋体"/>
                <w:szCs w:val="21"/>
              </w:rPr>
            </w:pPr>
            <w:r>
              <w:rPr>
                <w:rFonts w:hint="eastAsia" w:ascii="宋体" w:hAnsi="宋体"/>
                <w:szCs w:val="21"/>
              </w:rPr>
              <w:t>针对防止交叉感染措施方案是否健全、科学进行综合评议。</w:t>
            </w:r>
          </w:p>
        </w:tc>
        <w:tc>
          <w:tcPr>
            <w:tcW w:w="107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tcBorders>
              <w:left w:val="single" w:color="auto" w:sz="4" w:space="0"/>
              <w:right w:val="single" w:color="auto" w:sz="4" w:space="0"/>
            </w:tcBorders>
            <w:noWrap/>
            <w:vAlign w:val="center"/>
          </w:tcPr>
          <w:p>
            <w:pPr>
              <w:rPr>
                <w:rFonts w:ascii="宋体" w:hAnsi="宋体"/>
                <w:szCs w:val="21"/>
              </w:rPr>
            </w:pPr>
            <w:r>
              <w:rPr>
                <w:rFonts w:hint="eastAsia" w:ascii="宋体" w:hAnsi="宋体"/>
                <w:szCs w:val="21"/>
              </w:rPr>
              <w:t>4、设备、工具、耗材的配备情况（4分）</w:t>
            </w: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根据本项目需配备的设备器具及各类消耗品的情况，是否符合医院实际需求进行综合评议。</w:t>
            </w:r>
          </w:p>
        </w:tc>
        <w:tc>
          <w:tcPr>
            <w:tcW w:w="107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vMerge w:val="restart"/>
            <w:tcBorders>
              <w:left w:val="single" w:color="auto" w:sz="4" w:space="0"/>
              <w:right w:val="single" w:color="auto" w:sz="4" w:space="0"/>
            </w:tcBorders>
            <w:noWrap/>
            <w:vAlign w:val="center"/>
          </w:tcPr>
          <w:p>
            <w:pPr>
              <w:rPr>
                <w:rFonts w:ascii="宋体" w:hAnsi="宋体"/>
                <w:szCs w:val="21"/>
              </w:rPr>
            </w:pPr>
            <w:r>
              <w:rPr>
                <w:rFonts w:hint="eastAsia" w:ascii="宋体" w:hAnsi="宋体"/>
                <w:szCs w:val="21"/>
              </w:rPr>
              <w:t>5、应急响应保障措施及重难点分析（8分）</w:t>
            </w: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（1）结合医院的实际情况，根据提出突发事件的应急方案进行综合评议。</w:t>
            </w:r>
          </w:p>
        </w:tc>
        <w:tc>
          <w:tcPr>
            <w:tcW w:w="107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vMerge w:val="continue"/>
            <w:tcBorders>
              <w:left w:val="single" w:color="auto" w:sz="4" w:space="0"/>
              <w:right w:val="single" w:color="auto" w:sz="4" w:space="0"/>
            </w:tcBorders>
            <w:noWrap/>
            <w:vAlign w:val="center"/>
          </w:tcPr>
          <w:p>
            <w:pPr>
              <w:rPr>
                <w:rFonts w:ascii="宋体" w:hAnsi="宋体"/>
                <w:szCs w:val="21"/>
              </w:rPr>
            </w:pP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（2）根据针对医院的重点及难点的解决方法和措施是否有针对性、是否科学合理进行综合评议。</w:t>
            </w:r>
          </w:p>
        </w:tc>
        <w:tc>
          <w:tcPr>
            <w:tcW w:w="107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tcBorders>
              <w:left w:val="single" w:color="auto" w:sz="4" w:space="0"/>
              <w:right w:val="single" w:color="auto" w:sz="4" w:space="0"/>
            </w:tcBorders>
            <w:noWrap/>
            <w:vAlign w:val="center"/>
          </w:tcPr>
          <w:p>
            <w:pPr>
              <w:rPr>
                <w:rFonts w:ascii="宋体" w:hAnsi="宋体"/>
                <w:szCs w:val="21"/>
              </w:rPr>
            </w:pPr>
            <w:r>
              <w:rPr>
                <w:rFonts w:hint="eastAsia" w:ascii="宋体" w:hAnsi="宋体"/>
                <w:szCs w:val="21"/>
              </w:rPr>
              <w:t>6、管理机构的设置及岗位职责（</w:t>
            </w:r>
            <w:r>
              <w:rPr>
                <w:rFonts w:hint="eastAsia" w:ascii="宋体" w:hAnsi="宋体"/>
                <w:szCs w:val="21"/>
                <w:lang w:val="en-US" w:eastAsia="zh-CN"/>
              </w:rPr>
              <w:t>4</w:t>
            </w:r>
            <w:r>
              <w:rPr>
                <w:rFonts w:hint="eastAsia" w:ascii="宋体" w:hAnsi="宋体"/>
                <w:szCs w:val="21"/>
              </w:rPr>
              <w:t>分）</w:t>
            </w: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根据机构的设置及岗位职责情况进行综合评议。</w:t>
            </w:r>
          </w:p>
        </w:tc>
        <w:tc>
          <w:tcPr>
            <w:tcW w:w="107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vMerge w:val="restart"/>
            <w:tcBorders>
              <w:left w:val="single" w:color="auto" w:sz="4" w:space="0"/>
              <w:right w:val="single" w:color="auto" w:sz="4" w:space="0"/>
            </w:tcBorders>
            <w:noWrap/>
            <w:vAlign w:val="center"/>
          </w:tcPr>
          <w:p>
            <w:pPr>
              <w:rPr>
                <w:rFonts w:ascii="宋体" w:hAnsi="宋体"/>
                <w:szCs w:val="21"/>
              </w:rPr>
            </w:pPr>
            <w:r>
              <w:rPr>
                <w:rFonts w:hint="eastAsia" w:ascii="宋体" w:hAnsi="宋体"/>
                <w:szCs w:val="21"/>
              </w:rPr>
              <w:t>7、人员配置</w:t>
            </w:r>
          </w:p>
          <w:p>
            <w:pPr>
              <w:rPr>
                <w:rFonts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分）</w:t>
            </w: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（1）评委根据投标人提供拟投入的人员数量、合同执行期间的人员数量保障方案等进行综合评议。</w:t>
            </w:r>
          </w:p>
        </w:tc>
        <w:tc>
          <w:tcPr>
            <w:tcW w:w="1075" w:type="dxa"/>
            <w:tcBorders>
              <w:top w:val="single" w:color="auto" w:sz="4" w:space="0"/>
              <w:left w:val="single" w:color="auto" w:sz="4" w:space="0"/>
              <w:right w:val="single" w:color="auto" w:sz="4" w:space="0"/>
            </w:tcBorders>
            <w:noWrap/>
            <w:vAlign w:val="center"/>
          </w:tcPr>
          <w:p>
            <w:pPr>
              <w:jc w:val="center"/>
              <w:rPr>
                <w:rFonts w:hint="eastAsia" w:ascii="宋体" w:hAnsi="宋体" w:eastAsia="宋体"/>
                <w:szCs w:val="21"/>
                <w:lang w:eastAsia="zh-CN"/>
              </w:rPr>
            </w:pPr>
            <w:r>
              <w:rPr>
                <w:rFonts w:hint="eastAsia" w:ascii="宋体" w:hAnsi="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vMerge w:val="continue"/>
            <w:tcBorders>
              <w:left w:val="single" w:color="auto" w:sz="4" w:space="0"/>
              <w:right w:val="single" w:color="auto" w:sz="4" w:space="0"/>
            </w:tcBorders>
            <w:noWrap/>
            <w:vAlign w:val="center"/>
          </w:tcPr>
          <w:p>
            <w:pPr>
              <w:rPr>
                <w:rFonts w:ascii="宋体" w:hAnsi="宋体"/>
                <w:szCs w:val="21"/>
              </w:rPr>
            </w:pP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（2）项目经理素质要求：</w:t>
            </w:r>
          </w:p>
          <w:p>
            <w:pPr>
              <w:rPr>
                <w:rFonts w:ascii="宋体" w:hAnsi="宋体"/>
                <w:szCs w:val="21"/>
              </w:rPr>
            </w:pPr>
            <w:r>
              <w:rPr>
                <w:rFonts w:hint="eastAsia" w:ascii="宋体" w:hAnsi="宋体"/>
                <w:szCs w:val="21"/>
              </w:rPr>
              <w:t>项目经理48周岁以下，本科及以上学历得2分</w:t>
            </w:r>
          </w:p>
          <w:p>
            <w:pPr>
              <w:pStyle w:val="2"/>
              <w:spacing w:after="0"/>
              <w:rPr>
                <w:rFonts w:ascii="宋体" w:hAnsi="宋体"/>
                <w:szCs w:val="21"/>
              </w:rPr>
            </w:pPr>
            <w:r>
              <w:rPr>
                <w:rFonts w:hint="eastAsia" w:ascii="宋体" w:hAnsi="宋体"/>
                <w:bCs/>
                <w:kern w:val="2"/>
                <w:szCs w:val="21"/>
              </w:rPr>
              <w:t>项目经理具有二级（含二级）以上医院连续工作三年（含三年）以上管理经验的得2分</w:t>
            </w:r>
          </w:p>
          <w:p>
            <w:pPr>
              <w:rPr>
                <w:rFonts w:ascii="宋体" w:hAnsi="宋体"/>
                <w:szCs w:val="21"/>
              </w:rPr>
            </w:pPr>
            <w:r>
              <w:rPr>
                <w:rFonts w:hint="eastAsia" w:ascii="宋体" w:hAnsi="宋体"/>
                <w:szCs w:val="21"/>
              </w:rPr>
              <w:t>项目经理为退伍军人的得2分</w:t>
            </w:r>
          </w:p>
          <w:p>
            <w:pPr>
              <w:rPr>
                <w:rFonts w:ascii="宋体" w:hAnsi="宋体"/>
                <w:szCs w:val="21"/>
              </w:rPr>
            </w:pPr>
            <w:r>
              <w:rPr>
                <w:rFonts w:hint="eastAsia" w:ascii="宋体" w:hAnsi="宋体"/>
                <w:szCs w:val="21"/>
              </w:rPr>
              <w:t>具有浙江省保安员一级证书的得2分，</w:t>
            </w:r>
          </w:p>
          <w:p>
            <w:pPr>
              <w:rPr>
                <w:rFonts w:ascii="宋体" w:hAnsi="宋体"/>
                <w:szCs w:val="21"/>
              </w:rPr>
            </w:pPr>
            <w:r>
              <w:rPr>
                <w:rFonts w:hint="eastAsia" w:ascii="宋体" w:hAnsi="宋体"/>
                <w:szCs w:val="21"/>
              </w:rPr>
              <w:t>具有电梯安全管理员证书的得1分</w:t>
            </w:r>
          </w:p>
          <w:p>
            <w:pPr>
              <w:rPr>
                <w:rFonts w:ascii="宋体" w:hAnsi="宋体"/>
                <w:szCs w:val="21"/>
              </w:rPr>
            </w:pPr>
            <w:r>
              <w:rPr>
                <w:rFonts w:hint="eastAsia" w:ascii="宋体" w:hAnsi="宋体"/>
                <w:szCs w:val="21"/>
              </w:rPr>
              <w:t>（投标文件中提供相关证明文件，原件备查）。</w:t>
            </w:r>
          </w:p>
          <w:p>
            <w:pPr>
              <w:rPr>
                <w:rFonts w:ascii="宋体" w:hAnsi="宋体"/>
                <w:szCs w:val="21"/>
              </w:rPr>
            </w:pPr>
            <w:r>
              <w:rPr>
                <w:rFonts w:hint="eastAsia" w:ascii="宋体" w:hAnsi="宋体"/>
                <w:szCs w:val="21"/>
              </w:rPr>
              <w:t>注：投标文件中须提供当地社保部门出具的供应商为其缴纳的开标日前三个月人员社保证明材料复印件加盖公章。</w:t>
            </w:r>
          </w:p>
        </w:tc>
        <w:tc>
          <w:tcPr>
            <w:tcW w:w="107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tcBorders>
              <w:left w:val="single" w:color="auto" w:sz="4" w:space="0"/>
              <w:right w:val="single" w:color="auto" w:sz="4" w:space="0"/>
            </w:tcBorders>
            <w:noWrap/>
            <w:vAlign w:val="center"/>
          </w:tcPr>
          <w:p>
            <w:pPr>
              <w:rPr>
                <w:rFonts w:ascii="宋体" w:hAnsi="宋体"/>
                <w:szCs w:val="21"/>
              </w:rPr>
            </w:pPr>
            <w:r>
              <w:rPr>
                <w:rFonts w:hint="eastAsia" w:ascii="宋体" w:hAnsi="宋体"/>
                <w:szCs w:val="21"/>
              </w:rPr>
              <w:t>8、</w:t>
            </w:r>
            <w:r>
              <w:rPr>
                <w:rFonts w:ascii="宋体" w:hAnsi="宋体"/>
                <w:szCs w:val="21"/>
              </w:rPr>
              <w:t>人员培训计划</w:t>
            </w:r>
            <w:r>
              <w:rPr>
                <w:rFonts w:hint="eastAsia" w:ascii="宋体" w:hAnsi="宋体"/>
                <w:szCs w:val="21"/>
              </w:rPr>
              <w:t>（</w:t>
            </w:r>
            <w:r>
              <w:rPr>
                <w:rFonts w:hint="eastAsia" w:ascii="宋体" w:hAnsi="宋体"/>
                <w:szCs w:val="21"/>
                <w:lang w:val="en-US" w:eastAsia="zh-CN"/>
              </w:rPr>
              <w:t>5</w:t>
            </w:r>
            <w:r>
              <w:rPr>
                <w:rFonts w:hint="eastAsia" w:ascii="宋体" w:hAnsi="宋体"/>
                <w:szCs w:val="21"/>
              </w:rPr>
              <w:t>分）</w:t>
            </w: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根据供应商提供的人员培训计划进行综合评议.</w:t>
            </w:r>
          </w:p>
        </w:tc>
        <w:tc>
          <w:tcPr>
            <w:tcW w:w="1075" w:type="dxa"/>
            <w:tcBorders>
              <w:top w:val="single" w:color="auto" w:sz="4" w:space="0"/>
              <w:left w:val="single" w:color="auto" w:sz="4" w:space="0"/>
              <w:right w:val="single" w:color="auto" w:sz="4" w:space="0"/>
            </w:tcBorders>
            <w:noWrap/>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tcBorders>
              <w:left w:val="single" w:color="auto" w:sz="4" w:space="0"/>
              <w:right w:val="single" w:color="auto" w:sz="4" w:space="0"/>
            </w:tcBorders>
            <w:noWrap/>
            <w:vAlign w:val="center"/>
          </w:tcPr>
          <w:p>
            <w:pPr>
              <w:rPr>
                <w:rFonts w:ascii="宋体" w:hAnsi="宋体"/>
                <w:szCs w:val="21"/>
              </w:rPr>
            </w:pPr>
            <w:r>
              <w:rPr>
                <w:rFonts w:hint="eastAsia" w:ascii="宋体" w:hAnsi="宋体"/>
                <w:szCs w:val="21"/>
              </w:rPr>
              <w:t>9、管理制度（</w:t>
            </w:r>
            <w:r>
              <w:rPr>
                <w:rFonts w:hint="eastAsia" w:ascii="宋体" w:hAnsi="宋体"/>
                <w:szCs w:val="21"/>
                <w:lang w:val="en-US" w:eastAsia="zh-CN"/>
              </w:rPr>
              <w:t>5</w:t>
            </w:r>
            <w:r>
              <w:rPr>
                <w:rFonts w:hint="eastAsia" w:ascii="宋体" w:hAnsi="宋体"/>
                <w:szCs w:val="21"/>
              </w:rPr>
              <w:t>分）</w:t>
            </w: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根据供应商提供的企业内部管理制度等进行综合评议。</w:t>
            </w:r>
          </w:p>
        </w:tc>
        <w:tc>
          <w:tcPr>
            <w:tcW w:w="1075" w:type="dxa"/>
            <w:tcBorders>
              <w:top w:val="single" w:color="auto" w:sz="4" w:space="0"/>
              <w:left w:val="single" w:color="auto" w:sz="4" w:space="0"/>
              <w:right w:val="single" w:color="auto" w:sz="4" w:space="0"/>
            </w:tcBorders>
            <w:noWrap/>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10、</w:t>
            </w:r>
            <w:r>
              <w:rPr>
                <w:rFonts w:hint="eastAsia" w:ascii="宋体" w:hAnsi="宋体"/>
                <w:bCs/>
                <w:color w:val="000000"/>
                <w:szCs w:val="21"/>
              </w:rPr>
              <w:t>投标单位同类项目业绩</w:t>
            </w:r>
          </w:p>
          <w:p>
            <w:pPr>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分）</w:t>
            </w: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业绩分（</w:t>
            </w:r>
            <w:r>
              <w:rPr>
                <w:rFonts w:hint="eastAsia" w:ascii="宋体" w:hAnsi="宋体"/>
                <w:szCs w:val="21"/>
                <w:lang w:val="en-US" w:eastAsia="zh-CN"/>
              </w:rPr>
              <w:t>1</w:t>
            </w:r>
            <w:r>
              <w:rPr>
                <w:rFonts w:hint="eastAsia" w:ascii="宋体" w:hAnsi="宋体"/>
                <w:szCs w:val="21"/>
              </w:rPr>
              <w:t>分）：提供2018年1月1日(以合同签订日期为准）以来完成的类似医院项目业绩（必须包括保洁、保安两项内容，否则不得分），每提供2个合同得</w:t>
            </w:r>
            <w:r>
              <w:rPr>
                <w:rFonts w:hint="eastAsia" w:ascii="宋体" w:hAnsi="宋体" w:eastAsia="宋体" w:cs="Times New Roman"/>
                <w:szCs w:val="21"/>
                <w:lang w:val="en-US" w:eastAsia="zh-CN"/>
              </w:rPr>
              <w:t>0.5</w:t>
            </w:r>
            <w:r>
              <w:rPr>
                <w:rFonts w:hint="eastAsia" w:ascii="宋体" w:hAnsi="宋体" w:eastAsia="宋体" w:cs="Times New Roman"/>
                <w:szCs w:val="21"/>
              </w:rPr>
              <w:t>分，</w:t>
            </w:r>
            <w:r>
              <w:rPr>
                <w:rFonts w:hint="eastAsia" w:ascii="宋体" w:hAnsi="宋体"/>
                <w:szCs w:val="21"/>
              </w:rPr>
              <w:t>最多</w:t>
            </w:r>
            <w:r>
              <w:rPr>
                <w:rFonts w:hint="eastAsia" w:ascii="宋体" w:hAnsi="宋体"/>
                <w:szCs w:val="21"/>
                <w:lang w:val="en-US" w:eastAsia="zh-CN"/>
              </w:rPr>
              <w:t>1</w:t>
            </w:r>
            <w:r>
              <w:rPr>
                <w:rFonts w:hint="eastAsia" w:ascii="宋体" w:hAnsi="宋体"/>
                <w:szCs w:val="21"/>
              </w:rPr>
              <w:t>分（注:投标文件中提供合同复印件及中标通知书加盖供应商公章，两者同时具备，否则不得分。同一个业主不得重复累计得分，原件备查）。</w:t>
            </w:r>
          </w:p>
        </w:tc>
        <w:tc>
          <w:tcPr>
            <w:tcW w:w="1075" w:type="dxa"/>
            <w:tcBorders>
              <w:top w:val="single" w:color="auto" w:sz="4" w:space="0"/>
              <w:left w:val="single" w:color="auto" w:sz="4" w:space="0"/>
              <w:right w:val="single" w:color="auto" w:sz="4" w:space="0"/>
            </w:tcBorders>
            <w:noWrap/>
            <w:vAlign w:val="center"/>
          </w:tcPr>
          <w:p>
            <w:pPr>
              <w:jc w:val="center"/>
              <w:rPr>
                <w:rFonts w:hint="eastAsia" w:ascii="宋体" w:hAnsi="宋体" w:eastAsia="宋体"/>
                <w:szCs w:val="21"/>
                <w:lang w:eastAsia="zh-CN"/>
              </w:rPr>
            </w:pPr>
            <w:r>
              <w:rPr>
                <w:rFonts w:hint="eastAsia" w:ascii="宋体" w:hAnsi="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p>
            <w:pPr>
              <w:pStyle w:val="3"/>
              <w:spacing w:after="0"/>
              <w:ind w:firstLine="210"/>
              <w:rPr>
                <w:rFonts w:ascii="宋体" w:hAnsi="宋体"/>
                <w:szCs w:val="21"/>
              </w:rPr>
            </w:pPr>
          </w:p>
        </w:tc>
        <w:tc>
          <w:tcPr>
            <w:tcW w:w="1701" w:type="dxa"/>
            <w:tcBorders>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11、业主评价</w:t>
            </w:r>
          </w:p>
          <w:p>
            <w:pPr>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分）</w:t>
            </w: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cs="宋体"/>
                <w:kern w:val="2"/>
                <w:szCs w:val="21"/>
              </w:rPr>
              <w:t>提供对应业绩合同的近3个月内</w:t>
            </w:r>
            <w:r>
              <w:rPr>
                <w:rFonts w:hint="eastAsia" w:ascii="宋体" w:hAnsi="宋体" w:cs="宋体"/>
                <w:kern w:val="2"/>
                <w:szCs w:val="21"/>
                <w:lang w:val="en-US" w:eastAsia="zh-CN"/>
              </w:rPr>
              <w:t>任意一月</w:t>
            </w:r>
            <w:r>
              <w:rPr>
                <w:rFonts w:hint="eastAsia" w:ascii="宋体" w:hAnsi="宋体" w:cs="宋体"/>
                <w:kern w:val="2"/>
                <w:szCs w:val="21"/>
              </w:rPr>
              <w:t>的“医院满意度调查表”，达到满意以上评价的</w:t>
            </w:r>
            <w:r>
              <w:rPr>
                <w:rFonts w:hint="eastAsia" w:ascii="宋体" w:hAnsi="宋体"/>
                <w:szCs w:val="21"/>
              </w:rPr>
              <w:t>每提供2个合同单位的评价</w:t>
            </w:r>
            <w:r>
              <w:rPr>
                <w:rFonts w:hint="eastAsia" w:ascii="宋体" w:hAnsi="宋体" w:eastAsia="宋体" w:cs="Times New Roman"/>
                <w:szCs w:val="21"/>
                <w:lang w:val="en-US" w:eastAsia="zh-CN"/>
              </w:rPr>
              <w:t>得0.5分</w:t>
            </w:r>
            <w:r>
              <w:rPr>
                <w:rFonts w:hint="eastAsia" w:ascii="宋体" w:hAnsi="宋体"/>
                <w:szCs w:val="21"/>
              </w:rPr>
              <w:t>，最多</w:t>
            </w:r>
            <w:r>
              <w:rPr>
                <w:rFonts w:hint="eastAsia" w:ascii="宋体" w:hAnsi="宋体"/>
                <w:szCs w:val="21"/>
                <w:lang w:val="en-US" w:eastAsia="zh-CN"/>
              </w:rPr>
              <w:t>1</w:t>
            </w:r>
            <w:r>
              <w:rPr>
                <w:rFonts w:hint="eastAsia" w:ascii="宋体" w:hAnsi="宋体"/>
                <w:szCs w:val="21"/>
              </w:rPr>
              <w:t>分。</w:t>
            </w:r>
          </w:p>
        </w:tc>
        <w:tc>
          <w:tcPr>
            <w:tcW w:w="1075" w:type="dxa"/>
            <w:tcBorders>
              <w:top w:val="single" w:color="auto" w:sz="4" w:space="0"/>
              <w:left w:val="single" w:color="auto" w:sz="4" w:space="0"/>
              <w:right w:val="single" w:color="auto" w:sz="4" w:space="0"/>
            </w:tcBorders>
            <w:noWrap/>
            <w:vAlign w:val="center"/>
          </w:tcPr>
          <w:p>
            <w:pPr>
              <w:jc w:val="center"/>
              <w:rPr>
                <w:rFonts w:hint="eastAsia" w:ascii="宋体" w:hAnsi="宋体" w:eastAsia="宋体"/>
                <w:szCs w:val="21"/>
                <w:lang w:eastAsia="zh-CN"/>
              </w:rPr>
            </w:pPr>
            <w:r>
              <w:rPr>
                <w:rFonts w:hint="eastAsia" w:ascii="宋体" w:hAnsi="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42" w:type="dxa"/>
            <w:vMerge w:val="continue"/>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tcBorders>
              <w:left w:val="single" w:color="auto" w:sz="4" w:space="0"/>
              <w:right w:val="single" w:color="auto" w:sz="4" w:space="0"/>
            </w:tcBorders>
            <w:noWrap/>
            <w:vAlign w:val="center"/>
          </w:tcPr>
          <w:p>
            <w:pPr>
              <w:rPr>
                <w:rFonts w:ascii="宋体" w:hAnsi="宋体"/>
                <w:szCs w:val="21"/>
              </w:rPr>
            </w:pPr>
            <w:r>
              <w:rPr>
                <w:rFonts w:hint="eastAsia" w:ascii="宋体" w:hAnsi="宋体"/>
                <w:szCs w:val="21"/>
              </w:rPr>
              <w:t>12、企业认证证书（</w:t>
            </w:r>
            <w:r>
              <w:rPr>
                <w:rFonts w:hint="eastAsia" w:ascii="宋体" w:hAnsi="宋体"/>
                <w:szCs w:val="21"/>
                <w:lang w:val="en-US" w:eastAsia="zh-CN"/>
              </w:rPr>
              <w:t>4</w:t>
            </w:r>
            <w:r>
              <w:rPr>
                <w:rFonts w:hint="eastAsia" w:ascii="宋体" w:hAnsi="宋体"/>
                <w:szCs w:val="21"/>
              </w:rPr>
              <w:t>分）</w:t>
            </w: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提供有效的质量管理体系认证、环境管理体系认证、职业健康安全管理体系认证证书，</w:t>
            </w:r>
            <w:r>
              <w:rPr>
                <w:rFonts w:hint="eastAsia" w:ascii="宋体" w:hAnsi="宋体"/>
                <w:szCs w:val="21"/>
                <w:lang w:val="en-US" w:eastAsia="zh-CN"/>
              </w:rPr>
              <w:t>信息安全管理体系认证证书</w:t>
            </w:r>
            <w:r>
              <w:rPr>
                <w:rFonts w:hint="eastAsia" w:ascii="宋体" w:hAnsi="宋体"/>
                <w:szCs w:val="21"/>
              </w:rPr>
              <w:t>，每项证书各得1分，最高</w:t>
            </w:r>
            <w:r>
              <w:rPr>
                <w:rFonts w:hint="eastAsia" w:ascii="宋体" w:hAnsi="宋体"/>
                <w:szCs w:val="21"/>
                <w:lang w:val="en-US" w:eastAsia="zh-CN"/>
              </w:rPr>
              <w:t>4</w:t>
            </w:r>
            <w:r>
              <w:rPr>
                <w:rFonts w:hint="eastAsia" w:ascii="宋体" w:hAnsi="宋体"/>
                <w:szCs w:val="21"/>
              </w:rPr>
              <w:t>分。</w:t>
            </w:r>
          </w:p>
          <w:p>
            <w:pPr>
              <w:rPr>
                <w:rFonts w:ascii="宋体" w:hAnsi="宋体"/>
                <w:szCs w:val="21"/>
              </w:rPr>
            </w:pPr>
            <w:r>
              <w:rPr>
                <w:rFonts w:hint="eastAsia" w:ascii="宋体" w:hAnsi="宋体"/>
                <w:szCs w:val="21"/>
              </w:rPr>
              <w:t>（</w:t>
            </w:r>
            <w:r>
              <w:rPr>
                <w:color w:val="000000"/>
              </w:rPr>
              <w:t>体系证书的认证</w:t>
            </w:r>
            <w:r>
              <w:rPr>
                <w:rFonts w:hint="eastAsia"/>
                <w:color w:val="000000"/>
              </w:rPr>
              <w:t>场所必</w:t>
            </w:r>
            <w:r>
              <w:rPr>
                <w:color w:val="000000"/>
              </w:rPr>
              <w:t>须包含医</w:t>
            </w:r>
            <w:r>
              <w:rPr>
                <w:rFonts w:hint="eastAsia"/>
                <w:color w:val="000000"/>
                <w:lang w:val="en-US" w:eastAsia="zh-CN"/>
              </w:rPr>
              <w:t>疗系统单位</w:t>
            </w:r>
            <w:r>
              <w:rPr>
                <w:color w:val="000000"/>
              </w:rPr>
              <w:t>服务项目</w:t>
            </w:r>
            <w:r>
              <w:rPr>
                <w:rFonts w:hint="eastAsia"/>
                <w:color w:val="000000"/>
              </w:rPr>
              <w:t>，</w:t>
            </w:r>
            <w:r>
              <w:rPr>
                <w:rFonts w:hint="eastAsia" w:ascii="宋体" w:hAnsi="宋体"/>
                <w:szCs w:val="21"/>
              </w:rPr>
              <w:t>否则不得分</w:t>
            </w:r>
            <w:r>
              <w:rPr>
                <w:rFonts w:hint="eastAsia" w:ascii="宋体" w:hAnsi="宋体"/>
                <w:szCs w:val="21"/>
                <w:lang w:eastAsia="zh-CN"/>
              </w:rPr>
              <w:t>，</w:t>
            </w:r>
            <w:r>
              <w:rPr>
                <w:color w:val="000000"/>
              </w:rPr>
              <w:t>需提供证书复印件和官网查询截图加盖投标人公章，提供不全不得分。认证证书查询官网</w:t>
            </w:r>
            <w:r>
              <w:rPr>
                <w:rFonts w:hint="eastAsia"/>
                <w:color w:val="000000"/>
              </w:rPr>
              <w:t>“</w:t>
            </w:r>
            <w:r>
              <w:rPr>
                <w:color w:val="000000"/>
              </w:rPr>
              <w:t>全国认证认可信息公共服务平台</w:t>
            </w:r>
            <w:r>
              <w:rPr>
                <w:rFonts w:hint="eastAsia" w:ascii="宋体" w:hAnsi="宋体"/>
                <w:szCs w:val="21"/>
              </w:rPr>
              <w:t>”</w:t>
            </w:r>
          </w:p>
        </w:tc>
        <w:tc>
          <w:tcPr>
            <w:tcW w:w="1075" w:type="dxa"/>
            <w:tcBorders>
              <w:top w:val="single" w:color="auto" w:sz="4" w:space="0"/>
              <w:left w:val="single" w:color="auto" w:sz="4" w:space="0"/>
              <w:right w:val="single" w:color="auto" w:sz="4" w:space="0"/>
            </w:tcBorders>
            <w:noWrap/>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42" w:type="dxa"/>
            <w:tcBorders>
              <w:left w:val="single" w:color="auto" w:sz="4" w:space="0"/>
              <w:right w:val="single" w:color="auto" w:sz="4" w:space="0"/>
            </w:tcBorders>
            <w:noWrap/>
            <w:vAlign w:val="center"/>
          </w:tcPr>
          <w:p>
            <w:pPr>
              <w:pStyle w:val="3"/>
              <w:spacing w:after="0"/>
              <w:ind w:firstLine="210"/>
              <w:rPr>
                <w:rFonts w:ascii="宋体" w:hAnsi="宋体"/>
                <w:szCs w:val="21"/>
              </w:rPr>
            </w:pPr>
          </w:p>
        </w:tc>
        <w:tc>
          <w:tcPr>
            <w:tcW w:w="1701" w:type="dxa"/>
            <w:tcBorders>
              <w:left w:val="single" w:color="auto" w:sz="4" w:space="0"/>
              <w:right w:val="single" w:color="auto" w:sz="4" w:space="0"/>
            </w:tcBorders>
            <w:noWrap/>
            <w:vAlign w:val="center"/>
          </w:tcPr>
          <w:p>
            <w:pPr>
              <w:spacing w:line="360" w:lineRule="atLeast"/>
              <w:jc w:val="center"/>
              <w:rPr>
                <w:rFonts w:ascii="宋体" w:hAnsi="宋体"/>
                <w:szCs w:val="21"/>
              </w:rPr>
            </w:pPr>
            <w:r>
              <w:rPr>
                <w:rFonts w:hint="eastAsia" w:ascii="宋体" w:hAnsi="宋体"/>
                <w:szCs w:val="21"/>
              </w:rPr>
              <w:t>13、创优经</w:t>
            </w:r>
            <w:r>
              <w:rPr>
                <w:rFonts w:hint="eastAsia" w:ascii="宋体" w:hAnsi="宋体"/>
                <w:bCs/>
                <w:kern w:val="2"/>
                <w:szCs w:val="21"/>
              </w:rPr>
              <w:t>验</w:t>
            </w:r>
          </w:p>
          <w:p>
            <w:pPr>
              <w:rPr>
                <w:rFonts w:ascii="宋体" w:hAnsi="宋体"/>
                <w:szCs w:val="21"/>
              </w:rPr>
            </w:pPr>
            <w:r>
              <w:rPr>
                <w:rFonts w:hint="eastAsia" w:ascii="宋体" w:hAnsi="宋体"/>
                <w:szCs w:val="21"/>
              </w:rPr>
              <w:t>（3分）</w:t>
            </w: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cs="宋体"/>
                <w:szCs w:val="21"/>
              </w:rPr>
              <w:t>项目在管期间协助医院获得过全国“</w:t>
            </w:r>
            <w:r>
              <w:rPr>
                <w:rFonts w:hint="eastAsia" w:ascii="宋体" w:hAnsi="宋体"/>
                <w:szCs w:val="21"/>
              </w:rPr>
              <w:t>群众满意的乡镇卫生院</w:t>
            </w:r>
            <w:r>
              <w:rPr>
                <w:rFonts w:hint="eastAsia" w:ascii="宋体" w:hAnsi="宋体" w:cs="宋体"/>
                <w:szCs w:val="21"/>
              </w:rPr>
              <w:t>”称号的，每提供一个得1分，最高得3分。</w:t>
            </w:r>
          </w:p>
        </w:tc>
        <w:tc>
          <w:tcPr>
            <w:tcW w:w="1075" w:type="dxa"/>
            <w:tcBorders>
              <w:top w:val="single" w:color="auto" w:sz="4" w:space="0"/>
              <w:left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1242" w:type="dxa"/>
            <w:tcBorders>
              <w:left w:val="single" w:color="auto" w:sz="4" w:space="0"/>
              <w:right w:val="single" w:color="auto" w:sz="4" w:space="0"/>
            </w:tcBorders>
            <w:noWrap/>
            <w:vAlign w:val="center"/>
          </w:tcPr>
          <w:p>
            <w:pPr>
              <w:rPr>
                <w:rFonts w:ascii="宋体" w:hAnsi="宋体"/>
                <w:szCs w:val="21"/>
              </w:rPr>
            </w:pPr>
          </w:p>
        </w:tc>
        <w:tc>
          <w:tcPr>
            <w:tcW w:w="1701" w:type="dxa"/>
            <w:tcBorders>
              <w:left w:val="single" w:color="auto" w:sz="4" w:space="0"/>
              <w:right w:val="single" w:color="auto" w:sz="4" w:space="0"/>
            </w:tcBorders>
            <w:noWrap/>
            <w:vAlign w:val="center"/>
          </w:tcPr>
          <w:p>
            <w:pPr>
              <w:pStyle w:val="2"/>
              <w:spacing w:after="0"/>
              <w:rPr>
                <w:rFonts w:ascii="宋体" w:hAnsi="宋体"/>
                <w:szCs w:val="21"/>
              </w:rPr>
            </w:pPr>
            <w:r>
              <w:rPr>
                <w:rFonts w:hint="eastAsia" w:ascii="宋体" w:hAnsi="宋体"/>
                <w:szCs w:val="21"/>
              </w:rPr>
              <w:t>14、对本项目的了解程度（</w:t>
            </w:r>
            <w:r>
              <w:rPr>
                <w:rFonts w:hint="eastAsia" w:ascii="宋体" w:hAnsi="宋体"/>
                <w:szCs w:val="21"/>
                <w:lang w:val="en-US" w:eastAsia="zh-CN"/>
              </w:rPr>
              <w:t>5</w:t>
            </w:r>
            <w:r>
              <w:rPr>
                <w:rFonts w:hint="eastAsia" w:ascii="宋体" w:hAnsi="宋体"/>
                <w:szCs w:val="21"/>
              </w:rPr>
              <w:t>分）</w:t>
            </w:r>
          </w:p>
        </w:tc>
        <w:tc>
          <w:tcPr>
            <w:tcW w:w="42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kern w:val="2"/>
                <w:szCs w:val="21"/>
              </w:rPr>
            </w:pPr>
            <w:r>
              <w:rPr>
                <w:rFonts w:hint="eastAsia" w:ascii="宋体"/>
                <w:szCs w:val="21"/>
              </w:rPr>
              <w:t>根据投标单位对医院熟悉情况及工作经验是否丰富等进行综合评议。</w:t>
            </w:r>
          </w:p>
        </w:tc>
        <w:tc>
          <w:tcPr>
            <w:tcW w:w="1075" w:type="dxa"/>
            <w:tcBorders>
              <w:top w:val="single" w:color="auto" w:sz="4" w:space="0"/>
              <w:left w:val="single" w:color="auto" w:sz="4" w:space="0"/>
              <w:right w:val="single" w:color="auto" w:sz="4" w:space="0"/>
            </w:tcBorders>
            <w:noWrap/>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4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hint="eastAsia" w:ascii="宋体" w:hAnsi="宋体"/>
                <w:szCs w:val="21"/>
              </w:rPr>
              <w:t>价格分</w:t>
            </w:r>
          </w:p>
          <w:p>
            <w:pPr>
              <w:rPr>
                <w:rFonts w:ascii="宋体" w:hAnsi="宋体"/>
                <w:szCs w:val="21"/>
              </w:rPr>
            </w:pPr>
            <w:r>
              <w:rPr>
                <w:rFonts w:hint="eastAsia" w:ascii="宋体" w:hAnsi="宋体"/>
                <w:szCs w:val="21"/>
              </w:rPr>
              <w:t>10分</w:t>
            </w:r>
          </w:p>
        </w:tc>
        <w:tc>
          <w:tcPr>
            <w:tcW w:w="5954"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rPr>
                <w:rFonts w:hint="eastAsia" w:ascii="宋体" w:hAnsi="宋体" w:cs="宋体"/>
                <w:sz w:val="18"/>
                <w:szCs w:val="18"/>
              </w:rPr>
            </w:pPr>
            <w:r>
              <w:rPr>
                <w:rFonts w:hint="eastAsia" w:ascii="宋体" w:hAnsi="宋体" w:cs="宋体"/>
                <w:sz w:val="18"/>
                <w:szCs w:val="18"/>
              </w:rPr>
              <w:t>参与评审的价格=投标报价－小微企业价格扣除优惠值</w:t>
            </w:r>
            <w:r>
              <w:rPr>
                <w:rFonts w:hint="eastAsia" w:ascii="宋体" w:hAnsi="宋体" w:cs="宋体"/>
                <w:sz w:val="18"/>
                <w:szCs w:val="18"/>
                <w:lang w:val="en-US" w:eastAsia="zh-CN"/>
              </w:rPr>
              <w:t>10</w:t>
            </w:r>
            <w:r>
              <w:rPr>
                <w:rFonts w:hint="eastAsia" w:ascii="宋体" w:hAnsi="宋体" w:cs="宋体"/>
                <w:sz w:val="18"/>
                <w:szCs w:val="18"/>
              </w:rPr>
              <w:t>%（如有）</w:t>
            </w:r>
          </w:p>
          <w:p>
            <w:pPr>
              <w:autoSpaceDE w:val="0"/>
              <w:autoSpaceDN w:val="0"/>
              <w:adjustRightInd w:val="0"/>
              <w:spacing w:line="360" w:lineRule="auto"/>
              <w:rPr>
                <w:rFonts w:hint="eastAsia" w:ascii="宋体" w:hAnsi="宋体" w:cs="宋体"/>
                <w:sz w:val="18"/>
                <w:szCs w:val="18"/>
              </w:rPr>
            </w:pPr>
            <w:r>
              <w:rPr>
                <w:rFonts w:hint="eastAsia" w:ascii="宋体" w:hAnsi="宋体" w:cs="宋体"/>
                <w:sz w:val="18"/>
                <w:szCs w:val="18"/>
              </w:rPr>
              <w:t>满足招标文件要求且最低的参与评审的价格为评标基准价，其价格分为满分</w:t>
            </w:r>
            <w:r>
              <w:rPr>
                <w:rFonts w:hint="eastAsia" w:ascii="宋体" w:hAnsi="宋体" w:cs="宋体"/>
                <w:sz w:val="18"/>
                <w:szCs w:val="18"/>
                <w:lang w:val="en-US" w:eastAsia="zh-CN"/>
              </w:rPr>
              <w:t>10</w:t>
            </w:r>
            <w:r>
              <w:rPr>
                <w:rFonts w:hint="eastAsia" w:ascii="宋体" w:hAnsi="宋体" w:cs="宋体"/>
                <w:sz w:val="18"/>
                <w:szCs w:val="18"/>
              </w:rPr>
              <w:t>分。其他供应商的价格分统一按照下列公式计算：</w:t>
            </w:r>
          </w:p>
          <w:p>
            <w:pPr>
              <w:autoSpaceDE w:val="0"/>
              <w:autoSpaceDN w:val="0"/>
              <w:adjustRightInd w:val="0"/>
              <w:spacing w:line="360" w:lineRule="auto"/>
              <w:rPr>
                <w:rFonts w:hint="eastAsia" w:ascii="宋体" w:hAnsi="宋体" w:cs="宋体"/>
                <w:sz w:val="18"/>
                <w:szCs w:val="18"/>
              </w:rPr>
            </w:pPr>
            <w:r>
              <w:rPr>
                <w:rFonts w:hint="eastAsia" w:ascii="宋体" w:hAnsi="宋体" w:cs="宋体"/>
                <w:sz w:val="18"/>
                <w:szCs w:val="18"/>
              </w:rPr>
              <w:t>投标报价得分=(评标基准价／参与评审的价格)×</w:t>
            </w:r>
            <w:r>
              <w:rPr>
                <w:rFonts w:hint="eastAsia" w:ascii="宋体" w:hAnsi="宋体" w:cs="宋体"/>
                <w:sz w:val="18"/>
                <w:szCs w:val="18"/>
                <w:lang w:val="en-US" w:eastAsia="zh-CN"/>
              </w:rPr>
              <w:t>10</w:t>
            </w:r>
            <w:r>
              <w:rPr>
                <w:rFonts w:hint="eastAsia" w:ascii="宋体" w:hAnsi="宋体" w:cs="宋体"/>
                <w:sz w:val="18"/>
                <w:szCs w:val="18"/>
              </w:rPr>
              <w:t>%×100。</w:t>
            </w:r>
          </w:p>
          <w:p>
            <w:pPr>
              <w:rPr>
                <w:rFonts w:ascii="宋体" w:hAnsi="宋体"/>
                <w:szCs w:val="21"/>
              </w:rPr>
            </w:pPr>
            <w:r>
              <w:rPr>
                <w:rFonts w:hint="eastAsia" w:ascii="宋体" w:hAnsi="宋体" w:cs="宋体"/>
                <w:sz w:val="18"/>
                <w:szCs w:val="18"/>
              </w:rPr>
              <w:t>注：</w:t>
            </w:r>
            <w:r>
              <w:rPr>
                <w:rFonts w:hint="eastAsia" w:ascii="宋体" w:hAnsi="宋体" w:cs="宋体"/>
                <w:b/>
                <w:bCs/>
                <w:sz w:val="18"/>
                <w:szCs w:val="18"/>
              </w:rPr>
              <w:t>投标报价超过最高限价的作无效标处理。</w:t>
            </w:r>
          </w:p>
        </w:tc>
        <w:tc>
          <w:tcPr>
            <w:tcW w:w="10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19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总分</w:t>
            </w:r>
          </w:p>
        </w:tc>
        <w:tc>
          <w:tcPr>
            <w:tcW w:w="10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100</w:t>
            </w:r>
          </w:p>
        </w:tc>
      </w:tr>
    </w:tbl>
    <w:p>
      <w:pPr>
        <w:spacing w:line="420" w:lineRule="exact"/>
        <w:rPr>
          <w:rFonts w:hint="eastAsia" w:ascii="宋体" w:hAnsi="宋体"/>
          <w:color w:val="000000"/>
          <w:szCs w:val="21"/>
        </w:rPr>
      </w:pPr>
    </w:p>
    <w:p>
      <w:pPr>
        <w:spacing w:line="420" w:lineRule="exact"/>
        <w:ind w:firstLine="420" w:firstLineChars="200"/>
        <w:rPr>
          <w:rFonts w:hint="eastAsia" w:ascii="宋体" w:hAnsi="宋体"/>
          <w:szCs w:val="21"/>
        </w:rPr>
      </w:pPr>
      <w:bookmarkStart w:id="110" w:name="_Toc498091090"/>
      <w:bookmarkStart w:id="111" w:name="_Toc404692907"/>
      <w:r>
        <w:rPr>
          <w:rFonts w:hint="eastAsia" w:ascii="宋体" w:hAnsi="宋体"/>
          <w:color w:val="000000"/>
          <w:szCs w:val="21"/>
        </w:rPr>
        <w:t>23.8</w:t>
      </w:r>
      <w:r>
        <w:rPr>
          <w:rFonts w:hint="eastAsia" w:ascii="宋体" w:hAnsi="宋体"/>
          <w:szCs w:val="21"/>
        </w:rPr>
        <w:t>最终得分及排序</w:t>
      </w:r>
    </w:p>
    <w:p>
      <w:pPr>
        <w:spacing w:line="420" w:lineRule="exact"/>
        <w:ind w:firstLine="315" w:firstLineChars="150"/>
        <w:rPr>
          <w:rFonts w:hint="eastAsia" w:ascii="宋体" w:hAnsi="宋体"/>
          <w:color w:val="000000"/>
          <w:szCs w:val="21"/>
        </w:rPr>
      </w:pPr>
      <w:r>
        <w:rPr>
          <w:rFonts w:hint="eastAsia" w:ascii="宋体" w:hAnsi="宋体"/>
          <w:color w:val="000000"/>
          <w:szCs w:val="21"/>
        </w:rPr>
        <w:t>（1）各投标人最终得分即技术分与报价分的总和；</w:t>
      </w:r>
    </w:p>
    <w:p>
      <w:pPr>
        <w:spacing w:line="420" w:lineRule="exact"/>
        <w:ind w:firstLine="315" w:firstLineChars="150"/>
        <w:rPr>
          <w:rFonts w:hint="eastAsia" w:ascii="宋体" w:hAnsi="宋体"/>
          <w:b/>
          <w:bCs/>
          <w:color w:val="000000"/>
          <w:szCs w:val="21"/>
        </w:rPr>
      </w:pPr>
      <w:r>
        <w:rPr>
          <w:rFonts w:hint="eastAsia" w:ascii="宋体" w:hAnsi="宋体"/>
          <w:color w:val="000000"/>
          <w:szCs w:val="21"/>
        </w:rPr>
        <w:t>（2）按评分结果由高到低排序，各投标人的最终得分若出现并列分，由评标委员会讨论确定。</w:t>
      </w:r>
    </w:p>
    <w:p>
      <w:pPr>
        <w:spacing w:line="420" w:lineRule="exact"/>
        <w:ind w:firstLine="420" w:firstLineChars="200"/>
        <w:rPr>
          <w:rFonts w:ascii="宋体" w:hAnsi="宋体"/>
          <w:color w:val="000000"/>
          <w:szCs w:val="21"/>
        </w:rPr>
      </w:pPr>
      <w:r>
        <w:rPr>
          <w:rFonts w:hint="eastAsia" w:ascii="宋体" w:hAnsi="宋体"/>
          <w:color w:val="000000"/>
          <w:szCs w:val="21"/>
        </w:rPr>
        <w:t>22.9编写评标报告</w:t>
      </w:r>
    </w:p>
    <w:p>
      <w:pPr>
        <w:spacing w:line="420" w:lineRule="exact"/>
        <w:ind w:firstLine="420" w:firstLineChars="200"/>
        <w:rPr>
          <w:rFonts w:ascii="宋体" w:hAnsi="宋体"/>
          <w:color w:val="000000"/>
          <w:szCs w:val="21"/>
        </w:rPr>
      </w:pPr>
      <w:r>
        <w:rPr>
          <w:rFonts w:hint="eastAsia" w:ascii="宋体" w:hAnsi="宋体"/>
          <w:color w:val="000000"/>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拒绝在评标报告上签字且不陈述其不同意见和理由的，视为同意评标结论。评标委员会应当对此作出书面说明并记录在案。</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23． 评标过程监控及保密</w:t>
      </w:r>
    </w:p>
    <w:p>
      <w:pPr>
        <w:tabs>
          <w:tab w:val="left" w:pos="0"/>
        </w:tabs>
        <w:spacing w:line="420" w:lineRule="exact"/>
        <w:ind w:firstLine="420"/>
        <w:rPr>
          <w:rFonts w:hint="eastAsia" w:ascii="宋体" w:hAnsi="宋体"/>
          <w:szCs w:val="21"/>
        </w:rPr>
      </w:pPr>
      <w:r>
        <w:rPr>
          <w:rFonts w:hint="eastAsia" w:ascii="宋体" w:hAnsi="宋体"/>
          <w:szCs w:val="21"/>
        </w:rPr>
        <w:t>23.1 本项目评标过程实行全程录音、录像监控，供应商在评标过程中所进行的试图影响评标结果的不公正活动，可能导致其投标被拒绝，并承担相应法律责任；</w:t>
      </w:r>
    </w:p>
    <w:p>
      <w:pPr>
        <w:tabs>
          <w:tab w:val="left" w:pos="0"/>
        </w:tabs>
        <w:spacing w:line="420" w:lineRule="exact"/>
        <w:ind w:firstLine="420"/>
        <w:rPr>
          <w:rFonts w:ascii="宋体" w:hAnsi="宋体"/>
          <w:szCs w:val="21"/>
        </w:rPr>
      </w:pPr>
      <w:r>
        <w:rPr>
          <w:rFonts w:hint="eastAsia" w:ascii="宋体" w:hAnsi="宋体"/>
          <w:szCs w:val="21"/>
        </w:rPr>
        <w:t>23.2 开标之后，直到授予投标人合同止，凡是属于审查、澄清、评价和比较投标的有关资料以及授标意向等，均不得向投标人或其他无关的人员透露。</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24. 中标人确定</w:t>
      </w:r>
    </w:p>
    <w:p>
      <w:pPr>
        <w:tabs>
          <w:tab w:val="left" w:pos="0"/>
        </w:tabs>
        <w:spacing w:line="420" w:lineRule="exact"/>
        <w:ind w:firstLine="420" w:firstLineChars="200"/>
        <w:rPr>
          <w:rFonts w:hint="eastAsia" w:ascii="宋体" w:hAnsi="宋体"/>
          <w:szCs w:val="21"/>
        </w:rPr>
      </w:pPr>
      <w:r>
        <w:rPr>
          <w:rFonts w:hint="eastAsia" w:ascii="宋体" w:hAnsi="宋体"/>
          <w:szCs w:val="21"/>
        </w:rPr>
        <w:t>政府集中采购机构自评审结束之日起2个工作日内将评审报告送交采购人。采购人自收到评审报告之日起5个工作日内在评审报告推荐的中标候选人中按顺序确定中标供应商。</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25. 中标通知书及中标结果公告</w:t>
      </w:r>
    </w:p>
    <w:p>
      <w:pPr>
        <w:spacing w:line="420" w:lineRule="exact"/>
        <w:ind w:firstLine="420" w:firstLineChars="200"/>
        <w:rPr>
          <w:rFonts w:hint="eastAsia" w:ascii="宋体" w:hAnsi="宋体"/>
        </w:rPr>
      </w:pPr>
      <w:r>
        <w:rPr>
          <w:rFonts w:hint="eastAsia" w:ascii="宋体" w:hAnsi="宋体"/>
        </w:rPr>
        <w:t>自采购人确定中标供应商之日起2个工作日内，宁波市海曙区公共资源交易中心将向中标人发出《中标通知书》，并在招标公告相同网站上发布中标结果公告。</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26.其他事项</w:t>
      </w:r>
    </w:p>
    <w:p>
      <w:pPr>
        <w:spacing w:line="420" w:lineRule="exact"/>
        <w:ind w:left="420"/>
        <w:rPr>
          <w:rFonts w:hint="eastAsia" w:ascii="宋体" w:hAnsi="宋体"/>
          <w:lang w:eastAsia="zh-CN"/>
        </w:rPr>
      </w:pPr>
      <w:r>
        <w:rPr>
          <w:rFonts w:hint="eastAsia" w:ascii="宋体" w:hAnsi="宋体"/>
        </w:rPr>
        <w:t>26.1到报名截止时间，投标人不足3家的，</w:t>
      </w:r>
      <w:r>
        <w:rPr>
          <w:rFonts w:hint="eastAsia" w:ascii="宋体" w:hAnsi="宋体"/>
          <w:lang w:eastAsia="zh-CN"/>
        </w:rPr>
        <w:t>不再开标，</w:t>
      </w:r>
      <w:r>
        <w:rPr>
          <w:rFonts w:hint="eastAsia" w:ascii="宋体" w:hAnsi="宋体"/>
        </w:rPr>
        <w:t>将重新招标</w:t>
      </w:r>
      <w:r>
        <w:rPr>
          <w:rFonts w:hint="eastAsia" w:ascii="宋体" w:hAnsi="宋体"/>
          <w:lang w:eastAsia="zh-CN"/>
        </w:rPr>
        <w:t>。</w:t>
      </w:r>
    </w:p>
    <w:p>
      <w:pPr>
        <w:spacing w:line="420" w:lineRule="exact"/>
        <w:ind w:firstLine="420" w:firstLineChars="200"/>
        <w:rPr>
          <w:rFonts w:hint="eastAsia" w:ascii="宋体" w:hAnsi="宋体"/>
        </w:rPr>
      </w:pPr>
      <w:r>
        <w:rPr>
          <w:rFonts w:hint="eastAsia" w:ascii="宋体" w:hAnsi="宋体"/>
          <w:lang w:val="en-US" w:eastAsia="zh-CN"/>
        </w:rPr>
        <w:t>26</w:t>
      </w:r>
      <w:r>
        <w:rPr>
          <w:rFonts w:hint="eastAsia" w:ascii="宋体" w:hAnsi="宋体"/>
        </w:rPr>
        <w:t>.2投标截止后投标人不足3家或者通过资格审查或符合性审查的投标人不足3家的，除采购任务取消情形外，按照以下方式处理：（1）招标文件存在不合理条款或者招标程序不符合规定的，采购人、采购代理机构改正后依法重新招标；（2）招标文件没有不合理条款、招标程序符合规定，需要采用其他采购方式采购的，采购人应当依法报财政部门批准。</w:t>
      </w:r>
    </w:p>
    <w:p>
      <w:pPr>
        <w:pStyle w:val="62"/>
        <w:rPr>
          <w:rFonts w:hint="eastAsia"/>
        </w:rPr>
      </w:pPr>
    </w:p>
    <w:p>
      <w:pPr>
        <w:pStyle w:val="5"/>
        <w:widowControl w:val="0"/>
        <w:adjustRightInd w:val="0"/>
        <w:spacing w:line="240" w:lineRule="auto"/>
        <w:jc w:val="center"/>
        <w:textAlignment w:val="baseline"/>
        <w:rPr>
          <w:rFonts w:ascii="宋体" w:hAnsi="宋体" w:eastAsia="宋体"/>
          <w:b w:val="0"/>
          <w:sz w:val="28"/>
          <w:szCs w:val="28"/>
        </w:rPr>
      </w:pPr>
      <w:bookmarkStart w:id="112" w:name="_Toc16237"/>
      <w:bookmarkStart w:id="113" w:name="_Toc3915"/>
      <w:bookmarkStart w:id="114" w:name="_Toc12369"/>
      <w:r>
        <w:rPr>
          <w:rFonts w:hint="eastAsia" w:ascii="宋体" w:hAnsi="宋体" w:eastAsia="宋体"/>
          <w:b w:val="0"/>
          <w:sz w:val="28"/>
          <w:szCs w:val="28"/>
        </w:rPr>
        <w:t>七、合同签订</w:t>
      </w:r>
      <w:bookmarkEnd w:id="112"/>
      <w:bookmarkEnd w:id="113"/>
      <w:bookmarkEnd w:id="114"/>
    </w:p>
    <w:p>
      <w:pPr>
        <w:tabs>
          <w:tab w:val="left" w:pos="0"/>
        </w:tabs>
        <w:spacing w:line="420" w:lineRule="exact"/>
        <w:rPr>
          <w:rFonts w:ascii="宋体" w:hAnsi="宋体"/>
        </w:rPr>
      </w:pPr>
      <w:r>
        <w:rPr>
          <w:rFonts w:hint="eastAsia" w:ascii="宋体" w:hAnsi="宋体"/>
          <w:szCs w:val="21"/>
        </w:rPr>
        <w:t xml:space="preserve">    </w:t>
      </w:r>
      <w:r>
        <w:rPr>
          <w:rFonts w:hint="eastAsia" w:ascii="宋体" w:hAnsi="宋体"/>
        </w:rPr>
        <w:t>27. 中标供应商应当自中标通知书发出之日起30日内，按照招标文件和中标供应商投标文件等约定与采购人签订政府采购合同，所签订的合同不得对招标文件和中标供应商投标文件作实质性修改。</w:t>
      </w:r>
    </w:p>
    <w:p>
      <w:pPr>
        <w:spacing w:line="420" w:lineRule="exact"/>
        <w:ind w:firstLine="420" w:firstLineChars="200"/>
        <w:rPr>
          <w:rFonts w:ascii="宋体" w:hAnsi="宋体"/>
          <w:szCs w:val="21"/>
        </w:rPr>
      </w:pPr>
      <w:r>
        <w:rPr>
          <w:rFonts w:hint="eastAsia" w:ascii="宋体" w:hAnsi="宋体"/>
        </w:rPr>
        <w:t>28. 采购人不得向中标供应商提出任何不合理的要求作为签订合同的条件，不得与中标供应商私下订立背离合同实质性内容的协议</w:t>
      </w:r>
      <w:r>
        <w:rPr>
          <w:rFonts w:hint="eastAsia" w:ascii="宋体" w:hAnsi="宋体"/>
          <w:szCs w:val="21"/>
        </w:rPr>
        <w:t>。</w:t>
      </w:r>
    </w:p>
    <w:p>
      <w:pPr>
        <w:spacing w:line="420" w:lineRule="exact"/>
        <w:ind w:firstLine="420" w:firstLineChars="200"/>
        <w:rPr>
          <w:rFonts w:ascii="宋体" w:hAnsi="宋体"/>
        </w:rPr>
      </w:pPr>
      <w:r>
        <w:rPr>
          <w:rFonts w:hint="eastAsia" w:ascii="宋体" w:hAnsi="宋体"/>
        </w:rPr>
        <w:t>29. 中标供应商因不可抗力或者自身原因不能履行政府采购合同的，采购人可以视情与排位在中标供应商之后第一位的中标候选供应商签订政府采购合同，以此类推，或者重新组织招标。</w:t>
      </w:r>
    </w:p>
    <w:p>
      <w:pPr>
        <w:spacing w:line="420" w:lineRule="exact"/>
        <w:ind w:firstLine="420" w:firstLineChars="200"/>
        <w:rPr>
          <w:rFonts w:hint="eastAsia" w:ascii="宋体" w:hAnsi="宋体"/>
        </w:rPr>
      </w:pPr>
      <w:r>
        <w:rPr>
          <w:rFonts w:hint="eastAsia" w:ascii="宋体" w:hAnsi="宋体"/>
        </w:rPr>
        <w:t>30. 政府采购合同履行中，采购人需追加与合同标的相同的货物的，在不改变合同其他条款的前提下，可以与供应商协商签订补充合同，但所有补充合同的采购金额不得超过原合同采购金额的10%（除经政府采购监管部门认定的跟标采购项目外）。</w:t>
      </w:r>
    </w:p>
    <w:p>
      <w:pPr>
        <w:spacing w:line="420" w:lineRule="exact"/>
        <w:ind w:firstLine="420" w:firstLineChars="200"/>
        <w:rPr>
          <w:rFonts w:hint="eastAsia"/>
        </w:rPr>
      </w:pPr>
      <w:r>
        <w:rPr>
          <w:rFonts w:hint="eastAsia" w:ascii="宋体" w:hAnsi="宋体"/>
        </w:rPr>
        <w:t>31.</w:t>
      </w:r>
      <w:r>
        <w:rPr>
          <w:rFonts w:hint="eastAsia"/>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p>
      <w:pPr>
        <w:pStyle w:val="4"/>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4"/>
        <w:numPr>
          <w:ilvl w:val="0"/>
          <w:numId w:val="7"/>
        </w:numPr>
        <w:tabs>
          <w:tab w:val="center" w:pos="4819"/>
        </w:tabs>
        <w:spacing w:before="200" w:after="200" w:line="360" w:lineRule="auto"/>
        <w:jc w:val="center"/>
        <w:rPr>
          <w:rFonts w:hint="eastAsia" w:ascii="宋体" w:hAnsi="宋体"/>
          <w:sz w:val="32"/>
        </w:rPr>
      </w:pPr>
      <w:bookmarkStart w:id="115" w:name="_Toc22047"/>
      <w:bookmarkStart w:id="116" w:name="_Toc29391"/>
      <w:r>
        <w:rPr>
          <w:rFonts w:hint="eastAsia" w:ascii="宋体" w:hAnsi="宋体"/>
          <w:sz w:val="32"/>
          <w:lang w:eastAsia="zh-CN"/>
        </w:rPr>
        <w:t>项</w:t>
      </w:r>
      <w:r>
        <w:rPr>
          <w:rFonts w:hint="eastAsia" w:ascii="宋体" w:hAnsi="宋体"/>
          <w:sz w:val="32"/>
        </w:rPr>
        <w:t>目需求说明</w:t>
      </w:r>
      <w:bookmarkEnd w:id="110"/>
      <w:bookmarkEnd w:id="111"/>
      <w:bookmarkEnd w:id="115"/>
      <w:bookmarkEnd w:id="116"/>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117" w:name="_Toc498091105"/>
      <w:bookmarkStart w:id="118" w:name="_Toc404692909"/>
      <w:bookmarkStart w:id="119" w:name="_Toc4197"/>
      <w:bookmarkStart w:id="120" w:name="_Toc6125"/>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项目概况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宁波市海曙区鄞江中心卫生院创建于 1952 年，中心用地面积16835㎡，总建筑面积13355㎡。系全民事业单位,一级甲等医院，医院为24小时无假日医院。</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、委托管理范围</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ascii="宋体" w:hAnsi="宋体" w:eastAsia="宋体" w:cs="宋体"/>
          <w:sz w:val="24"/>
          <w:szCs w:val="24"/>
        </w:rPr>
        <w:t>本次招标项目，委托管理范围包括：物业保安、保洁、医疗辅助。</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、委托管理</w:t>
      </w:r>
      <w:r>
        <w:rPr>
          <w:rFonts w:hint="eastAsia" w:ascii="宋体" w:hAnsi="宋体" w:cs="宋体"/>
          <w:b/>
          <w:bCs/>
          <w:sz w:val="24"/>
          <w:szCs w:val="24"/>
          <w:lang w:val="en-US" w:eastAsia="zh-CN"/>
        </w:rPr>
        <w:t>总体</w:t>
      </w:r>
      <w:r>
        <w:rPr>
          <w:rFonts w:hint="eastAsia" w:ascii="宋体" w:hAnsi="宋体" w:eastAsia="宋体" w:cs="宋体"/>
          <w:b/>
          <w:bCs/>
          <w:sz w:val="24"/>
          <w:szCs w:val="24"/>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须认真履行职责，严格按</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协议中的质量保证体系做好院内的</w:t>
      </w:r>
      <w:r>
        <w:rPr>
          <w:rFonts w:hint="eastAsia" w:ascii="宋体" w:hAnsi="宋体" w:eastAsia="宋体" w:cs="宋体"/>
          <w:color w:val="auto"/>
          <w:sz w:val="24"/>
          <w:szCs w:val="24"/>
          <w:highlight w:val="none"/>
          <w:lang w:val="en-US" w:eastAsia="zh-CN"/>
        </w:rPr>
        <w:t>物业管理</w:t>
      </w:r>
      <w:r>
        <w:rPr>
          <w:rFonts w:hint="eastAsia" w:ascii="宋体" w:hAnsi="宋体" w:eastAsia="宋体" w:cs="宋体"/>
          <w:color w:val="auto"/>
          <w:sz w:val="24"/>
          <w:szCs w:val="24"/>
          <w:highlight w:val="none"/>
        </w:rPr>
        <w:t>工作。确保岗位</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，各尽其职，保证符合</w:t>
      </w:r>
      <w:r>
        <w:rPr>
          <w:rFonts w:hint="eastAsia" w:ascii="宋体" w:hAnsi="宋体" w:eastAsia="宋体" w:cs="宋体"/>
          <w:color w:val="auto"/>
          <w:sz w:val="24"/>
          <w:szCs w:val="24"/>
          <w:highlight w:val="none"/>
          <w:lang w:val="en-US" w:eastAsia="zh-CN"/>
        </w:rPr>
        <w:t>各项</w:t>
      </w:r>
      <w:r>
        <w:rPr>
          <w:rFonts w:hint="eastAsia" w:ascii="宋体" w:hAnsi="宋体" w:eastAsia="宋体" w:cs="宋体"/>
          <w:color w:val="auto"/>
          <w:sz w:val="24"/>
          <w:szCs w:val="24"/>
          <w:highlight w:val="none"/>
        </w:rPr>
        <w:t>服务的质量标准。</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必须按照合同要求配置人员，</w:t>
      </w:r>
      <w:r>
        <w:rPr>
          <w:rFonts w:hint="eastAsia" w:ascii="宋体" w:hAnsi="宋体" w:cs="宋体"/>
          <w:color w:val="auto"/>
          <w:sz w:val="24"/>
          <w:szCs w:val="24"/>
          <w:highlight w:val="none"/>
          <w:lang w:val="en-US" w:eastAsia="zh-CN"/>
        </w:rPr>
        <w:t>如因采购人需求</w:t>
      </w:r>
      <w:r>
        <w:rPr>
          <w:rFonts w:hint="eastAsia" w:ascii="宋体" w:hAnsi="宋体" w:eastAsia="宋体" w:cs="宋体"/>
          <w:color w:val="auto"/>
          <w:sz w:val="24"/>
          <w:szCs w:val="24"/>
          <w:highlight w:val="none"/>
        </w:rPr>
        <w:t>出现延时加班或</w:t>
      </w:r>
      <w:r>
        <w:rPr>
          <w:rFonts w:hint="eastAsia" w:ascii="宋体" w:hAnsi="宋体" w:cs="宋体"/>
          <w:color w:val="auto"/>
          <w:sz w:val="24"/>
          <w:szCs w:val="24"/>
          <w:highlight w:val="none"/>
          <w:lang w:val="en-US" w:eastAsia="zh-CN"/>
        </w:rPr>
        <w:t>临时增加</w:t>
      </w:r>
      <w:r>
        <w:rPr>
          <w:rFonts w:hint="eastAsia" w:ascii="宋体" w:hAnsi="宋体" w:eastAsia="宋体" w:cs="宋体"/>
          <w:color w:val="auto"/>
          <w:sz w:val="24"/>
          <w:szCs w:val="24"/>
          <w:highlight w:val="none"/>
        </w:rPr>
        <w:t>岗</w:t>
      </w:r>
      <w:r>
        <w:rPr>
          <w:rFonts w:hint="eastAsia" w:ascii="宋体" w:hAnsi="宋体" w:cs="宋体"/>
          <w:color w:val="auto"/>
          <w:sz w:val="24"/>
          <w:szCs w:val="24"/>
          <w:highlight w:val="none"/>
          <w:lang w:val="en-US" w:eastAsia="zh-CN"/>
        </w:rPr>
        <w:t>位</w:t>
      </w:r>
      <w:r>
        <w:rPr>
          <w:rFonts w:hint="eastAsia" w:ascii="宋体" w:hAnsi="宋体" w:eastAsia="宋体" w:cs="宋体"/>
          <w:color w:val="auto"/>
          <w:sz w:val="24"/>
          <w:szCs w:val="24"/>
          <w:highlight w:val="none"/>
        </w:rPr>
        <w:t>等现象的，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经核实审批后</w:t>
      </w:r>
      <w:r>
        <w:rPr>
          <w:rFonts w:hint="eastAsia" w:ascii="宋体" w:hAnsi="宋体" w:cs="宋体"/>
          <w:color w:val="auto"/>
          <w:sz w:val="24"/>
          <w:szCs w:val="24"/>
          <w:highlight w:val="none"/>
          <w:lang w:val="en-US" w:eastAsia="zh-CN"/>
        </w:rPr>
        <w:t>需</w:t>
      </w:r>
      <w:r>
        <w:rPr>
          <w:rFonts w:hint="eastAsia" w:ascii="宋体" w:hAnsi="宋体" w:eastAsia="宋体" w:cs="宋体"/>
          <w:color w:val="auto"/>
          <w:sz w:val="24"/>
          <w:szCs w:val="24"/>
          <w:highlight w:val="none"/>
        </w:rPr>
        <w:t>支付相应的费用。执行刷卡考勤制度，考勤机由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配置，</w:t>
      </w:r>
      <w:r>
        <w:rPr>
          <w:rFonts w:hint="eastAsia" w:ascii="宋体" w:hAnsi="宋体" w:cs="宋体"/>
          <w:color w:val="auto"/>
          <w:sz w:val="24"/>
          <w:szCs w:val="24"/>
          <w:highlight w:val="none"/>
          <w:lang w:val="en-US" w:eastAsia="zh-CN"/>
        </w:rPr>
        <w:t>考勤情况</w:t>
      </w:r>
      <w:r>
        <w:rPr>
          <w:rFonts w:hint="eastAsia" w:ascii="宋体" w:hAnsi="宋体" w:eastAsia="宋体" w:cs="宋体"/>
          <w:color w:val="auto"/>
          <w:sz w:val="24"/>
          <w:szCs w:val="24"/>
          <w:highlight w:val="none"/>
          <w:lang w:eastAsia="zh-CN"/>
        </w:rPr>
        <w:t>接受</w:t>
      </w:r>
      <w:r>
        <w:rPr>
          <w:rFonts w:hint="eastAsia" w:ascii="宋体" w:hAnsi="宋体" w:eastAsia="宋体" w:cs="宋体"/>
          <w:color w:val="auto"/>
          <w:sz w:val="24"/>
          <w:szCs w:val="24"/>
          <w:highlight w:val="none"/>
        </w:rPr>
        <w:t>医院的监督检查。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定期和不定期方式对</w:t>
      </w:r>
      <w:r>
        <w:rPr>
          <w:rFonts w:hint="eastAsia" w:ascii="宋体" w:hAnsi="宋体" w:eastAsia="宋体" w:cs="宋体"/>
          <w:color w:val="auto"/>
          <w:sz w:val="24"/>
          <w:szCs w:val="24"/>
          <w:highlight w:val="none"/>
          <w:lang w:val="en-US" w:eastAsia="zh-CN"/>
        </w:rPr>
        <w:t>物业各项</w:t>
      </w:r>
      <w:r>
        <w:rPr>
          <w:rFonts w:hint="eastAsia" w:ascii="宋体" w:hAnsi="宋体" w:eastAsia="宋体" w:cs="宋体"/>
          <w:color w:val="auto"/>
          <w:sz w:val="24"/>
          <w:szCs w:val="24"/>
          <w:highlight w:val="none"/>
        </w:rPr>
        <w:t>服务等</w:t>
      </w:r>
      <w:r>
        <w:rPr>
          <w:rFonts w:hint="eastAsia" w:ascii="宋体" w:hAnsi="宋体" w:eastAsia="宋体" w:cs="宋体"/>
          <w:color w:val="auto"/>
          <w:sz w:val="24"/>
          <w:szCs w:val="24"/>
          <w:highlight w:val="none"/>
          <w:lang w:eastAsia="zh-CN"/>
        </w:rPr>
        <w:t>工作内容</w:t>
      </w:r>
      <w:r>
        <w:rPr>
          <w:rFonts w:hint="eastAsia" w:ascii="宋体" w:hAnsi="宋体" w:eastAsia="宋体" w:cs="宋体"/>
          <w:color w:val="auto"/>
          <w:sz w:val="24"/>
          <w:szCs w:val="24"/>
          <w:highlight w:val="none"/>
        </w:rPr>
        <w:t>进行检查、考核。每月在检查考核中</w:t>
      </w:r>
      <w:r>
        <w:rPr>
          <w:rFonts w:hint="eastAsia" w:ascii="宋体" w:hAnsi="宋体" w:cs="宋体"/>
          <w:color w:val="auto"/>
          <w:sz w:val="24"/>
          <w:szCs w:val="24"/>
          <w:highlight w:val="none"/>
          <w:lang w:val="en-US" w:eastAsia="zh-CN"/>
        </w:rPr>
        <w:t>如</w:t>
      </w:r>
      <w:r>
        <w:rPr>
          <w:rFonts w:hint="eastAsia" w:ascii="宋体" w:hAnsi="宋体" w:eastAsia="宋体" w:cs="宋体"/>
          <w:color w:val="auto"/>
          <w:sz w:val="24"/>
          <w:szCs w:val="24"/>
          <w:highlight w:val="none"/>
        </w:rPr>
        <w:t>不符合</w:t>
      </w:r>
      <w:r>
        <w:rPr>
          <w:rFonts w:hint="eastAsia" w:ascii="宋体" w:hAnsi="宋体" w:cs="宋体"/>
          <w:color w:val="auto"/>
          <w:sz w:val="24"/>
          <w:szCs w:val="24"/>
          <w:highlight w:val="none"/>
          <w:lang w:val="en-US" w:eastAsia="zh-CN"/>
        </w:rPr>
        <w:t>采购人质量要求，</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根据合同要求出具相应的扣罚单，当月结清。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必须对</w:t>
      </w:r>
      <w:r>
        <w:rPr>
          <w:rFonts w:hint="eastAsia" w:ascii="宋体" w:hAnsi="宋体" w:cs="宋体"/>
          <w:color w:val="auto"/>
          <w:sz w:val="24"/>
          <w:szCs w:val="24"/>
          <w:highlight w:val="none"/>
          <w:lang w:val="en-US" w:eastAsia="zh-CN"/>
        </w:rPr>
        <w:t>物业</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人员进行岗位培训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并对上岗人员制定相应的年度培训计划，定期进行在职培训，包括相应院感知识、消防知识、专业知识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安全知识</w:t>
      </w:r>
      <w:r>
        <w:rPr>
          <w:rFonts w:hint="eastAsia" w:ascii="宋体" w:hAnsi="宋体" w:eastAsia="宋体" w:cs="宋体"/>
          <w:color w:val="auto"/>
          <w:sz w:val="24"/>
          <w:szCs w:val="24"/>
          <w:highlight w:val="none"/>
        </w:rPr>
        <w:t>等，同时要求遵守</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的各项规章制度及工作规范，维护医院形象，服从所在科室、护士长领导。</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将不定时进行抽查，考核岗前培训的质量，对予考核不合格的，</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rPr>
        <w:t>相应的扣罚，同时要求进一步培训，直至</w:t>
      </w:r>
      <w:r>
        <w:rPr>
          <w:rFonts w:hint="eastAsia" w:ascii="宋体" w:hAnsi="宋体" w:eastAsia="宋体" w:cs="宋体"/>
          <w:color w:val="auto"/>
          <w:sz w:val="24"/>
          <w:szCs w:val="24"/>
          <w:highlight w:val="none"/>
          <w:lang w:val="en-US" w:eastAsia="zh-CN"/>
        </w:rPr>
        <w:t>合格</w:t>
      </w:r>
      <w:r>
        <w:rPr>
          <w:rFonts w:hint="eastAsia" w:ascii="宋体" w:hAnsi="宋体" w:eastAsia="宋体" w:cs="宋体"/>
          <w:color w:val="auto"/>
          <w:sz w:val="24"/>
          <w:szCs w:val="24"/>
          <w:highlight w:val="none"/>
        </w:rPr>
        <w:t>。对不遵守劳动纪律、有病人投诉、收受病人钱物、索取介绍费的员工，经查实后按照</w:t>
      </w:r>
      <w:r>
        <w:rPr>
          <w:rFonts w:hint="eastAsia" w:ascii="宋体" w:hAnsi="宋体" w:eastAsia="宋体" w:cs="宋体"/>
          <w:color w:val="auto"/>
          <w:sz w:val="24"/>
          <w:szCs w:val="24"/>
          <w:highlight w:val="none"/>
          <w:lang w:eastAsia="zh-CN"/>
        </w:rPr>
        <w:t>考核</w:t>
      </w:r>
      <w:r>
        <w:rPr>
          <w:rFonts w:hint="eastAsia" w:ascii="宋体" w:hAnsi="宋体" w:eastAsia="宋体" w:cs="宋体"/>
          <w:color w:val="auto"/>
          <w:sz w:val="24"/>
          <w:szCs w:val="24"/>
          <w:highlight w:val="none"/>
        </w:rPr>
        <w:t>细则</w:t>
      </w:r>
      <w:r>
        <w:rPr>
          <w:rFonts w:hint="eastAsia" w:ascii="宋体" w:hAnsi="宋体" w:eastAsia="宋体" w:cs="宋体"/>
          <w:color w:val="auto"/>
          <w:sz w:val="24"/>
          <w:szCs w:val="24"/>
          <w:highlight w:val="none"/>
          <w:lang w:eastAsia="zh-CN"/>
        </w:rPr>
        <w:t>从重扣罚</w:t>
      </w:r>
      <w:r>
        <w:rPr>
          <w:rFonts w:hint="eastAsia" w:ascii="宋体" w:hAnsi="宋体" w:eastAsia="宋体" w:cs="宋体"/>
          <w:color w:val="auto"/>
          <w:sz w:val="24"/>
          <w:szCs w:val="24"/>
          <w:highlight w:val="none"/>
        </w:rPr>
        <w:t>。情节严重的，要求公司更换人员。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须在医院内设立专职</w:t>
      </w:r>
      <w:r>
        <w:rPr>
          <w:rFonts w:hint="eastAsia" w:ascii="宋体" w:hAnsi="宋体" w:cs="宋体"/>
          <w:color w:val="auto"/>
          <w:sz w:val="24"/>
          <w:szCs w:val="24"/>
          <w:highlight w:val="none"/>
          <w:lang w:val="en-US" w:eastAsia="zh-CN"/>
        </w:rPr>
        <w:t>物业项目部</w:t>
      </w:r>
      <w:r>
        <w:rPr>
          <w:rFonts w:hint="eastAsia" w:ascii="宋体" w:hAnsi="宋体" w:eastAsia="宋体" w:cs="宋体"/>
          <w:color w:val="auto"/>
          <w:sz w:val="24"/>
          <w:szCs w:val="24"/>
          <w:highlight w:val="none"/>
        </w:rPr>
        <w:t>，根据招标要求，制定各项行政管理制度，公司派专业管理人员负责进行现场管理，落实好各项制度。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管理人员</w:t>
      </w:r>
      <w:r>
        <w:rPr>
          <w:rFonts w:hint="eastAsia" w:ascii="宋体" w:hAnsi="宋体" w:cs="宋体"/>
          <w:color w:val="auto"/>
          <w:sz w:val="24"/>
          <w:szCs w:val="24"/>
          <w:highlight w:val="none"/>
          <w:lang w:val="en-US" w:eastAsia="zh-CN"/>
        </w:rPr>
        <w:t>的配备</w:t>
      </w:r>
      <w:r>
        <w:rPr>
          <w:rFonts w:hint="eastAsia" w:ascii="宋体" w:hAnsi="宋体" w:eastAsia="宋体" w:cs="宋体"/>
          <w:color w:val="auto"/>
          <w:sz w:val="24"/>
          <w:szCs w:val="24"/>
          <w:highlight w:val="none"/>
        </w:rPr>
        <w:t>必须经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许可后方可上岗，如未经过</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许可，擅自上岗的，因特殊原因管理人员需要请假休息的，需经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批准并备案。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对于不同的岗位</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eastAsia="zh-CN"/>
        </w:rPr>
        <w:t>制定</w:t>
      </w:r>
      <w:r>
        <w:rPr>
          <w:rFonts w:hint="eastAsia" w:ascii="宋体" w:hAnsi="宋体" w:eastAsia="宋体" w:cs="宋体"/>
          <w:color w:val="auto"/>
          <w:sz w:val="24"/>
          <w:szCs w:val="24"/>
          <w:highlight w:val="none"/>
        </w:rPr>
        <w:t>相应的岗位说明书包括作息制度等，经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许可后交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备案。</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有权进行抽查，发现问题按照</w:t>
      </w:r>
      <w:r>
        <w:rPr>
          <w:rFonts w:hint="eastAsia" w:ascii="宋体" w:hAnsi="宋体" w:eastAsia="宋体" w:cs="宋体"/>
          <w:color w:val="auto"/>
          <w:sz w:val="24"/>
          <w:szCs w:val="24"/>
          <w:highlight w:val="none"/>
          <w:lang w:eastAsia="zh-CN"/>
        </w:rPr>
        <w:t>考核</w:t>
      </w:r>
      <w:r>
        <w:rPr>
          <w:rFonts w:hint="eastAsia" w:ascii="宋体" w:hAnsi="宋体" w:eastAsia="宋体" w:cs="宋体"/>
          <w:color w:val="auto"/>
          <w:sz w:val="24"/>
          <w:szCs w:val="24"/>
          <w:highlight w:val="none"/>
        </w:rPr>
        <w:t>细则进行扣款处理。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负责支付上岗人员的各类费用（包括劳动法规定的各种待遇、工资、福利、社会保障、体检等费用）。承担培训</w:t>
      </w:r>
      <w:r>
        <w:rPr>
          <w:rFonts w:hint="eastAsia" w:ascii="宋体" w:hAnsi="宋体" w:eastAsia="宋体" w:cs="宋体"/>
          <w:color w:val="auto"/>
          <w:sz w:val="24"/>
          <w:szCs w:val="24"/>
          <w:highlight w:val="none"/>
          <w:lang w:eastAsia="zh-CN"/>
        </w:rPr>
        <w:t>费用</w:t>
      </w:r>
      <w:r>
        <w:rPr>
          <w:rFonts w:hint="eastAsia" w:ascii="宋体" w:hAnsi="宋体" w:eastAsia="宋体" w:cs="宋体"/>
          <w:color w:val="auto"/>
          <w:sz w:val="24"/>
          <w:szCs w:val="24"/>
          <w:highlight w:val="none"/>
        </w:rPr>
        <w:t>、服装费用等。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中标人</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rPr>
        <w:t>按照国家《劳动法》相关规定</w:t>
      </w:r>
      <w:r>
        <w:rPr>
          <w:rFonts w:hint="eastAsia" w:ascii="宋体" w:hAnsi="宋体" w:cs="宋体"/>
          <w:color w:val="auto"/>
          <w:sz w:val="24"/>
          <w:szCs w:val="24"/>
          <w:highlight w:val="none"/>
          <w:lang w:val="en-US" w:eastAsia="zh-CN"/>
        </w:rPr>
        <w:t>聘用及</w:t>
      </w:r>
      <w:r>
        <w:rPr>
          <w:rFonts w:hint="eastAsia" w:ascii="宋体" w:hAnsi="宋体" w:eastAsia="宋体" w:cs="宋体"/>
          <w:color w:val="auto"/>
          <w:sz w:val="24"/>
          <w:szCs w:val="24"/>
          <w:highlight w:val="none"/>
        </w:rPr>
        <w:t>管理</w:t>
      </w:r>
      <w:r>
        <w:rPr>
          <w:rFonts w:hint="eastAsia" w:ascii="宋体" w:hAnsi="宋体" w:cs="宋体"/>
          <w:color w:val="auto"/>
          <w:sz w:val="24"/>
          <w:szCs w:val="24"/>
          <w:highlight w:val="none"/>
          <w:lang w:val="en-US" w:eastAsia="zh-CN"/>
        </w:rPr>
        <w:t>员工</w:t>
      </w:r>
      <w:r>
        <w:rPr>
          <w:rFonts w:hint="eastAsia" w:ascii="宋体" w:hAnsi="宋体" w:eastAsia="宋体" w:cs="宋体"/>
          <w:color w:val="auto"/>
          <w:sz w:val="24"/>
          <w:szCs w:val="24"/>
          <w:highlight w:val="none"/>
        </w:rPr>
        <w:t>，因为违法使用而引起的一切后果均由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承担，而和</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无关。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员工因为未遵守各项制度或流程引起一切纠纷以及后果均由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承担，与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无关。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根据医院的实际运营情况，特殊科室必要时需要物业</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按照科室实际运营情况进行延时处理，</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eastAsia="zh-CN"/>
        </w:rPr>
        <w:t>全力</w:t>
      </w:r>
      <w:r>
        <w:rPr>
          <w:rFonts w:hint="eastAsia" w:ascii="宋体" w:hAnsi="宋体" w:eastAsia="宋体" w:cs="宋体"/>
          <w:color w:val="auto"/>
          <w:sz w:val="24"/>
          <w:szCs w:val="24"/>
          <w:highlight w:val="none"/>
        </w:rPr>
        <w:t>配合医院在保证工作质量的前提下予以协调解决，而</w:t>
      </w:r>
      <w:r>
        <w:rPr>
          <w:rFonts w:hint="eastAsia" w:ascii="宋体" w:hAnsi="宋体" w:eastAsia="宋体" w:cs="宋体"/>
          <w:color w:val="auto"/>
          <w:sz w:val="24"/>
          <w:szCs w:val="24"/>
          <w:highlight w:val="none"/>
          <w:lang w:val="en-US" w:eastAsia="zh-CN"/>
        </w:rPr>
        <w:t>产生的</w:t>
      </w:r>
      <w:r>
        <w:rPr>
          <w:rFonts w:hint="eastAsia" w:ascii="宋体" w:hAnsi="宋体" w:eastAsia="宋体" w:cs="宋体"/>
          <w:color w:val="auto"/>
          <w:sz w:val="24"/>
          <w:szCs w:val="24"/>
          <w:highlight w:val="none"/>
        </w:rPr>
        <w:t>加班</w:t>
      </w:r>
      <w:r>
        <w:rPr>
          <w:rFonts w:hint="eastAsia" w:ascii="宋体" w:hAnsi="宋体" w:eastAsia="宋体" w:cs="宋体"/>
          <w:color w:val="auto"/>
          <w:sz w:val="24"/>
          <w:szCs w:val="24"/>
          <w:highlight w:val="none"/>
          <w:lang w:val="en-US" w:eastAsia="zh-CN"/>
        </w:rPr>
        <w:t>费用由采购人另行支付</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.中标人必须无条件配合医院做好各类医物业工作台账资料。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.物业</w:t>
      </w:r>
      <w:r>
        <w:rPr>
          <w:rFonts w:hint="eastAsia" w:ascii="宋体" w:hAnsi="宋体" w:cs="宋体"/>
          <w:color w:val="auto"/>
          <w:sz w:val="24"/>
          <w:szCs w:val="24"/>
          <w:highlight w:val="none"/>
          <w:lang w:val="en-US" w:eastAsia="zh-CN"/>
        </w:rPr>
        <w:t>项目部</w:t>
      </w:r>
      <w:r>
        <w:rPr>
          <w:rFonts w:hint="eastAsia" w:ascii="宋体" w:hAnsi="宋体" w:eastAsia="宋体" w:cs="宋体"/>
          <w:color w:val="auto"/>
          <w:sz w:val="24"/>
          <w:szCs w:val="24"/>
          <w:highlight w:val="none"/>
          <w:lang w:val="en-US" w:eastAsia="zh-CN"/>
        </w:rPr>
        <w:t>各部门制度必须上墙，物业人员奖罚制度必须落实。</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项目部为</w:t>
      </w:r>
      <w:r>
        <w:rPr>
          <w:rFonts w:hint="eastAsia" w:ascii="宋体" w:hAnsi="宋体" w:eastAsia="宋体" w:cs="宋体"/>
          <w:color w:val="auto"/>
          <w:sz w:val="24"/>
          <w:szCs w:val="24"/>
          <w:highlight w:val="none"/>
          <w:lang w:val="en-US" w:eastAsia="zh-CN"/>
        </w:rPr>
        <w:t>客户服务中心统一接待各科的需求及投诉，充分、合理的调配各部门人力资源。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.物业特殊岗位人员必须持上岗证上岗，必须人证相符。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000000"/>
          <w:sz w:val="24"/>
          <w:szCs w:val="24"/>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、合同期内费用不做调整，除采购人如需增加医院物业工作区域、岗位、范围，及如有宁波市社会平均最低工资</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社会保障金调整，则</w:t>
      </w:r>
      <w:r>
        <w:rPr>
          <w:rFonts w:hint="eastAsia" w:ascii="宋体" w:hAnsi="宋体" w:cs="宋体"/>
          <w:color w:val="auto"/>
          <w:sz w:val="24"/>
          <w:szCs w:val="24"/>
          <w:highlight w:val="none"/>
          <w:lang w:val="en-US" w:eastAsia="zh-CN"/>
        </w:rPr>
        <w:t>按规定</w:t>
      </w:r>
      <w:r>
        <w:rPr>
          <w:rFonts w:hint="eastAsia" w:ascii="宋体" w:hAnsi="宋体" w:eastAsia="宋体" w:cs="宋体"/>
          <w:color w:val="auto"/>
          <w:sz w:val="24"/>
          <w:szCs w:val="24"/>
          <w:highlight w:val="none"/>
          <w:lang w:val="en-US" w:eastAsia="zh-CN"/>
        </w:rPr>
        <w:t>调整</w:t>
      </w:r>
      <w:r>
        <w:rPr>
          <w:rFonts w:hint="eastAsia" w:ascii="宋体" w:hAnsi="宋体" w:cs="宋体"/>
          <w:color w:val="auto"/>
          <w:sz w:val="24"/>
          <w:szCs w:val="24"/>
          <w:highlight w:val="none"/>
          <w:lang w:val="en-US" w:eastAsia="zh-CN"/>
        </w:rPr>
        <w:t>相应</w:t>
      </w:r>
      <w:r>
        <w:rPr>
          <w:rFonts w:hint="eastAsia" w:ascii="宋体" w:hAnsi="宋体" w:eastAsia="宋体" w:cs="宋体"/>
          <w:color w:val="auto"/>
          <w:sz w:val="24"/>
          <w:szCs w:val="24"/>
          <w:highlight w:val="none"/>
          <w:lang w:val="en-US" w:eastAsia="zh-CN"/>
        </w:rPr>
        <w:t>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16、物业人员年</w:t>
      </w:r>
      <w:r>
        <w:rPr>
          <w:rFonts w:hint="eastAsia" w:ascii="宋体" w:hAnsi="宋体" w:eastAsia="宋体" w:cs="宋体"/>
          <w:color w:val="000000"/>
          <w:sz w:val="24"/>
          <w:szCs w:val="24"/>
        </w:rPr>
        <w:t>龄</w:t>
      </w:r>
      <w:r>
        <w:rPr>
          <w:rFonts w:hint="eastAsia" w:ascii="宋体" w:hAnsi="宋体" w:cs="宋体"/>
          <w:color w:val="000000"/>
          <w:sz w:val="24"/>
          <w:szCs w:val="24"/>
          <w:lang w:val="en-US" w:eastAsia="zh-CN"/>
        </w:rPr>
        <w:t>要求：保安人员</w:t>
      </w:r>
      <w:r>
        <w:rPr>
          <w:rFonts w:hint="eastAsia" w:ascii="宋体" w:hAnsi="宋体" w:eastAsia="宋体" w:cs="宋体"/>
          <w:color w:val="000000"/>
          <w:sz w:val="24"/>
          <w:szCs w:val="24"/>
        </w:rPr>
        <w:t>年龄要求</w:t>
      </w:r>
      <w:r>
        <w:rPr>
          <w:rFonts w:hint="eastAsia" w:ascii="宋体" w:hAnsi="宋体" w:cs="宋体"/>
          <w:color w:val="000000"/>
          <w:sz w:val="24"/>
          <w:szCs w:val="24"/>
          <w:lang w:val="en-US" w:eastAsia="zh-CN"/>
        </w:rPr>
        <w:t>为</w:t>
      </w:r>
      <w:r>
        <w:rPr>
          <w:rFonts w:hint="eastAsia" w:ascii="宋体" w:hAnsi="宋体" w:eastAsia="宋体" w:cs="宋体"/>
          <w:color w:val="000000"/>
          <w:sz w:val="24"/>
          <w:szCs w:val="24"/>
        </w:rPr>
        <w:t>5</w:t>
      </w:r>
      <w:r>
        <w:rPr>
          <w:rFonts w:hint="eastAsia" w:ascii="宋体" w:hAnsi="宋体" w:cs="宋体"/>
          <w:color w:val="000000"/>
          <w:sz w:val="24"/>
          <w:szCs w:val="24"/>
          <w:lang w:val="en-US" w:eastAsia="zh-CN"/>
        </w:rPr>
        <w:t>5周岁以下</w:t>
      </w:r>
      <w:r>
        <w:rPr>
          <w:rFonts w:hint="eastAsia" w:ascii="宋体" w:hAnsi="宋体" w:cs="宋体"/>
          <w:color w:val="000000"/>
          <w:sz w:val="24"/>
          <w:szCs w:val="24"/>
          <w:lang w:eastAsia="zh-CN"/>
        </w:rPr>
        <w:t>，</w:t>
      </w:r>
      <w:r>
        <w:rPr>
          <w:rFonts w:hint="eastAsia" w:ascii="宋体" w:hAnsi="宋体" w:eastAsia="宋体" w:cs="宋体"/>
          <w:color w:val="000000"/>
          <w:sz w:val="24"/>
          <w:szCs w:val="24"/>
        </w:rPr>
        <w:t>保洁员年龄要求为50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含</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—65周岁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含</w:t>
      </w:r>
      <w:r>
        <w:rPr>
          <w:rFonts w:hint="eastAsia" w:ascii="宋体" w:hAnsi="宋体" w:eastAsia="宋体" w:cs="宋体"/>
          <w:color w:val="000000"/>
          <w:sz w:val="24"/>
          <w:szCs w:val="24"/>
          <w:lang w:eastAsia="zh-CN"/>
        </w:rPr>
        <w:t>）</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特殊岗位50周岁以下</w:t>
      </w:r>
      <w:r>
        <w:rPr>
          <w:rFonts w:hint="eastAsia" w:ascii="宋体" w:hAnsi="宋体" w:cs="宋体"/>
          <w:color w:val="000000"/>
          <w:sz w:val="24"/>
          <w:szCs w:val="24"/>
          <w:lang w:eastAsia="zh-CN"/>
        </w:rPr>
        <w:t>。</w:t>
      </w:r>
    </w:p>
    <w:p>
      <w:pPr>
        <w:pStyle w:val="2"/>
        <w:rPr>
          <w:rFonts w:hint="default"/>
          <w:b/>
          <w:bCs/>
          <w:lang w:val="en-US" w:eastAsia="zh-CN"/>
        </w:rPr>
      </w:pPr>
      <w:r>
        <w:rPr>
          <w:rFonts w:hint="eastAsia" w:ascii="宋体" w:hAnsi="宋体" w:cs="宋体"/>
          <w:b/>
          <w:bCs/>
          <w:color w:val="000000"/>
          <w:sz w:val="24"/>
          <w:szCs w:val="24"/>
          <w:lang w:val="en-US" w:eastAsia="zh-CN"/>
        </w:rPr>
        <w:t>四、各部门管理要求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sz w:val="24"/>
          <w:szCs w:val="24"/>
          <w:lang w:val="en-US"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一</w:t>
      </w:r>
      <w:r>
        <w:rPr>
          <w:rFonts w:hint="eastAsia" w:ascii="宋体" w:hAnsi="宋体" w:cs="宋体"/>
          <w:b/>
          <w:bCs/>
          <w:sz w:val="24"/>
          <w:szCs w:val="24"/>
          <w:lang w:eastAsia="zh-CN"/>
        </w:rPr>
        <w:t>）</w:t>
      </w:r>
      <w:r>
        <w:rPr>
          <w:rFonts w:hint="eastAsia" w:ascii="宋体" w:hAnsi="宋体" w:eastAsia="宋体" w:cs="宋体"/>
          <w:b/>
          <w:bCs/>
          <w:sz w:val="24"/>
          <w:szCs w:val="24"/>
        </w:rPr>
        <w:t>保安岗位</w:t>
      </w:r>
      <w:r>
        <w:rPr>
          <w:rFonts w:hint="eastAsia" w:ascii="宋体" w:hAnsi="宋体" w:cs="宋体"/>
          <w:b/>
          <w:bCs/>
          <w:sz w:val="24"/>
          <w:szCs w:val="24"/>
          <w:lang w:val="en-US" w:eastAsia="zh-CN"/>
        </w:rPr>
        <w:t>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b/>
          <w:bCs/>
          <w:sz w:val="24"/>
          <w:szCs w:val="24"/>
        </w:rPr>
        <w:t>岗位：门岗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维护大门口车辆秩序，保障路口畅通。引导车辆及人员进出。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禁止小贩在大门口卖报纸、设摊。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院内物品出门凭有关部门出门单，禁止保洁员将废品带出医院。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协助车辆管理，防止院内停放的车辆及车辆内物品被盗受损；注意车辆碰撞造成停放车辆损坏，一经发生，应立即拦住肇事者车辆并通知相关部门处理（或押款）。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做好收发工作。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异常情况发生时，接到对讲机通知后，立即做好配合工作。非工作内容不得使用对讲机。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保持个人形象，不得聚众聊天，禁止在门外吸烟，并做好楼内劝烟工作。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早上上班时段要站立服务，按时交接班，工作需要时要随时服从加班安排。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做好岗位附近非机动车管理工作，外来非机动车在指定位置停放，勤巡查，防止车辆失窃。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接到病人失窃报案，要热情接待并通知相关岗位查找，同时要求失主到***报案，如失主不愿报案的，可要失主留下通讯地址报医院保卫科。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岗位：门诊、急诊岗位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维护门诊大厅收费、取药窗口秩序，热情为病人指路问询。在指定部位上岗签到，接受考核。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严密监视小偷失窃行为，发现可疑对象通知相关岗位跟踪、抓现或驱赶。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发生争吵、纠纷，应立即进行劝阻，做好说服工作；发生打人或其他过激行为的，通知相关岗位人员到场协助，做好医护人员的保护工作。必要时立即报警，报警后要控制肇事者逃逸；发现医托和分发医疗广告及号贩子的要立即驱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门、急诊岗位加强巡查，要随时提醒病人和家属保管好自己的财务，防止失窃。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发生异常情况接到对讲机通知后，要立即赶到现场协助处置（如发生失窃情况，处理方法同南门岗）。当行政楼、医务科发生纠纷时要立即上楼协助处置。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注意个人形象，尽量做到站立服务。禁止吸烟、聚众聊天，做好劝烟工作。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做好全院内巡查工作，接到火警报警立即到相关位置查看，并将查看情况通知监控室。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禁止小贩在门诊门口卖报纸、食品、衣物等，发现后要进行劝阻和驱赶，必要时可没收其物品。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负责门诊大楼早上开门、晚上停诊后关门锁门工作。锁门时应从上到下逐层进行检查，关闭电灯。（钥匙统一保管做好交接班纪录）。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禁止黄牛倒卖挂号。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岗位：流动巡逻岗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对住院楼从上到下逐层进行巡查，发现可疑对象进行跟踪或通知相关岗位进行配合。正常情况间隔一小时巡查一次。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接受各病区、科室考核，上岗签到。尽量配合病区做好各项劝解工作，帮助病区解决临时困难。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巡查时，提醒病人和家属保管好自己的手机物品等财物，特别是加床病人，防止失窃。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病区内禁止吸烟，做好病人及其家属的劝烟工作。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当发现火警报警后，立即到相关位置查看并做好登记工作。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协助做好车辆管理工作，发生纠纷时及时配合处理。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发生医疗纠纷时接到通知后，应立即到达指定地点，积极配合处理，因纠纷而影响下班时，未接到撤退通知的不得擅自离开。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对巡查中发现不安全因素或异常情况，应立即通知保卫科或医院总值班，必要时可向110报警，并配合落实措施的。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做到礼貌待人、热情服务，文明执勤，服从分配。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10、夜间巡查全院内各部门、区域的防火、防盗工作，并有详细记录。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二</w:t>
      </w:r>
      <w:r>
        <w:rPr>
          <w:rFonts w:hint="eastAsia" w:ascii="宋体" w:hAnsi="宋体" w:cs="宋体"/>
          <w:b/>
          <w:bCs/>
          <w:sz w:val="24"/>
          <w:szCs w:val="24"/>
          <w:lang w:eastAsia="zh-CN"/>
        </w:rPr>
        <w:t>）</w:t>
      </w:r>
      <w:r>
        <w:rPr>
          <w:rFonts w:hint="eastAsia" w:ascii="宋体" w:hAnsi="宋体" w:eastAsia="宋体" w:cs="宋体"/>
          <w:b/>
          <w:bCs/>
          <w:sz w:val="24"/>
          <w:szCs w:val="24"/>
        </w:rPr>
        <w:t>保洁项目管理要求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、委托管理范围：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门诊、急诊、综合楼、住院楼、行政楼等中医院院内的所有室内外地面、内墙面、瓷砖、天棚、门窗、玻璃、护栏、灯具、电风扇、窗饰、门帘家具、空调器表面的清洁、消毒、设备器材表面的清洁、高处除尘、公共座椅的清洁擦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（2）室内外环境卫生消毒、垃圾房、箱和所有厕所的冲洗，以及所有走廊、玻璃门窗、楼道的清洁工作。室外所有公共场所、路面、通道、停车场及绿地保洁。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（3）接送手术病人，送各种单子、血便样本以及临时性的外院化验，负责急诊取血与送血，送取各类预约单、会诊单、化验单、送检各类医疗标本、送取中西药。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、各区域</w:t>
      </w:r>
      <w:r>
        <w:rPr>
          <w:rFonts w:hint="eastAsia" w:ascii="宋体" w:hAnsi="宋体" w:cs="宋体"/>
          <w:b/>
          <w:bCs/>
          <w:sz w:val="24"/>
          <w:szCs w:val="24"/>
          <w:lang w:val="en-US" w:eastAsia="zh-CN"/>
        </w:rPr>
        <w:t>工作要</w:t>
      </w:r>
      <w:r>
        <w:rPr>
          <w:rFonts w:hint="eastAsia" w:ascii="宋体" w:hAnsi="宋体" w:eastAsia="宋体" w:cs="宋体"/>
          <w:b/>
          <w:bCs/>
          <w:sz w:val="24"/>
          <w:szCs w:val="24"/>
          <w:lang w:val="en-US" w:eastAsia="zh-CN"/>
        </w:rPr>
        <w:t>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宋体" w:hAnsi="宋体" w:cs="宋体"/>
          <w:b/>
          <w:bCs/>
          <w:sz w:val="24"/>
          <w:szCs w:val="24"/>
          <w:lang w:val="en-US" w:eastAsia="zh-CN"/>
        </w:rPr>
        <w:t>公共区域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院内道路、停车场所、绿地、广场保持清洁，每日不间断清扫，做到无果皮、纸屑、烟蒂等杂物，无积水，无污渍。雨、污水管水流畅通，窨井内无漂浮物，窨井盖无黏附物，路面无痰迹, 院内道路循环清扫。</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公共场所垃圾筒、痰盂每日清洗一次，外表无污迹。垃圾筒内垃圾每日分类清理，拉到垃圾中转站。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院内公共厕所无臭味、无渍垢、无蛛网；墙面瓷片、门、窗、玻璃无灰尘，无污迹，阴沟通畅。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院内公共区域水磨石地面每月清洗一次，保持地面有光泽，清洁无垃圾，无水渍。雨天各门口铺好防滑垫，竖立防滑警示牌，保持地面干燥，防止滑倒。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各种标牌、指示牌、宣传窗无灰尘、外墙无乱张贴广告，每周清洗一次。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道路护栏，花坛每周清洗一次。绿化带内无杂物、果壳、树枝上无衣物乱晒。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全院室内外下水道清卫、疏通并保洁，每周清扫雨蓬。及时清理窨井内污物。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院内所有生活垃圾（包括医疗废弃物）及药渣等，每天分两次清理，加盖分类运送到指定区域。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w:t>
      </w:r>
      <w:r>
        <w:rPr>
          <w:rFonts w:hint="eastAsia" w:ascii="宋体" w:hAnsi="宋体" w:eastAsia="宋体" w:cs="宋体"/>
          <w:sz w:val="24"/>
          <w:szCs w:val="24"/>
        </w:rPr>
        <w:t>遇各种检查时，保证卫生达标，并做好控烟工作。做好特发或灾难事件相关工作，完成相关部门指令性卫生工作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w:t>
      </w:r>
      <w:r>
        <w:rPr>
          <w:rFonts w:hint="eastAsia" w:ascii="宋体" w:hAnsi="宋体" w:eastAsia="宋体" w:cs="宋体"/>
          <w:sz w:val="24"/>
          <w:szCs w:val="24"/>
        </w:rPr>
        <w:t>及时关闭走廊和个公共场所的电灯、电扇、灯箱灯及窗户，如发现损坏及时与护士长、护士联系修理，水龙头损坏及时报修。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w:t>
      </w:r>
      <w:r>
        <w:rPr>
          <w:rFonts w:hint="eastAsia" w:ascii="宋体" w:hAnsi="宋体" w:eastAsia="宋体" w:cs="宋体"/>
          <w:sz w:val="24"/>
          <w:szCs w:val="24"/>
        </w:rPr>
        <w:t>每月一次对全院办屋面进行打扫。</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rPr>
        <w:t>每月一次大扫除，每月一次大检查。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门诊</w:t>
      </w:r>
      <w:r>
        <w:rPr>
          <w:rFonts w:hint="eastAsia" w:ascii="宋体" w:hAnsi="宋体" w:cs="宋体"/>
          <w:b/>
          <w:bCs/>
          <w:sz w:val="24"/>
          <w:szCs w:val="24"/>
          <w:lang w:val="en-US" w:eastAsia="zh-CN"/>
        </w:rPr>
        <w:t>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各走廊、候诊区拖地倒垃圾早、中、晚各一次，地面有血迹、呕吐物、大小便时及时用消毒液清理，保持地面干燥、清洁，无污迹。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楼梯扶手、候诊椅、防风门帘、茶桶、垃圾桶等每天擦拭一次，饮用水不间断，地面不积水。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门窗、换气扇、瓷墙、空调表面</w:t>
      </w:r>
      <w:r>
        <w:rPr>
          <w:rFonts w:hint="eastAsia" w:ascii="宋体" w:hAnsi="宋体" w:cs="宋体"/>
          <w:sz w:val="24"/>
          <w:szCs w:val="24"/>
          <w:lang w:eastAsia="zh-CN"/>
        </w:rPr>
        <w:t>，</w:t>
      </w:r>
      <w:r>
        <w:rPr>
          <w:rFonts w:hint="eastAsia" w:ascii="宋体" w:hAnsi="宋体" w:eastAsia="宋体" w:cs="宋体"/>
          <w:sz w:val="24"/>
          <w:szCs w:val="24"/>
        </w:rPr>
        <w:t>每周擦拭一次，做到空间区域无蜘蛛网，随时保洁。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电风扇、日光灯、各宣传标识牌等无灰尘，每月擦拭一次。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垃圾堆放处每天清扫，规范垃圾、医疗废弃物分类，注意保洁，随手关门、上锁。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厕所保持清洁无异味，无积垢，每周两次彻底清洁。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各道路，停车场保持清洁，路面路边无污垢。保持防滑地毯清洁。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及时关闭走廊和个公共场所的电灯、电扇、灯箱灯，如发现损坏及时与护士长、护士联系修理，水龙头损坏及时报修。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协助各科室领用调换各种物品。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门诊各科诊室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拖地、倒垃圾常规每天二次（中晚），采用湿式清扫，保持地面、环境清洁，干燥。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桌面、凳子、诊察床（床档）、柜子表面、水槽、换药室搁脚凳、污物筒等每天擦拭一次，保持清洁无污渍。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门窗、空调（包括滤网）、瓷墙、电风扇、灯管等每周擦拭一次，无积灰。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每天负责更换诊察床单、污染衣被，每月清洗床帘并安装。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各科室开水供应及时，做好科室仪器、设备维修等应急性运送等。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按护士长要求完成一些力所能及的指令性卫生工作。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每月一次大扫除，每月一次大检查。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病区卫生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保持开水房、开水器、开水车、微波炉清洁。消除开水房地面积水，防止滑倒。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病房床、桌、凳、柜、灯、设备带每日擦拭。专用毛巾一床一块，不可混用。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每日清洁门、窗、墙、地。保持病房内墙面、桌面，床档清洁、无尘。地面无垃圾、无污迹。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湿式清扫地面，先拖后扫（走廊、各病室、阳台、卫生间、医生办公室、护士站等），每日两次。各区域内拖把不可混用。拖把做好标记，分开操作。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卫生间镜子、洗手盆、马桶每日清洁，做到无污迹，无异味，卫生间门窗、墙面、瓷面清洁无污垢。地面保持干燥，防止滑倒。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保持病区各室玻璃窗、阳台、墙面、门窗框、扶手、病人推车、轮椅等的清洁卫生。各车轮无发丝。</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保持地面清洁、干燥 ，窗明几净，各通道各病室墙面无积灰、污迹，无蜘蛛网。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及时倾倒医用垃圾，按要求将生活垃圾和医用垃圾分开，按医疗废弃物分类打件。每日清洗垃圾桶、垃圾车（包括各楼层公共区域的垃圾桶），保持清洁无污垢。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出院病人床单位的终末消毒工作（床头柜、热水瓶、餐桌</w:t>
      </w:r>
      <w:r>
        <w:rPr>
          <w:rFonts w:hint="eastAsia" w:ascii="宋体" w:hAnsi="宋体" w:cs="宋体"/>
          <w:sz w:val="24"/>
          <w:szCs w:val="24"/>
          <w:lang w:eastAsia="zh-CN"/>
        </w:rPr>
        <w:t>、</w:t>
      </w:r>
      <w:r>
        <w:rPr>
          <w:rFonts w:hint="eastAsia" w:ascii="宋体" w:hAnsi="宋体" w:eastAsia="宋体" w:cs="宋体"/>
          <w:sz w:val="24"/>
          <w:szCs w:val="24"/>
        </w:rPr>
        <w:t>方凳、输液架、床头灯、开关线、信号铃、壁柜用消毒液擦拭）。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新病人发放和回收热水瓶、面盆等生活用品及病区加床的铺设、撤换、陪人床的处置。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分体空调机表面无积灰。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12、</w:t>
      </w:r>
      <w:r>
        <w:rPr>
          <w:rFonts w:hint="eastAsia" w:ascii="宋体" w:hAnsi="宋体" w:eastAsia="宋体" w:cs="宋体"/>
          <w:sz w:val="24"/>
          <w:szCs w:val="24"/>
        </w:rPr>
        <w:t>按护士长要求完成一些力所能及的指令性卫生工作。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13、</w:t>
      </w:r>
      <w:r>
        <w:rPr>
          <w:rFonts w:hint="eastAsia" w:ascii="宋体" w:hAnsi="宋体" w:eastAsia="宋体" w:cs="宋体"/>
          <w:sz w:val="24"/>
          <w:szCs w:val="24"/>
        </w:rPr>
        <w:t>病区被服仓库管理，清洁物品清点和洗后验收清点并签名，每月仓库物品总清点一次，发现短缺，立即向护士长汇报。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14、</w:t>
      </w:r>
      <w:r>
        <w:rPr>
          <w:rFonts w:hint="eastAsia" w:ascii="宋体" w:hAnsi="宋体" w:eastAsia="宋体" w:cs="宋体"/>
          <w:sz w:val="24"/>
          <w:szCs w:val="24"/>
        </w:rPr>
        <w:t>各楼层走廊通道、电梯等候区域保持清洁，地面干燥，及时清除污物及水渍、油渍等，防止滑倒。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各病房每天24小时必须有保洁员，及时清扫病区走廊、楼道垃圾，保持病区的整体清洁工作。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16、</w:t>
      </w:r>
      <w:r>
        <w:rPr>
          <w:rFonts w:hint="eastAsia" w:ascii="宋体" w:hAnsi="宋体" w:eastAsia="宋体" w:cs="宋体"/>
          <w:sz w:val="24"/>
          <w:szCs w:val="24"/>
        </w:rPr>
        <w:t>保洁人员负责病房被服的调换、翻晒及病房被服等洗涤物的送洗、回收等工作。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五</w:t>
      </w:r>
      <w:r>
        <w:rPr>
          <w:rFonts w:hint="eastAsia" w:ascii="宋体" w:hAnsi="宋体" w:eastAsia="宋体" w:cs="宋体"/>
          <w:b/>
          <w:bCs/>
          <w:sz w:val="24"/>
          <w:szCs w:val="24"/>
        </w:rPr>
        <w:t>、人员</w:t>
      </w:r>
      <w:r>
        <w:rPr>
          <w:rFonts w:hint="eastAsia" w:ascii="宋体" w:hAnsi="宋体" w:cs="宋体"/>
          <w:b/>
          <w:bCs/>
          <w:sz w:val="24"/>
          <w:szCs w:val="24"/>
          <w:lang w:val="en-US" w:eastAsia="zh-CN"/>
        </w:rPr>
        <w:t>配置</w:t>
      </w:r>
    </w:p>
    <w:tbl>
      <w:tblPr>
        <w:tblStyle w:val="16"/>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442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4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部门</w:t>
            </w:r>
          </w:p>
        </w:tc>
        <w:tc>
          <w:tcPr>
            <w:tcW w:w="442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岗位</w:t>
            </w:r>
          </w:p>
        </w:tc>
        <w:tc>
          <w:tcPr>
            <w:tcW w:w="16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24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项目部</w:t>
            </w:r>
          </w:p>
        </w:tc>
        <w:tc>
          <w:tcPr>
            <w:tcW w:w="442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项目经理</w:t>
            </w:r>
          </w:p>
        </w:tc>
        <w:tc>
          <w:tcPr>
            <w:tcW w:w="16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4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保洁部</w:t>
            </w:r>
          </w:p>
        </w:tc>
        <w:tc>
          <w:tcPr>
            <w:tcW w:w="442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保洁员</w:t>
            </w:r>
          </w:p>
        </w:tc>
        <w:tc>
          <w:tcPr>
            <w:tcW w:w="16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24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保安部</w:t>
            </w:r>
          </w:p>
        </w:tc>
        <w:tc>
          <w:tcPr>
            <w:tcW w:w="442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保安员</w:t>
            </w:r>
          </w:p>
        </w:tc>
        <w:tc>
          <w:tcPr>
            <w:tcW w:w="16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24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医疗辅助部</w:t>
            </w:r>
          </w:p>
        </w:tc>
        <w:tc>
          <w:tcPr>
            <w:tcW w:w="442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导医</w:t>
            </w:r>
          </w:p>
        </w:tc>
        <w:tc>
          <w:tcPr>
            <w:tcW w:w="16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24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合计</w:t>
            </w:r>
          </w:p>
        </w:tc>
        <w:tc>
          <w:tcPr>
            <w:tcW w:w="442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6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31</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六</w:t>
      </w:r>
      <w:r>
        <w:rPr>
          <w:rFonts w:hint="eastAsia" w:ascii="宋体" w:hAnsi="宋体" w:eastAsia="宋体" w:cs="宋体"/>
          <w:b/>
          <w:bCs/>
          <w:sz w:val="24"/>
          <w:szCs w:val="24"/>
        </w:rPr>
        <w:t>、服务标准及处罚规定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按照国家卫生城市考核标准以及卫生部、省、市相关规定，以及医院年度考核相关的目标要求，并接受医院职能部门督查和指导。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1、清洁卫生，护工服务质量及要求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公共外环境走廊每天不间断巡视，随时清扫广场四周纸屑、烟蒂、果皮等杂物，全天保持地面清洁无垃圾，无污垢痰迹，垃圾箱桶（医疗垃圾箱）内外清洁，无破损，如有破损及时更换，发现禁烟区有吸烟者要及时劝阻，地面不洁或有烟蒂不及时劝阻者，发现一次扣款20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保持所有楼面过道清洁无污渍，并根据不同的材料做定期保养。玻璃明亮无灰尘，不锈钢光亮明净无斑点，卫生间清洁无异味，无黄渍、污渍，病房、走廊、地面各角落，门后每天不间断打扫，保持全天整洁，病房病床、床头柜、椅子、凳子等物品需按规定消毒擦洗，发现一处不合格扣款20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（3）物品放置整齐，床、桌、柜、椅、设备等各类物品放置整齐，物品整洁无尘，楼道、屋顶不准乱堆、乱放杂物或报废器材，经批准堆放，要整齐划一，发现一次不合格扣款20元。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门诊大厅及诊疗区域上、下午必须拖地各一次，若有呕吐物等需及时清理，院内广场、停车位（含地下车库）视情进行清洗，节假日及有重大活动时另行安排打扫，经常保持环境整洁干净，若发现不合格一次扣款50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（5）中央空调进出风口、隔尘网、日光灯外壳保持无灰尘、无蛛蜘网，楼梯及通道的地面光亮干净，楼梯扶手无灰尘，每天清扫擦拭。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（6）卫生间、污洗间有异味、污迹和成片水渍，每发现一次处罚30元。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（7）墙面、门窗目视有积灰、污迹，发现一次处罚30元。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（8）操作不规范、消毒不彻底，每发现一次扣20元。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（9）窗帘每年拆洗一次，玻璃窗每月清洗一次。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（10）推车卫生用具等清洁整齐，定位有序，病区常规废品物资、废纸、废黄板纸箱等及时清理。垃圾站所有垃圾筒一律不得露天放置。生活垃圾、医疗垃圾箱、桶不得混放。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（11）保持茶水间、污物间整洁，里面不得存放私人杂物，水槽、水桶无积垢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（12）做好夜间主要通道（公共走廊、病区楼梯）的保洁及突发事件后的清洁处置工作。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（13）节约水、电，无长明灯、无长流水。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（14）病员对环境卫生的满意度在90%以上。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2、消毒隔离标准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（1）医用垃圾及生活垃圾严格区分，标志明显，分类袋装，消毒处理，指定堆放，统一清运。垃圾箱、垃圾房需每天至少一次清洗，保持干净，医用垃圾运送车每天两次清洗消毒，达不到要求每发现一次扣30元。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一次性医用垃圾，有传染性的物品以及医疗废弃物，专人负责收集，分类放置集中堆放，集中处理，做好收集各科室医疗废物时的交接签名工作，做好与医疗废物回收公司的交接签名工作。并要登记造册建立台帐，发现一次达不到要求扣款30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（3）未按《医疗废物处理条例》的相关规定对医疗废物进行严格管理，出现转卖废物现象处罚200元，并承担法律责任，保留中止合同权利。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（4）未按规定对医疗废物暂存进行及时清洗消毒，转运过程中有泄漏不及时处理，每次处罚50－100元。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（5）医疗废物不得私自带出院外或挪作他用，若发现后经查实扣款100元，若给医院造成不良影响责令辞退。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（6）各区域（科室）的拖把分开使用，并有明确标志，抹布按擦拭用途及区域不同，分开使用，并有明确标志，用后须消毒，悬挂晾干。</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办公桌、操作台、诊察床、病人运送车等物品每天消毒一次，厕所、门把、病人床头柜（一桌一巾）凳子、病床、病历车、病历夹、盥洗室等每天消毒至少一次，遇污染时应随时消毒。住院部、医技科室、药剂科、行政科室等部位要用水每天拖地至少一次，遇污染时应随时处理，病人出院床单终末消毒一次，发现一次不符合要求扣30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（8）病区地面每天拖扫二次，保持干燥，有污染的地方须随时消毒、清洗，每月至少专项保养一次。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（9）根据院感科有关要求，做好物表消毒工作和终末消毒工作，市、院有关部门的物表消毒情况抽查必须合格，不合格每一次扣100元。</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七</w:t>
      </w:r>
      <w:r>
        <w:rPr>
          <w:rFonts w:hint="eastAsia" w:ascii="宋体" w:hAnsi="宋体" w:eastAsia="宋体" w:cs="宋体"/>
          <w:b/>
          <w:bCs/>
          <w:sz w:val="24"/>
          <w:szCs w:val="24"/>
        </w:rPr>
        <w:t>、考核要求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工作标准必须符合清洁卫生、护工服务质量及要求，</w:t>
      </w:r>
      <w:r>
        <w:rPr>
          <w:rFonts w:hint="eastAsia" w:ascii="宋体" w:hAnsi="宋体" w:eastAsia="宋体" w:cs="宋体"/>
          <w:sz w:val="24"/>
          <w:szCs w:val="24"/>
          <w:lang w:eastAsia="zh-CN"/>
        </w:rPr>
        <w:t>不符合标准的作</w:t>
      </w:r>
      <w:r>
        <w:rPr>
          <w:rFonts w:hint="eastAsia" w:ascii="宋体" w:hAnsi="宋体" w:eastAsia="宋体" w:cs="宋体"/>
          <w:sz w:val="24"/>
          <w:szCs w:val="24"/>
        </w:rPr>
        <w:t>相应处罚</w:t>
      </w:r>
      <w:r>
        <w:rPr>
          <w:rFonts w:hint="eastAsia" w:ascii="宋体" w:hAnsi="宋体" w:eastAsia="宋体" w:cs="宋体"/>
          <w:sz w:val="24"/>
          <w:szCs w:val="24"/>
          <w:lang w:eastAsia="zh-CN"/>
        </w:rPr>
        <w:t>，</w:t>
      </w:r>
      <w:r>
        <w:rPr>
          <w:rFonts w:hint="eastAsia" w:ascii="宋体" w:hAnsi="宋体" w:eastAsia="宋体" w:cs="宋体"/>
          <w:sz w:val="24"/>
          <w:szCs w:val="24"/>
        </w:rPr>
        <w:t>同时发出整改通知书给</w:t>
      </w: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须在规定的期限内整改，如整改后仍不能达到良好以上的，医院有权加倍扣除管理费，并视情终止合同。</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八</w:t>
      </w:r>
      <w:r>
        <w:rPr>
          <w:rFonts w:hint="eastAsia" w:ascii="宋体" w:hAnsi="宋体" w:eastAsia="宋体" w:cs="宋体"/>
          <w:b/>
          <w:bCs/>
          <w:sz w:val="24"/>
          <w:szCs w:val="24"/>
        </w:rPr>
        <w:t>、其他说明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方在投标文件中应列出管理措施、质量保证体系、服务承诺、各项保洁区域的人员安排、上岗人员工资、津贴等各类保险及根据国家规定支付的各项费用，承担体检、培训、服装费用，并负责办理上岗人员的暂住证，计划生育证明等有关证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1、各类人员费用分别报价（格式自拟，报出详细的内容及单价，）。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2、各项目的工作用具、清洁消耗品，应分别报出投标价格。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3、用工服务项目分别报出工资、社会保险、税金、服装、管理费等投标价格。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4、未经医院同意，中标方不得在合同期内将本项目的管理权转包或发包。</w:t>
      </w:r>
    </w:p>
    <w:p>
      <w:pPr>
        <w:pStyle w:val="2"/>
        <w:rPr>
          <w:rFonts w:hint="default" w:eastAsia="宋体"/>
          <w:b/>
          <w:bCs/>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5、本项目经医院同意，可以由注册在海曙的分公司经营管理，开具发票。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、中标方须对医院的项目管理配置专用的洗地机，自动洗地吸水机、榨水器、不锈钢桶等必需的保洁设备。医院提供垃圾筒、移动式垃圾筒、医疗废物垃圾车，其余耗品一律由中标方提供。</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、中标方提供保洁用的清洁剂、洗涤剂、垃圾袋和地面保护材料，并符合医院的院感要求，并且要求提供优质产品。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、中标方使用的消毒药剂由院方提供，中标方按照院方感染科的工作要求实施，此项费用投标方不应再另计入成本，否则作为废标处理。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、院内医疗垃圾袋由院方统一提供，按市医疗处置标准执行。此项费用投标方不应再另计入成本，否则作为废标处理。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采购方不提供保安、保洁人员的住宿用房。</w:t>
      </w:r>
    </w:p>
    <w:p>
      <w:pPr>
        <w:pStyle w:val="57"/>
        <w:rPr>
          <w:rFonts w:hint="eastAsia"/>
        </w:rPr>
      </w:pPr>
    </w:p>
    <w:p>
      <w:pPr>
        <w:pStyle w:val="4"/>
        <w:tabs>
          <w:tab w:val="center" w:pos="4819"/>
        </w:tabs>
        <w:spacing w:before="200" w:after="200" w:line="360" w:lineRule="auto"/>
        <w:jc w:val="center"/>
        <w:rPr>
          <w:rFonts w:hint="eastAsia" w:ascii="宋体" w:hAnsi="宋体"/>
          <w:sz w:val="32"/>
        </w:rPr>
      </w:pPr>
    </w:p>
    <w:p>
      <w:pPr>
        <w:pStyle w:val="4"/>
        <w:tabs>
          <w:tab w:val="center" w:pos="4819"/>
        </w:tabs>
        <w:spacing w:before="200" w:after="200" w:line="360" w:lineRule="auto"/>
        <w:jc w:val="center"/>
        <w:rPr>
          <w:rFonts w:hint="eastAsia" w:ascii="宋体" w:hAnsi="宋体"/>
          <w:sz w:val="32"/>
        </w:rPr>
      </w:pPr>
    </w:p>
    <w:p>
      <w:pPr>
        <w:pStyle w:val="4"/>
        <w:tabs>
          <w:tab w:val="center" w:pos="4819"/>
        </w:tabs>
        <w:spacing w:before="200" w:after="200" w:line="360" w:lineRule="auto"/>
        <w:jc w:val="center"/>
        <w:rPr>
          <w:rFonts w:hint="eastAsia" w:ascii="宋体" w:hAnsi="宋体"/>
          <w:sz w:val="32"/>
        </w:rPr>
      </w:pPr>
    </w:p>
    <w:p>
      <w:pPr>
        <w:pStyle w:val="4"/>
        <w:tabs>
          <w:tab w:val="center" w:pos="4819"/>
        </w:tabs>
        <w:spacing w:before="200" w:after="200" w:line="360" w:lineRule="auto"/>
        <w:jc w:val="center"/>
        <w:rPr>
          <w:rFonts w:hint="eastAsia" w:ascii="宋体" w:hAnsi="宋体"/>
          <w:sz w:val="32"/>
        </w:rPr>
      </w:pPr>
    </w:p>
    <w:p>
      <w:pPr>
        <w:rPr>
          <w:rFonts w:hint="eastAsia" w:ascii="宋体" w:hAnsi="宋体"/>
          <w:sz w:val="32"/>
        </w:rPr>
      </w:pPr>
    </w:p>
    <w:p>
      <w:pPr>
        <w:pStyle w:val="4"/>
        <w:rPr>
          <w:rFonts w:hint="eastAsia" w:ascii="宋体" w:hAnsi="宋体"/>
          <w:sz w:val="32"/>
        </w:rPr>
      </w:pPr>
    </w:p>
    <w:p>
      <w:pPr>
        <w:rPr>
          <w:rFonts w:hint="eastAsia" w:ascii="宋体" w:hAnsi="宋体"/>
          <w:sz w:val="32"/>
        </w:rPr>
      </w:pPr>
    </w:p>
    <w:p>
      <w:pPr>
        <w:pStyle w:val="4"/>
        <w:rPr>
          <w:rFonts w:hint="eastAsia" w:ascii="宋体" w:hAnsi="宋体"/>
          <w:sz w:val="32"/>
        </w:rPr>
      </w:pPr>
    </w:p>
    <w:p>
      <w:pPr>
        <w:rPr>
          <w:rFonts w:hint="eastAsia" w:ascii="宋体" w:hAnsi="宋体"/>
          <w:sz w:val="32"/>
        </w:rPr>
      </w:pPr>
    </w:p>
    <w:p>
      <w:pPr>
        <w:pStyle w:val="4"/>
        <w:tabs>
          <w:tab w:val="center" w:pos="4819"/>
        </w:tabs>
        <w:spacing w:before="200" w:after="200" w:line="360" w:lineRule="auto"/>
        <w:jc w:val="center"/>
        <w:rPr>
          <w:rFonts w:ascii="宋体" w:hAnsi="宋体"/>
          <w:sz w:val="32"/>
        </w:rPr>
      </w:pPr>
      <w:r>
        <w:rPr>
          <w:rFonts w:hint="eastAsia" w:ascii="宋体" w:hAnsi="宋体"/>
          <w:sz w:val="32"/>
        </w:rPr>
        <w:t>第四章 合同条款及格式</w:t>
      </w:r>
      <w:bookmarkEnd w:id="117"/>
      <w:bookmarkEnd w:id="118"/>
      <w:r>
        <w:rPr>
          <w:rFonts w:hint="eastAsia" w:ascii="宋体" w:hAnsi="宋体"/>
          <w:sz w:val="32"/>
        </w:rPr>
        <w:t>（仅供参考）</w:t>
      </w:r>
      <w:bookmarkEnd w:id="119"/>
      <w:bookmarkEnd w:id="120"/>
    </w:p>
    <w:p>
      <w:pPr>
        <w:jc w:val="center"/>
        <w:rPr>
          <w:rFonts w:hint="eastAsia" w:ascii="宋体" w:hAnsi="宋体"/>
          <w:b/>
          <w:bCs/>
          <w:color w:val="auto"/>
          <w:sz w:val="24"/>
        </w:rPr>
      </w:pPr>
      <w:r>
        <w:rPr>
          <w:rFonts w:hint="eastAsia"/>
          <w:b/>
        </w:rPr>
        <w:t>一般条款（双方可参照此格式或根据具体情况自行编制）</w:t>
      </w:r>
      <w:bookmarkStart w:id="121" w:name="_Toc498091106"/>
      <w:bookmarkStart w:id="122" w:name="_Toc404692910"/>
      <w:bookmarkStart w:id="123" w:name="_Toc690"/>
    </w:p>
    <w:p>
      <w:pPr>
        <w:spacing w:before="240" w:line="360" w:lineRule="auto"/>
        <w:jc w:val="center"/>
        <w:rPr>
          <w:rFonts w:hint="eastAsia" w:ascii="宋体" w:hAnsi="宋体"/>
          <w:i/>
          <w:color w:val="auto"/>
          <w:szCs w:val="21"/>
        </w:rPr>
      </w:pPr>
      <w:r>
        <w:rPr>
          <w:rFonts w:hint="eastAsia" w:ascii="宋体" w:hAnsi="宋体"/>
          <w:i/>
          <w:color w:val="auto"/>
          <w:szCs w:val="21"/>
        </w:rPr>
        <w:t>（仅供参考；本合同为合同样稿，最终稿由甲乙双方协商后确定）</w:t>
      </w:r>
    </w:p>
    <w:p>
      <w:pPr>
        <w:adjustRightInd w:val="0"/>
        <w:snapToGrid w:val="0"/>
        <w:spacing w:line="360" w:lineRule="auto"/>
        <w:rPr>
          <w:rFonts w:ascii="宋体" w:hAnsi="宋体"/>
          <w:szCs w:val="21"/>
          <w:u w:val="single"/>
        </w:rPr>
      </w:pPr>
      <w:r>
        <w:rPr>
          <w:rFonts w:ascii="宋体" w:hAnsi="宋体"/>
          <w:szCs w:val="21"/>
        </w:rPr>
        <w:t>项目名称：</w:t>
      </w:r>
      <w:r>
        <w:rPr>
          <w:rFonts w:ascii="宋体" w:hAnsi="宋体"/>
          <w:szCs w:val="21"/>
          <w:u w:val="single"/>
        </w:rPr>
        <w:t xml:space="preserve">                          </w:t>
      </w:r>
      <w:r>
        <w:rPr>
          <w:rFonts w:ascii="宋体" w:hAnsi="宋体"/>
          <w:szCs w:val="21"/>
        </w:rPr>
        <w:t xml:space="preserve">           项目编号：</w:t>
      </w:r>
      <w:r>
        <w:rPr>
          <w:rFonts w:ascii="宋体" w:hAnsi="宋体"/>
          <w:szCs w:val="21"/>
          <w:u w:val="single"/>
        </w:rPr>
        <w:t xml:space="preserve">                 </w:t>
      </w:r>
    </w:p>
    <w:p>
      <w:pPr>
        <w:adjustRightInd w:val="0"/>
        <w:snapToGrid w:val="0"/>
        <w:spacing w:line="360" w:lineRule="auto"/>
        <w:rPr>
          <w:rFonts w:ascii="宋体" w:hAnsi="宋体"/>
          <w:szCs w:val="21"/>
          <w:u w:val="single"/>
        </w:rPr>
      </w:pPr>
      <w:r>
        <w:rPr>
          <w:rFonts w:ascii="宋体" w:hAnsi="宋体"/>
          <w:szCs w:val="21"/>
        </w:rPr>
        <w:t>甲方：</w:t>
      </w:r>
      <w:r>
        <w:rPr>
          <w:rFonts w:ascii="宋体" w:hAnsi="宋体"/>
          <w:szCs w:val="21"/>
          <w:u w:val="single"/>
        </w:rPr>
        <w:t>（采购单位）</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住所地：</w:t>
      </w:r>
    </w:p>
    <w:p>
      <w:pPr>
        <w:adjustRightInd w:val="0"/>
        <w:snapToGrid w:val="0"/>
        <w:spacing w:line="360" w:lineRule="auto"/>
        <w:rPr>
          <w:rFonts w:hint="eastAsia" w:ascii="宋体" w:hAnsi="宋体"/>
          <w:szCs w:val="21"/>
        </w:rPr>
      </w:pPr>
      <w:r>
        <w:rPr>
          <w:rFonts w:hint="eastAsia" w:ascii="宋体" w:hAnsi="宋体"/>
          <w:szCs w:val="21"/>
        </w:rPr>
        <w:t xml:space="preserve">联系方式： </w:t>
      </w:r>
    </w:p>
    <w:p>
      <w:pPr>
        <w:adjustRightInd w:val="0"/>
        <w:snapToGrid w:val="0"/>
        <w:spacing w:line="360" w:lineRule="auto"/>
        <w:rPr>
          <w:rFonts w:ascii="宋体" w:hAnsi="宋体"/>
          <w:szCs w:val="21"/>
          <w:u w:val="single"/>
        </w:rPr>
      </w:pPr>
      <w:r>
        <w:rPr>
          <w:rFonts w:ascii="宋体" w:hAnsi="宋体"/>
          <w:szCs w:val="21"/>
        </w:rPr>
        <w:t>乙方：</w:t>
      </w:r>
      <w:r>
        <w:rPr>
          <w:rFonts w:ascii="宋体" w:hAnsi="宋体"/>
          <w:szCs w:val="21"/>
          <w:u w:val="single"/>
        </w:rPr>
        <w:t>（</w:t>
      </w:r>
      <w:r>
        <w:rPr>
          <w:rFonts w:hint="eastAsia" w:ascii="宋体" w:hAnsi="宋体"/>
          <w:szCs w:val="21"/>
          <w:u w:val="single"/>
        </w:rPr>
        <w:t>中标人</w:t>
      </w:r>
      <w:r>
        <w:rPr>
          <w:rFonts w:ascii="宋体" w:hAnsi="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住所地：</w:t>
      </w:r>
    </w:p>
    <w:p>
      <w:pPr>
        <w:adjustRightInd w:val="0"/>
        <w:snapToGrid w:val="0"/>
        <w:spacing w:line="360" w:lineRule="auto"/>
        <w:rPr>
          <w:rFonts w:hint="eastAsia" w:ascii="宋体" w:hAnsi="宋体"/>
          <w:szCs w:val="21"/>
        </w:rPr>
      </w:pPr>
      <w:r>
        <w:rPr>
          <w:rFonts w:hint="eastAsia" w:ascii="宋体" w:hAnsi="宋体"/>
          <w:szCs w:val="21"/>
        </w:rPr>
        <w:t>联系方式：</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ascii="宋体" w:hAnsi="宋体"/>
          <w:szCs w:val="21"/>
        </w:rPr>
        <w:t xml:space="preserve">    </w:t>
      </w:r>
    </w:p>
    <w:p>
      <w:pPr>
        <w:adjustRightInd w:val="0"/>
        <w:snapToGrid w:val="0"/>
        <w:spacing w:line="360" w:lineRule="auto"/>
        <w:rPr>
          <w:rFonts w:hint="eastAsia" w:ascii="宋体" w:hAnsi="宋体"/>
          <w:szCs w:val="21"/>
        </w:rPr>
      </w:pPr>
      <w:r>
        <w:rPr>
          <w:rFonts w:hint="eastAsia" w:ascii="宋体" w:hAnsi="宋体"/>
          <w:szCs w:val="21"/>
        </w:rPr>
        <w:t>根据《中华人民共和国政府采购法》、《中华人民共和国合同法》等有关法律法规精神，</w:t>
      </w:r>
      <w:r>
        <w:rPr>
          <w:rFonts w:ascii="宋体" w:hAnsi="宋体"/>
          <w:szCs w:val="21"/>
        </w:rPr>
        <w:t>甲方</w:t>
      </w:r>
      <w:r>
        <w:rPr>
          <w:rFonts w:hint="eastAsia" w:ascii="宋体" w:hAnsi="宋体"/>
          <w:szCs w:val="21"/>
        </w:rPr>
        <w:t>经过</w:t>
      </w:r>
      <w:r>
        <w:rPr>
          <w:rFonts w:hint="eastAsia" w:ascii="宋体" w:hAnsi="宋体"/>
          <w:szCs w:val="21"/>
          <w:u w:val="single"/>
        </w:rPr>
        <w:t xml:space="preserve">            采</w:t>
      </w:r>
      <w:r>
        <w:rPr>
          <w:rFonts w:hint="eastAsia" w:ascii="宋体" w:hAnsi="宋体"/>
          <w:szCs w:val="21"/>
        </w:rPr>
        <w:t>购方式确定</w:t>
      </w:r>
      <w:r>
        <w:rPr>
          <w:rFonts w:ascii="宋体" w:hAnsi="宋体"/>
          <w:szCs w:val="21"/>
        </w:rPr>
        <w:t>乙方</w:t>
      </w:r>
      <w:r>
        <w:rPr>
          <w:rFonts w:hint="eastAsia" w:ascii="宋体" w:hAnsi="宋体"/>
          <w:szCs w:val="21"/>
        </w:rPr>
        <w:t>为</w:t>
      </w:r>
      <w:r>
        <w:rPr>
          <w:rFonts w:ascii="宋体" w:hAnsi="宋体"/>
          <w:szCs w:val="21"/>
          <w:u w:val="single"/>
        </w:rPr>
        <w:t xml:space="preserve">       </w:t>
      </w:r>
      <w:r>
        <w:rPr>
          <w:rFonts w:hint="eastAsia" w:ascii="宋体" w:hAnsi="宋体"/>
          <w:szCs w:val="21"/>
        </w:rPr>
        <w:t>项目</w:t>
      </w:r>
      <w:r>
        <w:rPr>
          <w:rFonts w:ascii="宋体" w:hAnsi="宋体"/>
          <w:szCs w:val="21"/>
        </w:rPr>
        <w:t>服务的</w:t>
      </w:r>
      <w:r>
        <w:rPr>
          <w:rFonts w:hint="eastAsia" w:ascii="宋体" w:hAnsi="宋体"/>
          <w:szCs w:val="21"/>
        </w:rPr>
        <w:t>提供单位，双方经协商达成以下条款：</w:t>
      </w:r>
    </w:p>
    <w:p>
      <w:pPr>
        <w:adjustRightInd w:val="0"/>
        <w:snapToGrid w:val="0"/>
        <w:spacing w:line="360" w:lineRule="auto"/>
        <w:rPr>
          <w:rFonts w:hint="eastAsia" w:ascii="宋体" w:hAnsi="宋体"/>
          <w:szCs w:val="21"/>
        </w:rPr>
      </w:pPr>
    </w:p>
    <w:p>
      <w:pPr>
        <w:adjustRightInd w:val="0"/>
        <w:snapToGrid w:val="0"/>
        <w:spacing w:line="360" w:lineRule="auto"/>
        <w:rPr>
          <w:rFonts w:ascii="宋体" w:hAnsi="宋体"/>
          <w:szCs w:val="21"/>
        </w:rPr>
      </w:pPr>
      <w:r>
        <w:rPr>
          <w:rFonts w:ascii="宋体" w:hAnsi="宋体"/>
          <w:szCs w:val="21"/>
        </w:rPr>
        <w:t>一、服务内容</w:t>
      </w:r>
    </w:p>
    <w:p>
      <w:pPr>
        <w:adjustRightInd w:val="0"/>
        <w:snapToGrid w:val="0"/>
        <w:spacing w:line="360" w:lineRule="auto"/>
        <w:rPr>
          <w:rFonts w:hint="eastAsia" w:ascii="宋体" w:hAnsi="宋体"/>
          <w:color w:val="000000"/>
          <w:szCs w:val="21"/>
        </w:rPr>
      </w:pPr>
    </w:p>
    <w:p>
      <w:pPr>
        <w:adjustRightInd w:val="0"/>
        <w:snapToGrid w:val="0"/>
        <w:spacing w:line="360" w:lineRule="auto"/>
        <w:rPr>
          <w:rFonts w:ascii="宋体" w:hAnsi="宋体"/>
          <w:color w:val="000000"/>
          <w:szCs w:val="21"/>
        </w:rPr>
      </w:pPr>
      <w:r>
        <w:rPr>
          <w:rFonts w:ascii="宋体" w:hAnsi="宋体"/>
          <w:color w:val="000000"/>
          <w:szCs w:val="21"/>
        </w:rPr>
        <w:t>二、合同金额</w:t>
      </w:r>
    </w:p>
    <w:p>
      <w:pPr>
        <w:adjustRightInd w:val="0"/>
        <w:snapToGrid w:val="0"/>
        <w:spacing w:line="360" w:lineRule="auto"/>
        <w:rPr>
          <w:rFonts w:ascii="宋体" w:hAnsi="宋体"/>
          <w:color w:val="000000"/>
          <w:szCs w:val="21"/>
        </w:rPr>
      </w:pPr>
      <w:r>
        <w:rPr>
          <w:rFonts w:ascii="宋体" w:hAnsi="宋体"/>
          <w:color w:val="000000"/>
          <w:szCs w:val="21"/>
        </w:rPr>
        <w:t>本合同金额为（大写）：_____________元（￥_______________元）人民币。</w:t>
      </w:r>
    </w:p>
    <w:p>
      <w:pPr>
        <w:overflowPunct w:val="0"/>
        <w:adjustRightInd w:val="0"/>
        <w:snapToGrid w:val="0"/>
        <w:spacing w:line="360" w:lineRule="auto"/>
        <w:rPr>
          <w:rFonts w:hint="eastAsia" w:ascii="宋体" w:hAnsi="宋体"/>
          <w:color w:val="000000"/>
          <w:szCs w:val="21"/>
        </w:rPr>
      </w:pPr>
      <w:r>
        <w:rPr>
          <w:rFonts w:hint="eastAsia" w:ascii="宋体" w:hAnsi="宋体"/>
          <w:color w:val="000000"/>
          <w:szCs w:val="21"/>
        </w:rPr>
        <w:t>注：以上合同总价包含甲方或甲方指定用户能正常使用</w:t>
      </w:r>
      <w:r>
        <w:rPr>
          <w:rFonts w:ascii="宋体" w:hAnsi="宋体"/>
          <w:color w:val="000000"/>
          <w:szCs w:val="21"/>
        </w:rPr>
        <w:t>乙方提供服务</w:t>
      </w:r>
      <w:r>
        <w:rPr>
          <w:rFonts w:hint="eastAsia" w:ascii="宋体" w:hAnsi="宋体"/>
          <w:color w:val="000000"/>
          <w:szCs w:val="21"/>
        </w:rPr>
        <w:t>所需的一切费用，其中人员基本工资不得低于宁波市劳动和社会保障局最新发布的宁波市最低劳动工资，福利补贴须按照宁波市相关规定执行，如后期宁波市最低劳动工资等有所增加，由中标人负责,中标金额不做调整。</w:t>
      </w:r>
    </w:p>
    <w:p>
      <w:pPr>
        <w:adjustRightInd w:val="0"/>
        <w:snapToGrid w:val="0"/>
        <w:spacing w:line="360" w:lineRule="auto"/>
        <w:rPr>
          <w:rFonts w:hint="eastAsia" w:ascii="宋体" w:hAnsi="宋体"/>
          <w:color w:val="000000"/>
          <w:szCs w:val="21"/>
        </w:rPr>
      </w:pPr>
      <w:r>
        <w:rPr>
          <w:rFonts w:hint="eastAsia" w:ascii="宋体" w:hAnsi="宋体"/>
          <w:color w:val="000000"/>
          <w:szCs w:val="21"/>
        </w:rPr>
        <w:t>三、服务范围</w:t>
      </w:r>
    </w:p>
    <w:p>
      <w:pPr>
        <w:adjustRightInd w:val="0"/>
        <w:snapToGrid w:val="0"/>
        <w:spacing w:line="360" w:lineRule="auto"/>
        <w:rPr>
          <w:rFonts w:ascii="宋体" w:hAnsi="宋体"/>
          <w:color w:val="000000"/>
          <w:szCs w:val="21"/>
        </w:rPr>
      </w:pPr>
      <w:r>
        <w:rPr>
          <w:rFonts w:hint="eastAsia" w:ascii="宋体" w:hAnsi="宋体"/>
          <w:color w:val="000000"/>
          <w:szCs w:val="21"/>
        </w:rPr>
        <w:t>1.合同服务范围包括</w:t>
      </w:r>
      <w:r>
        <w:rPr>
          <w:rFonts w:ascii="宋体" w:hAnsi="宋体"/>
          <w:color w:val="000000"/>
          <w:szCs w:val="21"/>
        </w:rPr>
        <w:t xml:space="preserve">：                              </w:t>
      </w:r>
      <w:r>
        <w:rPr>
          <w:rFonts w:hint="eastAsia" w:ascii="宋体" w:hAnsi="宋体"/>
          <w:color w:val="000000"/>
          <w:szCs w:val="21"/>
        </w:rPr>
        <w:t>。</w:t>
      </w:r>
    </w:p>
    <w:p>
      <w:pPr>
        <w:adjustRightInd w:val="0"/>
        <w:snapToGrid w:val="0"/>
        <w:spacing w:line="360" w:lineRule="auto"/>
        <w:rPr>
          <w:rFonts w:hint="eastAsia" w:ascii="宋体" w:hAnsi="宋体"/>
          <w:color w:val="000000"/>
          <w:szCs w:val="21"/>
        </w:rPr>
      </w:pPr>
      <w:r>
        <w:rPr>
          <w:rFonts w:hint="eastAsia" w:ascii="宋体" w:hAnsi="宋体"/>
          <w:color w:val="000000"/>
          <w:szCs w:val="21"/>
        </w:rPr>
        <w:t>2.</w:t>
      </w:r>
      <w:r>
        <w:rPr>
          <w:rFonts w:ascii="宋体" w:hAnsi="宋体"/>
          <w:color w:val="000000"/>
          <w:szCs w:val="21"/>
        </w:rPr>
        <w:t>乙方应按采购文件规定的时间向甲方提供</w:t>
      </w:r>
      <w:r>
        <w:rPr>
          <w:rFonts w:hint="eastAsia" w:ascii="宋体" w:hAnsi="宋体"/>
          <w:color w:val="000000"/>
          <w:szCs w:val="21"/>
        </w:rPr>
        <w:t>服务</w:t>
      </w:r>
      <w:r>
        <w:rPr>
          <w:rFonts w:ascii="宋体" w:hAnsi="宋体"/>
          <w:color w:val="000000"/>
          <w:szCs w:val="21"/>
        </w:rPr>
        <w:t>有关技术资料</w:t>
      </w:r>
      <w:r>
        <w:rPr>
          <w:rFonts w:hint="eastAsia" w:ascii="宋体" w:hAnsi="宋体"/>
          <w:color w:val="000000"/>
          <w:szCs w:val="21"/>
        </w:rPr>
        <w:t>。</w:t>
      </w:r>
    </w:p>
    <w:p>
      <w:pPr>
        <w:adjustRightInd w:val="0"/>
        <w:snapToGrid w:val="0"/>
        <w:spacing w:line="360" w:lineRule="auto"/>
        <w:rPr>
          <w:rFonts w:hint="eastAsia" w:ascii="宋体" w:hAnsi="宋体"/>
          <w:color w:val="000000"/>
          <w:szCs w:val="21"/>
        </w:rPr>
      </w:pPr>
      <w:r>
        <w:rPr>
          <w:rFonts w:ascii="宋体" w:hAnsi="宋体"/>
          <w:color w:val="000000"/>
          <w:szCs w:val="21"/>
        </w:rPr>
        <w:t>3.</w:t>
      </w:r>
      <w:r>
        <w:rPr>
          <w:rFonts w:hint="eastAsia" w:ascii="宋体" w:hAnsi="宋体"/>
          <w:color w:val="000000"/>
          <w:szCs w:val="21"/>
        </w:rPr>
        <w:t>在执行合同过程中发现任何漏项和短缺，在合同或附件清单并未列入，但该部分漏项或短缺是满足合同服务性能所必须的，则均应由乙方负责免费将所漏项或短缺的技术服务在最短的合理时间内补齐。</w:t>
      </w:r>
    </w:p>
    <w:p>
      <w:pPr>
        <w:adjustRightInd w:val="0"/>
        <w:snapToGrid w:val="0"/>
        <w:spacing w:line="360" w:lineRule="auto"/>
        <w:rPr>
          <w:rFonts w:ascii="宋体" w:hAnsi="宋体"/>
          <w:color w:val="000000"/>
          <w:szCs w:val="21"/>
        </w:rPr>
      </w:pPr>
      <w:r>
        <w:rPr>
          <w:rFonts w:ascii="宋体" w:hAnsi="宋体"/>
          <w:color w:val="000000"/>
          <w:szCs w:val="21"/>
        </w:rPr>
        <w:t>四、知识产权</w:t>
      </w:r>
    </w:p>
    <w:p>
      <w:pPr>
        <w:adjustRightInd w:val="0"/>
        <w:snapToGrid w:val="0"/>
        <w:spacing w:line="360" w:lineRule="auto"/>
        <w:rPr>
          <w:rFonts w:ascii="宋体" w:hAnsi="宋体"/>
          <w:color w:val="000000"/>
          <w:szCs w:val="21"/>
        </w:rPr>
      </w:pPr>
      <w:r>
        <w:rPr>
          <w:rFonts w:ascii="宋体" w:hAnsi="宋体"/>
          <w:color w:val="000000"/>
          <w:szCs w:val="21"/>
        </w:rPr>
        <w:t>乙方应保证提供服务过程中不会侵犯任何第三方的知识产权和其他权益。如因此发生任何针对甲方的争议、</w:t>
      </w:r>
      <w:r>
        <w:rPr>
          <w:rFonts w:hint="eastAsia" w:ascii="宋体" w:hAnsi="宋体"/>
          <w:color w:val="000000"/>
          <w:szCs w:val="21"/>
        </w:rPr>
        <w:t>索赔</w:t>
      </w:r>
      <w:r>
        <w:rPr>
          <w:rFonts w:ascii="宋体" w:hAnsi="宋体"/>
          <w:color w:val="000000"/>
          <w:szCs w:val="21"/>
        </w:rPr>
        <w:t>、</w:t>
      </w:r>
      <w:r>
        <w:rPr>
          <w:rFonts w:hint="eastAsia" w:ascii="宋体" w:hAnsi="宋体"/>
          <w:color w:val="000000"/>
          <w:szCs w:val="21"/>
        </w:rPr>
        <w:t>诉讼</w:t>
      </w:r>
      <w:r>
        <w:rPr>
          <w:rFonts w:ascii="宋体" w:hAnsi="宋体"/>
          <w:color w:val="000000"/>
          <w:szCs w:val="21"/>
        </w:rPr>
        <w:t>等，</w:t>
      </w:r>
      <w:r>
        <w:rPr>
          <w:rFonts w:hint="eastAsia" w:ascii="宋体" w:hAnsi="宋体"/>
          <w:color w:val="000000"/>
          <w:szCs w:val="21"/>
        </w:rPr>
        <w:t>产生</w:t>
      </w:r>
      <w:r>
        <w:rPr>
          <w:rFonts w:ascii="宋体" w:hAnsi="宋体"/>
          <w:color w:val="000000"/>
          <w:szCs w:val="21"/>
        </w:rPr>
        <w:t>的一切法律责任与费用均由乙方承担。。</w:t>
      </w:r>
    </w:p>
    <w:p>
      <w:pPr>
        <w:adjustRightInd w:val="0"/>
        <w:snapToGrid w:val="0"/>
        <w:spacing w:line="360" w:lineRule="auto"/>
        <w:rPr>
          <w:rFonts w:hint="eastAsia" w:ascii="宋体" w:hAnsi="宋体"/>
          <w:color w:val="000000"/>
          <w:szCs w:val="21"/>
        </w:rPr>
      </w:pPr>
    </w:p>
    <w:p>
      <w:pPr>
        <w:adjustRightInd w:val="0"/>
        <w:snapToGrid w:val="0"/>
        <w:spacing w:line="360" w:lineRule="auto"/>
        <w:rPr>
          <w:rFonts w:ascii="宋体" w:hAnsi="宋体"/>
          <w:color w:val="000000"/>
          <w:szCs w:val="21"/>
        </w:rPr>
      </w:pPr>
      <w:r>
        <w:rPr>
          <w:rFonts w:ascii="宋体" w:hAnsi="宋体"/>
          <w:color w:val="000000"/>
          <w:szCs w:val="21"/>
        </w:rPr>
        <w:t>五、履约保证金（如有）</w:t>
      </w:r>
    </w:p>
    <w:p>
      <w:pPr>
        <w:adjustRightInd w:val="0"/>
        <w:snapToGrid w:val="0"/>
        <w:spacing w:line="360" w:lineRule="auto"/>
        <w:rPr>
          <w:rFonts w:hint="eastAsia" w:ascii="宋体" w:hAnsi="宋体"/>
          <w:color w:val="000000"/>
          <w:szCs w:val="21"/>
        </w:rPr>
      </w:pPr>
      <w:r>
        <w:rPr>
          <w:rFonts w:hint="eastAsia" w:ascii="宋体" w:hAnsi="宋体"/>
          <w:color w:val="000000"/>
          <w:szCs w:val="21"/>
        </w:rPr>
        <w:t>1.在合同签订后     个工作日内，乙方应向甲方支付合同总价</w:t>
      </w:r>
      <w:r>
        <w:rPr>
          <w:rFonts w:hint="eastAsia" w:ascii="宋体" w:hAnsi="宋体"/>
          <w:color w:val="000000"/>
          <w:szCs w:val="21"/>
          <w:lang w:val="en-US" w:eastAsia="zh-CN"/>
        </w:rPr>
        <w:t>2.5</w:t>
      </w:r>
      <w:r>
        <w:rPr>
          <w:rFonts w:hint="eastAsia" w:ascii="宋体" w:hAnsi="宋体"/>
          <w:color w:val="000000"/>
          <w:szCs w:val="21"/>
        </w:rPr>
        <w:t>%的履约保证金，作为乙方认真履行合同条款的保证。</w:t>
      </w:r>
    </w:p>
    <w:p>
      <w:pPr>
        <w:adjustRightInd w:val="0"/>
        <w:snapToGrid w:val="0"/>
        <w:spacing w:line="360" w:lineRule="auto"/>
        <w:rPr>
          <w:rFonts w:hint="eastAsia" w:ascii="宋体" w:hAnsi="宋体"/>
          <w:szCs w:val="21"/>
        </w:rPr>
      </w:pPr>
      <w:r>
        <w:rPr>
          <w:rFonts w:hint="eastAsia" w:ascii="宋体" w:hAnsi="宋体"/>
          <w:szCs w:val="21"/>
        </w:rPr>
        <w:t>2.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    个工作日内由甲方无息退还给乙方。</w:t>
      </w:r>
    </w:p>
    <w:p>
      <w:pPr>
        <w:adjustRightInd w:val="0"/>
        <w:snapToGrid w:val="0"/>
        <w:spacing w:line="360" w:lineRule="auto"/>
        <w:rPr>
          <w:rFonts w:ascii="宋体" w:hAnsi="宋体"/>
          <w:szCs w:val="21"/>
        </w:rPr>
      </w:pPr>
      <w:r>
        <w:rPr>
          <w:rFonts w:ascii="宋体" w:hAnsi="宋体"/>
          <w:szCs w:val="21"/>
        </w:rPr>
        <w:t>六、转包或分包</w:t>
      </w:r>
    </w:p>
    <w:p>
      <w:pPr>
        <w:adjustRightInd w:val="0"/>
        <w:snapToGrid w:val="0"/>
        <w:spacing w:line="360" w:lineRule="auto"/>
        <w:rPr>
          <w:rFonts w:ascii="宋体" w:hAnsi="宋体"/>
          <w:szCs w:val="21"/>
        </w:rPr>
      </w:pPr>
      <w:r>
        <w:rPr>
          <w:rFonts w:ascii="宋体" w:hAnsi="宋体"/>
          <w:szCs w:val="21"/>
        </w:rPr>
        <w:t>1.本合同范围的服务，应由乙方直接供应，不得转让他人供应；</w:t>
      </w:r>
    </w:p>
    <w:p>
      <w:pPr>
        <w:adjustRightInd w:val="0"/>
        <w:snapToGrid w:val="0"/>
        <w:spacing w:line="360" w:lineRule="auto"/>
        <w:rPr>
          <w:rFonts w:ascii="宋体" w:hAnsi="宋体"/>
          <w:szCs w:val="21"/>
        </w:rPr>
      </w:pPr>
      <w:r>
        <w:rPr>
          <w:rFonts w:ascii="宋体" w:hAnsi="宋体"/>
          <w:szCs w:val="21"/>
        </w:rPr>
        <w:t>2. 除非得到甲方的书面同意，乙方不得将本合同范围的服务全部或部分分包给他人供应；</w:t>
      </w:r>
    </w:p>
    <w:p>
      <w:pPr>
        <w:adjustRightInd w:val="0"/>
        <w:snapToGrid w:val="0"/>
        <w:spacing w:line="360" w:lineRule="auto"/>
        <w:rPr>
          <w:rFonts w:hint="eastAsia" w:ascii="宋体" w:hAnsi="宋体"/>
          <w:szCs w:val="21"/>
        </w:rPr>
      </w:pPr>
      <w:r>
        <w:rPr>
          <w:rFonts w:ascii="宋体" w:hAnsi="宋体"/>
          <w:szCs w:val="21"/>
        </w:rPr>
        <w:t>3.如有转让和未经甲方同意的分包行为，甲方有权解除合同，没收履约保证金并追究乙方的违约责任。</w:t>
      </w:r>
    </w:p>
    <w:p>
      <w:pPr>
        <w:adjustRightInd w:val="0"/>
        <w:snapToGrid w:val="0"/>
        <w:spacing w:line="360" w:lineRule="auto"/>
        <w:rPr>
          <w:rFonts w:ascii="宋体" w:hAnsi="宋体"/>
          <w:szCs w:val="21"/>
        </w:rPr>
      </w:pPr>
      <w:r>
        <w:rPr>
          <w:rFonts w:ascii="宋体" w:hAnsi="宋体"/>
          <w:szCs w:val="21"/>
        </w:rPr>
        <w:t>七、服务质量保证期</w:t>
      </w:r>
    </w:p>
    <w:p>
      <w:pPr>
        <w:adjustRightInd w:val="0"/>
        <w:snapToGrid w:val="0"/>
        <w:spacing w:line="360" w:lineRule="auto"/>
        <w:rPr>
          <w:rFonts w:hint="eastAsia" w:ascii="宋体" w:hAnsi="宋体"/>
          <w:szCs w:val="21"/>
        </w:rPr>
      </w:pPr>
      <w:r>
        <w:rPr>
          <w:rFonts w:ascii="宋体" w:hAnsi="宋体"/>
          <w:szCs w:val="21"/>
        </w:rPr>
        <w:t>1. 服务质量保证期</w:t>
      </w:r>
      <w:r>
        <w:rPr>
          <w:rFonts w:ascii="宋体" w:hAnsi="宋体"/>
          <w:szCs w:val="21"/>
          <w:u w:val="single"/>
        </w:rPr>
        <w:t xml:space="preserve">      </w:t>
      </w:r>
      <w:r>
        <w:rPr>
          <w:rFonts w:ascii="宋体" w:hAnsi="宋体"/>
          <w:szCs w:val="21"/>
        </w:rPr>
        <w:t>年。（自验收合格之日起计）</w:t>
      </w:r>
    </w:p>
    <w:p>
      <w:pPr>
        <w:adjustRightInd w:val="0"/>
        <w:snapToGrid w:val="0"/>
        <w:spacing w:line="360" w:lineRule="auto"/>
        <w:rPr>
          <w:rFonts w:ascii="宋体" w:hAnsi="宋体"/>
          <w:szCs w:val="21"/>
        </w:rPr>
      </w:pPr>
      <w:r>
        <w:rPr>
          <w:rFonts w:ascii="宋体" w:hAnsi="宋体"/>
          <w:szCs w:val="21"/>
        </w:rPr>
        <w:t>八、合同履行时间、履行方式及履行地点</w:t>
      </w:r>
    </w:p>
    <w:p>
      <w:pPr>
        <w:adjustRightInd w:val="0"/>
        <w:snapToGrid w:val="0"/>
        <w:spacing w:line="360" w:lineRule="auto"/>
        <w:rPr>
          <w:rFonts w:ascii="宋体" w:hAnsi="宋体"/>
          <w:szCs w:val="21"/>
        </w:rPr>
      </w:pPr>
      <w:r>
        <w:rPr>
          <w:rFonts w:ascii="宋体" w:hAnsi="宋体"/>
          <w:szCs w:val="21"/>
        </w:rPr>
        <w:t>1. 履行时间：</w:t>
      </w:r>
    </w:p>
    <w:p>
      <w:pPr>
        <w:adjustRightInd w:val="0"/>
        <w:snapToGrid w:val="0"/>
        <w:spacing w:line="360" w:lineRule="auto"/>
        <w:rPr>
          <w:rFonts w:ascii="宋体" w:hAnsi="宋体"/>
          <w:szCs w:val="21"/>
        </w:rPr>
      </w:pPr>
      <w:r>
        <w:rPr>
          <w:rFonts w:ascii="宋体" w:hAnsi="宋体"/>
          <w:szCs w:val="21"/>
        </w:rPr>
        <w:t>2. 履行方式：</w:t>
      </w:r>
    </w:p>
    <w:p>
      <w:pPr>
        <w:adjustRightInd w:val="0"/>
        <w:snapToGrid w:val="0"/>
        <w:spacing w:line="360" w:lineRule="auto"/>
        <w:rPr>
          <w:rFonts w:ascii="宋体" w:hAnsi="宋体"/>
          <w:szCs w:val="21"/>
        </w:rPr>
      </w:pPr>
      <w:r>
        <w:rPr>
          <w:rFonts w:ascii="宋体" w:hAnsi="宋体"/>
          <w:szCs w:val="21"/>
        </w:rPr>
        <w:t>3. 履行地点：</w:t>
      </w:r>
    </w:p>
    <w:p>
      <w:pPr>
        <w:adjustRightInd w:val="0"/>
        <w:snapToGrid w:val="0"/>
        <w:spacing w:line="360" w:lineRule="auto"/>
        <w:rPr>
          <w:rFonts w:hint="eastAsia" w:ascii="宋体" w:hAnsi="宋体"/>
          <w:color w:val="000000"/>
          <w:szCs w:val="21"/>
        </w:rPr>
      </w:pPr>
      <w:r>
        <w:rPr>
          <w:rFonts w:hint="eastAsia" w:ascii="宋体" w:hAnsi="宋体"/>
          <w:szCs w:val="21"/>
        </w:rPr>
        <w:t>九</w:t>
      </w:r>
      <w:r>
        <w:rPr>
          <w:rFonts w:ascii="宋体" w:hAnsi="宋体"/>
          <w:szCs w:val="21"/>
        </w:rPr>
        <w:t>、考</w:t>
      </w:r>
      <w:r>
        <w:rPr>
          <w:rFonts w:ascii="宋体" w:hAnsi="宋体"/>
          <w:color w:val="000000"/>
          <w:szCs w:val="21"/>
        </w:rPr>
        <w:t>核验收</w:t>
      </w:r>
      <w:r>
        <w:rPr>
          <w:rFonts w:hint="eastAsia" w:ascii="宋体" w:hAnsi="宋体"/>
          <w:color w:val="000000"/>
          <w:szCs w:val="21"/>
        </w:rPr>
        <w:t>：甲方</w:t>
      </w:r>
      <w:r>
        <w:rPr>
          <w:rFonts w:ascii="宋体" w:hAnsi="宋体"/>
          <w:color w:val="000000"/>
          <w:szCs w:val="21"/>
        </w:rPr>
        <w:t>有权根据项目特点对服务</w:t>
      </w:r>
      <w:r>
        <w:rPr>
          <w:rFonts w:hint="eastAsia" w:ascii="宋体" w:hAnsi="宋体"/>
          <w:color w:val="000000"/>
          <w:szCs w:val="21"/>
        </w:rPr>
        <w:t>期内</w:t>
      </w:r>
      <w:r>
        <w:rPr>
          <w:rFonts w:ascii="宋体" w:hAnsi="宋体"/>
          <w:color w:val="000000"/>
          <w:szCs w:val="21"/>
        </w:rPr>
        <w:t>的服务实施情况进行考核，</w:t>
      </w:r>
      <w:r>
        <w:rPr>
          <w:rFonts w:hint="eastAsia" w:ascii="宋体" w:hAnsi="宋体"/>
          <w:color w:val="000000"/>
          <w:szCs w:val="21"/>
        </w:rPr>
        <w:t>结合</w:t>
      </w:r>
      <w:r>
        <w:rPr>
          <w:rFonts w:ascii="宋体" w:hAnsi="宋体"/>
          <w:color w:val="000000"/>
          <w:szCs w:val="21"/>
        </w:rPr>
        <w:t>考核情况和服务效果进行验收</w:t>
      </w:r>
      <w:r>
        <w:rPr>
          <w:rFonts w:hint="eastAsia" w:ascii="宋体" w:hAnsi="宋体"/>
          <w:color w:val="000000"/>
          <w:szCs w:val="21"/>
        </w:rPr>
        <w:t>，具体详见附件</w:t>
      </w:r>
      <w:r>
        <w:rPr>
          <w:rFonts w:ascii="宋体" w:hAnsi="宋体"/>
          <w:color w:val="000000"/>
          <w:szCs w:val="21"/>
        </w:rPr>
        <w:t>。</w:t>
      </w:r>
    </w:p>
    <w:p>
      <w:pPr>
        <w:adjustRightInd w:val="0"/>
        <w:snapToGrid w:val="0"/>
        <w:spacing w:line="360" w:lineRule="auto"/>
        <w:rPr>
          <w:rFonts w:ascii="宋体" w:hAnsi="宋体"/>
          <w:color w:val="000000"/>
          <w:szCs w:val="21"/>
        </w:rPr>
      </w:pPr>
      <w:r>
        <w:rPr>
          <w:rFonts w:ascii="宋体" w:hAnsi="宋体"/>
          <w:color w:val="000000"/>
          <w:szCs w:val="21"/>
        </w:rPr>
        <w:t>十、款项支付</w:t>
      </w:r>
    </w:p>
    <w:p>
      <w:pPr>
        <w:widowControl/>
        <w:autoSpaceDE w:val="0"/>
        <w:autoSpaceDN w:val="0"/>
        <w:adjustRightInd w:val="0"/>
        <w:snapToGrid w:val="0"/>
        <w:spacing w:line="360" w:lineRule="auto"/>
        <w:rPr>
          <w:rFonts w:ascii="宋体" w:hAnsi="宋体" w:cs="Times"/>
          <w:color w:val="000000"/>
          <w:kern w:val="0"/>
          <w:szCs w:val="21"/>
        </w:rPr>
      </w:pPr>
      <w:r>
        <w:rPr>
          <w:rFonts w:ascii="宋体" w:hAnsi="宋体" w:cs="Times"/>
          <w:color w:val="000000"/>
          <w:kern w:val="0"/>
          <w:szCs w:val="21"/>
        </w:rPr>
        <w:t>1</w:t>
      </w:r>
      <w:r>
        <w:rPr>
          <w:rFonts w:hint="eastAsia" w:ascii="宋体" w:hAnsi="宋体" w:cs="Times"/>
          <w:color w:val="000000"/>
          <w:kern w:val="0"/>
          <w:szCs w:val="21"/>
        </w:rPr>
        <w:t>.</w:t>
      </w:r>
      <w:r>
        <w:rPr>
          <w:rFonts w:hint="eastAsia" w:hAnsi="宋体"/>
          <w:color w:val="000000"/>
          <w:szCs w:val="21"/>
        </w:rPr>
        <w:t xml:space="preserve"> 经招标人考核合格后一季度支付一次费用</w:t>
      </w:r>
    </w:p>
    <w:p>
      <w:pPr>
        <w:widowControl/>
        <w:autoSpaceDE w:val="0"/>
        <w:autoSpaceDN w:val="0"/>
        <w:adjustRightInd w:val="0"/>
        <w:snapToGrid w:val="0"/>
        <w:spacing w:line="360" w:lineRule="auto"/>
        <w:rPr>
          <w:rFonts w:ascii="宋体" w:hAnsi="宋体" w:cs="Times"/>
          <w:color w:val="000000"/>
          <w:kern w:val="0"/>
          <w:szCs w:val="21"/>
        </w:rPr>
      </w:pPr>
      <w:r>
        <w:rPr>
          <w:rFonts w:ascii="宋体" w:hAnsi="宋体" w:cs="Times"/>
          <w:color w:val="000000"/>
          <w:kern w:val="0"/>
          <w:szCs w:val="21"/>
        </w:rPr>
        <w:t>2.</w:t>
      </w:r>
      <w:r>
        <w:rPr>
          <w:rFonts w:hint="eastAsia" w:ascii="宋体" w:hAnsi="宋体" w:cs="Times"/>
          <w:color w:val="000000"/>
          <w:kern w:val="0"/>
          <w:szCs w:val="21"/>
        </w:rPr>
        <w:t>实行国库</w:t>
      </w:r>
      <w:r>
        <w:rPr>
          <w:rFonts w:ascii="宋体" w:hAnsi="宋体" w:cs="Times"/>
          <w:color w:val="000000"/>
          <w:kern w:val="0"/>
          <w:szCs w:val="21"/>
        </w:rPr>
        <w:t>集中支付的单位：</w:t>
      </w:r>
      <w:r>
        <w:rPr>
          <w:rFonts w:hint="eastAsia" w:ascii="宋体" w:hAnsi="宋体" w:cs="Times"/>
          <w:color w:val="000000"/>
          <w:kern w:val="0"/>
          <w:szCs w:val="21"/>
        </w:rPr>
        <w:t>甲方</w:t>
      </w:r>
      <w:r>
        <w:rPr>
          <w:rFonts w:ascii="宋体" w:hAnsi="宋体" w:cs="Times"/>
          <w:color w:val="000000"/>
          <w:kern w:val="0"/>
          <w:szCs w:val="21"/>
        </w:rPr>
        <w:t>应根据采购计划确认的资金支付方式，</w:t>
      </w:r>
      <w:r>
        <w:rPr>
          <w:rFonts w:hint="eastAsia" w:ascii="宋体" w:hAnsi="宋体" w:cs="Times"/>
          <w:color w:val="000000"/>
          <w:kern w:val="0"/>
          <w:szCs w:val="21"/>
        </w:rPr>
        <w:t>按</w:t>
      </w:r>
      <w:r>
        <w:rPr>
          <w:rFonts w:ascii="宋体" w:hAnsi="宋体" w:cs="Times"/>
          <w:color w:val="000000"/>
          <w:kern w:val="0"/>
          <w:szCs w:val="21"/>
        </w:rPr>
        <w:t>规定将款</w:t>
      </w:r>
      <w:r>
        <w:rPr>
          <w:rFonts w:hint="eastAsia" w:ascii="宋体" w:hAnsi="宋体" w:cs="Times"/>
          <w:color w:val="000000"/>
          <w:kern w:val="0"/>
          <w:szCs w:val="21"/>
        </w:rPr>
        <w:t>项</w:t>
      </w:r>
      <w:r>
        <w:rPr>
          <w:rFonts w:ascii="宋体" w:hAnsi="宋体" w:cs="Times"/>
          <w:color w:val="000000"/>
          <w:kern w:val="0"/>
          <w:szCs w:val="21"/>
        </w:rPr>
        <w:t>支付给乙方。</w:t>
      </w:r>
      <w:r>
        <w:rPr>
          <w:rFonts w:hint="eastAsia" w:ascii="宋体" w:hAnsi="宋体" w:cs="Times"/>
          <w:color w:val="000000"/>
          <w:kern w:val="0"/>
          <w:szCs w:val="21"/>
        </w:rPr>
        <w:t>其中</w:t>
      </w:r>
      <w:r>
        <w:rPr>
          <w:rFonts w:ascii="宋体" w:hAnsi="宋体" w:cs="Times"/>
          <w:color w:val="000000"/>
          <w:kern w:val="0"/>
          <w:szCs w:val="21"/>
        </w:rPr>
        <w:t xml:space="preserve">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 </w:t>
      </w:r>
    </w:p>
    <w:p>
      <w:pPr>
        <w:widowControl/>
        <w:autoSpaceDE w:val="0"/>
        <w:autoSpaceDN w:val="0"/>
        <w:adjustRightInd w:val="0"/>
        <w:snapToGrid w:val="0"/>
        <w:spacing w:line="360" w:lineRule="auto"/>
        <w:rPr>
          <w:rFonts w:hint="eastAsia" w:ascii="宋体" w:hAnsi="宋体" w:cs="Times"/>
          <w:color w:val="000000"/>
          <w:kern w:val="0"/>
          <w:szCs w:val="21"/>
        </w:rPr>
      </w:pPr>
      <w:r>
        <w:rPr>
          <w:rFonts w:ascii="宋体" w:hAnsi="宋体" w:cs="Times"/>
          <w:color w:val="000000"/>
          <w:kern w:val="0"/>
          <w:szCs w:val="21"/>
        </w:rPr>
        <w:t>3</w:t>
      </w:r>
      <w:r>
        <w:rPr>
          <w:rFonts w:hint="eastAsia" w:ascii="宋体" w:hAnsi="宋体" w:cs="Times"/>
          <w:color w:val="000000"/>
          <w:kern w:val="0"/>
          <w:szCs w:val="21"/>
        </w:rPr>
        <w:t>．</w:t>
      </w:r>
      <w:r>
        <w:rPr>
          <w:rFonts w:ascii="宋体" w:hAnsi="宋体" w:cs="Times"/>
          <w:color w:val="000000"/>
          <w:kern w:val="0"/>
          <w:szCs w:val="21"/>
        </w:rPr>
        <w:t xml:space="preserve">甲方付款前,乙方应向甲方开具等额有效的增值税专用发票,甲方未收到发票的,有权不予支付相应款项直至乙方提供合格发票,并不承担延迟付款责任。发票认证通过是付款的必要前提之一。 </w:t>
      </w:r>
    </w:p>
    <w:p>
      <w:pPr>
        <w:adjustRightInd w:val="0"/>
        <w:snapToGrid w:val="0"/>
        <w:spacing w:line="360" w:lineRule="auto"/>
        <w:rPr>
          <w:rFonts w:hint="eastAsia"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当采购数量与实际</w:t>
      </w:r>
      <w:r>
        <w:rPr>
          <w:rFonts w:hint="eastAsia" w:ascii="宋体" w:hAnsi="宋体"/>
          <w:color w:val="000000"/>
          <w:szCs w:val="21"/>
        </w:rPr>
        <w:t>提供</w:t>
      </w:r>
      <w:r>
        <w:rPr>
          <w:rFonts w:ascii="宋体" w:hAnsi="宋体"/>
          <w:color w:val="000000"/>
          <w:szCs w:val="21"/>
        </w:rPr>
        <w:t>服务数量不一致时，乙</w:t>
      </w:r>
      <w:r>
        <w:rPr>
          <w:rFonts w:hint="eastAsia" w:ascii="宋体" w:hAnsi="宋体"/>
          <w:color w:val="000000"/>
          <w:szCs w:val="21"/>
        </w:rPr>
        <w:t>方</w:t>
      </w:r>
      <w:r>
        <w:rPr>
          <w:rFonts w:ascii="宋体" w:hAnsi="宋体"/>
          <w:color w:val="000000"/>
          <w:szCs w:val="21"/>
        </w:rPr>
        <w:t>应根据实际</w:t>
      </w:r>
      <w:r>
        <w:rPr>
          <w:rFonts w:hint="eastAsia" w:ascii="宋体" w:hAnsi="宋体"/>
          <w:color w:val="000000"/>
          <w:szCs w:val="21"/>
        </w:rPr>
        <w:t>提供</w:t>
      </w:r>
      <w:r>
        <w:rPr>
          <w:rFonts w:ascii="宋体" w:hAnsi="宋体"/>
          <w:color w:val="000000"/>
          <w:szCs w:val="21"/>
        </w:rPr>
        <w:t>服务数量</w:t>
      </w:r>
      <w:r>
        <w:rPr>
          <w:rFonts w:hint="eastAsia" w:ascii="宋体" w:hAnsi="宋体"/>
          <w:color w:val="000000"/>
          <w:szCs w:val="21"/>
        </w:rPr>
        <w:t>，</w:t>
      </w:r>
      <w:r>
        <w:rPr>
          <w:rFonts w:ascii="宋体" w:hAnsi="宋体"/>
          <w:color w:val="000000"/>
          <w:szCs w:val="21"/>
        </w:rPr>
        <w:t>合同的最终结算金额按实际</w:t>
      </w:r>
      <w:r>
        <w:rPr>
          <w:rFonts w:hint="eastAsia" w:ascii="宋体" w:hAnsi="宋体"/>
          <w:color w:val="000000"/>
          <w:szCs w:val="21"/>
        </w:rPr>
        <w:t>提供</w:t>
      </w:r>
      <w:r>
        <w:rPr>
          <w:rFonts w:ascii="宋体" w:hAnsi="宋体"/>
          <w:color w:val="000000"/>
          <w:szCs w:val="21"/>
        </w:rPr>
        <w:t>服务数量乘以成交单价进行计算。</w:t>
      </w:r>
    </w:p>
    <w:p>
      <w:pPr>
        <w:adjustRightInd w:val="0"/>
        <w:snapToGrid w:val="0"/>
        <w:spacing w:line="360" w:lineRule="auto"/>
        <w:rPr>
          <w:rFonts w:ascii="宋体" w:hAnsi="宋体"/>
          <w:color w:val="000000"/>
          <w:szCs w:val="21"/>
        </w:rPr>
      </w:pPr>
      <w:r>
        <w:rPr>
          <w:rFonts w:ascii="宋体" w:hAnsi="宋体"/>
          <w:color w:val="000000"/>
          <w:szCs w:val="21"/>
        </w:rPr>
        <w:t>十一、税费</w:t>
      </w:r>
    </w:p>
    <w:p>
      <w:pPr>
        <w:adjustRightInd w:val="0"/>
        <w:snapToGrid w:val="0"/>
        <w:spacing w:line="360" w:lineRule="auto"/>
        <w:rPr>
          <w:rFonts w:hint="eastAsia" w:ascii="宋体" w:hAnsi="宋体"/>
          <w:color w:val="000000"/>
          <w:szCs w:val="21"/>
        </w:rPr>
      </w:pPr>
      <w:r>
        <w:rPr>
          <w:rFonts w:ascii="宋体" w:hAnsi="宋体"/>
          <w:color w:val="000000"/>
          <w:szCs w:val="21"/>
        </w:rPr>
        <w:t>本合同执行中相关的一切税费均由乙方负担。</w:t>
      </w:r>
    </w:p>
    <w:p>
      <w:pPr>
        <w:adjustRightInd w:val="0"/>
        <w:snapToGrid w:val="0"/>
        <w:spacing w:line="360" w:lineRule="auto"/>
        <w:rPr>
          <w:rFonts w:ascii="宋体" w:hAnsi="宋体"/>
          <w:color w:val="000000"/>
          <w:szCs w:val="21"/>
        </w:rPr>
      </w:pPr>
      <w:r>
        <w:rPr>
          <w:rFonts w:ascii="宋体" w:hAnsi="宋体"/>
          <w:color w:val="000000"/>
          <w:szCs w:val="21"/>
        </w:rPr>
        <w:t>十二、质量保证及后续服务</w:t>
      </w:r>
    </w:p>
    <w:p>
      <w:pPr>
        <w:adjustRightInd w:val="0"/>
        <w:snapToGrid w:val="0"/>
        <w:spacing w:line="360" w:lineRule="auto"/>
        <w:rPr>
          <w:rFonts w:ascii="宋体" w:hAnsi="宋体"/>
          <w:color w:val="000000"/>
          <w:szCs w:val="21"/>
        </w:rPr>
      </w:pPr>
      <w:r>
        <w:rPr>
          <w:rFonts w:ascii="宋体" w:hAnsi="宋体"/>
          <w:color w:val="000000"/>
          <w:szCs w:val="21"/>
        </w:rPr>
        <w:t>1． 乙方应按采购文件规定向甲方提供服务。</w:t>
      </w:r>
    </w:p>
    <w:p>
      <w:pPr>
        <w:adjustRightInd w:val="0"/>
        <w:snapToGrid w:val="0"/>
        <w:spacing w:line="360" w:lineRule="auto"/>
        <w:rPr>
          <w:rFonts w:ascii="宋体" w:hAnsi="宋体"/>
          <w:color w:val="000000"/>
          <w:szCs w:val="21"/>
        </w:rPr>
      </w:pPr>
      <w:r>
        <w:rPr>
          <w:rFonts w:ascii="宋体" w:hAnsi="宋体"/>
          <w:color w:val="000000"/>
          <w:szCs w:val="21"/>
        </w:rPr>
        <w:t>2． 乙方提供的服务成果在服务质量保证期内发生故障，乙方应负责免费提供后续服务。对达不到要求者，根据实际情况，经双方协商，可按以下办法处理：</w:t>
      </w:r>
    </w:p>
    <w:p>
      <w:pPr>
        <w:adjustRightInd w:val="0"/>
        <w:snapToGrid w:val="0"/>
        <w:spacing w:line="360" w:lineRule="auto"/>
        <w:rPr>
          <w:rFonts w:ascii="宋体" w:hAnsi="宋体"/>
          <w:color w:val="000000"/>
          <w:szCs w:val="21"/>
        </w:rPr>
      </w:pPr>
      <w:r>
        <w:rPr>
          <w:rFonts w:ascii="宋体" w:hAnsi="宋体"/>
          <w:color w:val="000000"/>
          <w:szCs w:val="21"/>
        </w:rPr>
        <w:t>⑴重做：由乙方承担所发生的全部费用。</w:t>
      </w:r>
    </w:p>
    <w:p>
      <w:pPr>
        <w:adjustRightInd w:val="0"/>
        <w:snapToGrid w:val="0"/>
        <w:spacing w:line="360" w:lineRule="auto"/>
        <w:rPr>
          <w:rFonts w:ascii="宋体" w:hAnsi="宋体"/>
          <w:color w:val="000000"/>
          <w:szCs w:val="21"/>
        </w:rPr>
      </w:pPr>
      <w:r>
        <w:rPr>
          <w:rFonts w:ascii="宋体" w:hAnsi="宋体"/>
          <w:color w:val="000000"/>
          <w:szCs w:val="21"/>
        </w:rPr>
        <w:t>⑵贬值处理：由甲乙双方合议定价。</w:t>
      </w:r>
    </w:p>
    <w:p>
      <w:pPr>
        <w:adjustRightInd w:val="0"/>
        <w:snapToGrid w:val="0"/>
        <w:spacing w:line="360" w:lineRule="auto"/>
        <w:rPr>
          <w:rFonts w:ascii="宋体" w:hAnsi="宋体"/>
          <w:color w:val="000000"/>
          <w:szCs w:val="21"/>
        </w:rPr>
      </w:pPr>
      <w:r>
        <w:rPr>
          <w:rFonts w:ascii="宋体" w:hAnsi="宋体"/>
          <w:color w:val="000000"/>
          <w:szCs w:val="21"/>
        </w:rPr>
        <w:t>⑶解除合同。</w:t>
      </w:r>
    </w:p>
    <w:p>
      <w:pPr>
        <w:adjustRightInd w:val="0"/>
        <w:snapToGrid w:val="0"/>
        <w:spacing w:line="360" w:lineRule="auto"/>
        <w:rPr>
          <w:rFonts w:ascii="宋体" w:hAnsi="宋体"/>
          <w:color w:val="000000"/>
          <w:szCs w:val="21"/>
        </w:rPr>
      </w:pPr>
      <w:r>
        <w:rPr>
          <w:rFonts w:ascii="宋体" w:hAnsi="宋体"/>
          <w:color w:val="000000"/>
          <w:szCs w:val="21"/>
        </w:rPr>
        <w:t>3． 如在使用过程中发生问题，乙方在接到甲方通知后在△小时内到达甲方现场。</w:t>
      </w:r>
    </w:p>
    <w:p>
      <w:pPr>
        <w:adjustRightInd w:val="0"/>
        <w:snapToGrid w:val="0"/>
        <w:spacing w:line="360" w:lineRule="auto"/>
        <w:rPr>
          <w:rFonts w:ascii="宋体" w:hAnsi="宋体"/>
          <w:color w:val="000000"/>
          <w:szCs w:val="21"/>
        </w:rPr>
      </w:pPr>
      <w:r>
        <w:rPr>
          <w:rFonts w:ascii="宋体" w:hAnsi="宋体"/>
          <w:color w:val="000000"/>
          <w:szCs w:val="21"/>
        </w:rPr>
        <w:t>4．在服务质量保证期内，乙方应对出现的质量及安全问题负责处理解决并承担</w:t>
      </w:r>
    </w:p>
    <w:p>
      <w:pPr>
        <w:adjustRightInd w:val="0"/>
        <w:snapToGrid w:val="0"/>
        <w:spacing w:line="360" w:lineRule="auto"/>
        <w:rPr>
          <w:rFonts w:ascii="宋体" w:hAnsi="宋体"/>
          <w:color w:val="000000"/>
          <w:szCs w:val="21"/>
        </w:rPr>
      </w:pPr>
      <w:r>
        <w:rPr>
          <w:rFonts w:ascii="宋体" w:hAnsi="宋体"/>
          <w:color w:val="000000"/>
          <w:szCs w:val="21"/>
        </w:rPr>
        <w:t>一切费用。</w:t>
      </w:r>
    </w:p>
    <w:p>
      <w:pPr>
        <w:widowControl/>
        <w:autoSpaceDE w:val="0"/>
        <w:autoSpaceDN w:val="0"/>
        <w:adjustRightInd w:val="0"/>
        <w:snapToGrid w:val="0"/>
        <w:spacing w:line="360" w:lineRule="auto"/>
        <w:rPr>
          <w:rFonts w:ascii="宋体" w:hAnsi="宋体" w:cs="Times"/>
          <w:color w:val="000000"/>
          <w:kern w:val="0"/>
          <w:szCs w:val="21"/>
        </w:rPr>
      </w:pPr>
      <w:r>
        <w:rPr>
          <w:rFonts w:ascii="宋体" w:hAnsi="宋体" w:cs="Times"/>
          <w:color w:val="000000"/>
          <w:kern w:val="0"/>
          <w:szCs w:val="21"/>
        </w:rPr>
        <w:t>十</w:t>
      </w:r>
      <w:r>
        <w:rPr>
          <w:rFonts w:hint="eastAsia" w:ascii="宋体" w:hAnsi="宋体" w:cs="Times"/>
          <w:color w:val="000000"/>
          <w:kern w:val="0"/>
          <w:szCs w:val="21"/>
        </w:rPr>
        <w:t>三</w:t>
      </w:r>
      <w:r>
        <w:rPr>
          <w:rFonts w:ascii="宋体" w:hAnsi="宋体" w:cs="Times"/>
          <w:color w:val="000000"/>
          <w:kern w:val="0"/>
          <w:szCs w:val="21"/>
        </w:rPr>
        <w:t xml:space="preserve">、保密条款 </w:t>
      </w:r>
    </w:p>
    <w:p>
      <w:pPr>
        <w:widowControl/>
        <w:autoSpaceDE w:val="0"/>
        <w:autoSpaceDN w:val="0"/>
        <w:adjustRightInd w:val="0"/>
        <w:snapToGrid w:val="0"/>
        <w:spacing w:line="360" w:lineRule="auto"/>
        <w:rPr>
          <w:rFonts w:hint="eastAsia" w:ascii="宋体" w:hAnsi="宋体"/>
          <w:color w:val="000000"/>
          <w:szCs w:val="21"/>
        </w:rPr>
      </w:pPr>
      <w:r>
        <w:rPr>
          <w:rFonts w:ascii="宋体" w:hAnsi="宋体" w:cs="Times"/>
          <w:color w:val="000000"/>
          <w:kern w:val="0"/>
          <w:szCs w:val="21"/>
        </w:rPr>
        <w:t>乙方对合同内容及履行合同过程中所获悉的属于甲方的且无法自公开渠道获得的文件及资料,应负保密义务,非经甲方书面同意,不得擅自利用或对外发表或披露。违反前述约定的,乙方应向甲方支付违约金 万元;违约金不足以弥补甲方损失的,乙方还应负责赔偿。保密期限自乙方接收或知悉甲方信息资料之日起至该信息资料公开之日或甲方书面解除乙方保密义务之日止。</w:t>
      </w:r>
      <w:r>
        <w:rPr>
          <w:rFonts w:ascii="宋体" w:hAnsi="MS Mincho" w:cs="MS Mincho"/>
          <w:color w:val="000000"/>
          <w:kern w:val="0"/>
          <w:szCs w:val="21"/>
        </w:rPr>
        <w:t> </w:t>
      </w:r>
    </w:p>
    <w:p>
      <w:pPr>
        <w:adjustRightInd w:val="0"/>
        <w:snapToGrid w:val="0"/>
        <w:spacing w:line="360" w:lineRule="auto"/>
        <w:rPr>
          <w:rFonts w:ascii="宋体" w:hAnsi="宋体"/>
          <w:color w:val="000000"/>
          <w:szCs w:val="21"/>
        </w:rPr>
      </w:pPr>
      <w:r>
        <w:rPr>
          <w:rFonts w:ascii="宋体" w:hAnsi="宋体"/>
          <w:color w:val="000000"/>
          <w:szCs w:val="21"/>
        </w:rPr>
        <w:t>十</w:t>
      </w:r>
      <w:r>
        <w:rPr>
          <w:rFonts w:hint="eastAsia" w:ascii="宋体" w:hAnsi="宋体"/>
          <w:color w:val="000000"/>
          <w:szCs w:val="21"/>
        </w:rPr>
        <w:t>四</w:t>
      </w:r>
      <w:r>
        <w:rPr>
          <w:rFonts w:ascii="宋体" w:hAnsi="宋体"/>
          <w:color w:val="000000"/>
          <w:szCs w:val="21"/>
        </w:rPr>
        <w:t>、违约责任</w:t>
      </w:r>
    </w:p>
    <w:p>
      <w:pPr>
        <w:adjustRightInd w:val="0"/>
        <w:snapToGrid w:val="0"/>
        <w:spacing w:line="360" w:lineRule="auto"/>
        <w:rPr>
          <w:rFonts w:ascii="宋体" w:hAnsi="宋体"/>
          <w:color w:val="000000"/>
          <w:szCs w:val="21"/>
        </w:rPr>
      </w:pPr>
      <w:r>
        <w:rPr>
          <w:rFonts w:ascii="宋体" w:hAnsi="宋体"/>
          <w:color w:val="000000"/>
          <w:szCs w:val="21"/>
        </w:rPr>
        <w:t>1．甲方无正当理由拒收接受服务的，甲方向乙方偿付合同款项百分之五作为违约金。</w:t>
      </w:r>
    </w:p>
    <w:p>
      <w:pPr>
        <w:adjustRightInd w:val="0"/>
        <w:snapToGrid w:val="0"/>
        <w:spacing w:line="360" w:lineRule="auto"/>
        <w:rPr>
          <w:rFonts w:ascii="宋体" w:hAnsi="宋体"/>
          <w:color w:val="000000"/>
          <w:szCs w:val="21"/>
        </w:rPr>
      </w:pPr>
      <w:r>
        <w:rPr>
          <w:rFonts w:ascii="宋体" w:hAnsi="宋体"/>
          <w:color w:val="000000"/>
          <w:szCs w:val="21"/>
        </w:rPr>
        <w:t>2．甲方无故逾期验收和办理款项支付手续的,甲方应按逾期付款总额每日万分之五向乙方支付违约金。</w:t>
      </w:r>
    </w:p>
    <w:p>
      <w:pPr>
        <w:adjustRightInd w:val="0"/>
        <w:snapToGrid w:val="0"/>
        <w:spacing w:line="360" w:lineRule="auto"/>
        <w:rPr>
          <w:rFonts w:hint="eastAsia" w:ascii="宋体" w:hAnsi="宋体"/>
          <w:color w:val="000000"/>
          <w:szCs w:val="21"/>
        </w:rPr>
      </w:pPr>
      <w:r>
        <w:rPr>
          <w:rFonts w:ascii="宋体" w:hAnsi="宋体"/>
          <w:color w:val="000000"/>
          <w:szCs w:val="21"/>
        </w:rPr>
        <w:t>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color w:val="000000"/>
          <w:szCs w:val="21"/>
          <w:lang w:val="en-US" w:eastAsia="zh-CN"/>
        </w:rPr>
        <w:t>2.5</w:t>
      </w:r>
      <w:r>
        <w:rPr>
          <w:rFonts w:ascii="宋体" w:hAnsi="宋体"/>
          <w:color w:val="000000"/>
          <w:szCs w:val="21"/>
        </w:rPr>
        <w:t xml:space="preserve">%的违约金，如造成甲方损失超过违约金的，超出部分由乙方继续承担赔偿责任。 </w:t>
      </w:r>
    </w:p>
    <w:p>
      <w:pPr>
        <w:adjustRightInd w:val="0"/>
        <w:snapToGrid w:val="0"/>
        <w:spacing w:line="360" w:lineRule="auto"/>
        <w:rPr>
          <w:rFonts w:ascii="宋体" w:hAnsi="宋体"/>
          <w:color w:val="000000"/>
          <w:szCs w:val="21"/>
        </w:rPr>
      </w:pPr>
      <w:r>
        <w:rPr>
          <w:rFonts w:ascii="宋体" w:hAnsi="宋体"/>
          <w:color w:val="000000"/>
          <w:szCs w:val="21"/>
        </w:rPr>
        <w:t>十</w:t>
      </w:r>
      <w:r>
        <w:rPr>
          <w:rFonts w:hint="eastAsia" w:ascii="宋体" w:hAnsi="宋体"/>
          <w:color w:val="000000"/>
          <w:szCs w:val="21"/>
        </w:rPr>
        <w:t>五</w:t>
      </w:r>
      <w:r>
        <w:rPr>
          <w:rFonts w:ascii="宋体" w:hAnsi="宋体"/>
          <w:color w:val="000000"/>
          <w:szCs w:val="21"/>
        </w:rPr>
        <w:t>、不可抗力事件处理</w:t>
      </w:r>
    </w:p>
    <w:p>
      <w:pPr>
        <w:numPr>
          <w:ilvl w:val="0"/>
          <w:numId w:val="8"/>
        </w:numPr>
        <w:adjustRightInd w:val="0"/>
        <w:snapToGrid w:val="0"/>
        <w:spacing w:line="360" w:lineRule="auto"/>
        <w:ind w:left="0" w:firstLine="0"/>
        <w:rPr>
          <w:rFonts w:ascii="宋体" w:hAnsi="宋体"/>
          <w:color w:val="000000"/>
          <w:szCs w:val="21"/>
        </w:rPr>
      </w:pPr>
      <w:r>
        <w:rPr>
          <w:rFonts w:ascii="宋体" w:hAnsi="宋体"/>
          <w:color w:val="000000"/>
          <w:szCs w:val="21"/>
        </w:rPr>
        <w:t>在合同有效期内，任何一方因不可抗力事件导致不能履行合同，则合同履行期可延长，其延长期与不可抗力影响期相同。</w:t>
      </w:r>
    </w:p>
    <w:p>
      <w:pPr>
        <w:widowControl/>
        <w:autoSpaceDE w:val="0"/>
        <w:autoSpaceDN w:val="0"/>
        <w:adjustRightInd w:val="0"/>
        <w:snapToGrid w:val="0"/>
        <w:spacing w:line="360" w:lineRule="auto"/>
        <w:rPr>
          <w:rFonts w:ascii="宋体" w:hAnsi="宋体"/>
          <w:color w:val="000000"/>
          <w:szCs w:val="21"/>
        </w:rPr>
      </w:pPr>
      <w:r>
        <w:rPr>
          <w:rFonts w:ascii="宋体" w:hAnsi="宋体" w:cs="Times"/>
          <w:color w:val="000000"/>
          <w:kern w:val="0"/>
          <w:szCs w:val="21"/>
        </w:rPr>
        <w:t xml:space="preserve">本条所述的“不可抗力”系指那些双方不可预见、不可避免、不可克服的事件,但不包括双方的违约或 疏忽。这些事件包括但不限于:战争、严重火灭、洪水、台风、地震、国家政策的重大变化,以及双方商定的其他事件。 </w:t>
      </w:r>
    </w:p>
    <w:p>
      <w:pPr>
        <w:adjustRightInd w:val="0"/>
        <w:snapToGrid w:val="0"/>
        <w:spacing w:line="360" w:lineRule="auto"/>
        <w:rPr>
          <w:rFonts w:ascii="宋体" w:hAnsi="宋体"/>
          <w:color w:val="000000"/>
          <w:szCs w:val="21"/>
        </w:rPr>
      </w:pPr>
      <w:r>
        <w:rPr>
          <w:rFonts w:hint="eastAsia" w:ascii="宋体" w:hAnsi="宋体"/>
          <w:color w:val="000000"/>
          <w:szCs w:val="21"/>
        </w:rPr>
        <w:t>2</w:t>
      </w:r>
      <w:r>
        <w:rPr>
          <w:rFonts w:ascii="宋体" w:hAnsi="宋体"/>
          <w:color w:val="000000"/>
          <w:szCs w:val="21"/>
        </w:rPr>
        <w:t>．不可抗力事件发生后，应立即通知对方，并寄送有关权威机构出具的证明。</w:t>
      </w:r>
    </w:p>
    <w:p>
      <w:pPr>
        <w:adjustRightInd w:val="0"/>
        <w:snapToGrid w:val="0"/>
        <w:spacing w:line="360" w:lineRule="auto"/>
        <w:rPr>
          <w:rFonts w:hint="eastAsia" w:ascii="宋体" w:hAnsi="宋体"/>
          <w:color w:val="000000"/>
          <w:szCs w:val="21"/>
        </w:rPr>
      </w:pPr>
      <w:r>
        <w:rPr>
          <w:rFonts w:hint="eastAsia" w:ascii="宋体" w:hAnsi="宋体"/>
          <w:color w:val="000000"/>
          <w:szCs w:val="21"/>
        </w:rPr>
        <w:t>3</w:t>
      </w:r>
      <w:r>
        <w:rPr>
          <w:rFonts w:ascii="宋体" w:hAnsi="宋体"/>
          <w:color w:val="000000"/>
          <w:szCs w:val="21"/>
        </w:rPr>
        <w:t>．不可抗力事件延续120天以上，双方应通过友好协商，确定是否继续履行合同。</w:t>
      </w:r>
    </w:p>
    <w:p>
      <w:pPr>
        <w:adjustRightInd w:val="0"/>
        <w:snapToGrid w:val="0"/>
        <w:spacing w:line="360" w:lineRule="auto"/>
        <w:rPr>
          <w:rFonts w:ascii="宋体" w:hAnsi="宋体"/>
          <w:color w:val="000000"/>
          <w:szCs w:val="21"/>
        </w:rPr>
      </w:pPr>
      <w:r>
        <w:rPr>
          <w:rFonts w:ascii="宋体" w:hAnsi="宋体"/>
          <w:color w:val="000000"/>
          <w:szCs w:val="21"/>
        </w:rPr>
        <w:t>十</w:t>
      </w:r>
      <w:r>
        <w:rPr>
          <w:rFonts w:hint="eastAsia" w:ascii="宋体" w:hAnsi="宋体"/>
          <w:color w:val="000000"/>
          <w:szCs w:val="21"/>
        </w:rPr>
        <w:t>六</w:t>
      </w:r>
      <w:r>
        <w:rPr>
          <w:rFonts w:ascii="宋体" w:hAnsi="宋体"/>
          <w:color w:val="000000"/>
          <w:szCs w:val="21"/>
        </w:rPr>
        <w:t>、法律适用及争议解决</w:t>
      </w:r>
    </w:p>
    <w:p>
      <w:pPr>
        <w:adjustRightInd w:val="0"/>
        <w:snapToGrid w:val="0"/>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本</w:t>
      </w:r>
      <w:r>
        <w:rPr>
          <w:rFonts w:ascii="宋体" w:hAnsi="宋体"/>
          <w:color w:val="000000"/>
          <w:szCs w:val="21"/>
        </w:rPr>
        <w:t>合同订立、</w:t>
      </w:r>
      <w:r>
        <w:rPr>
          <w:rFonts w:hint="eastAsia" w:ascii="宋体" w:hAnsi="宋体"/>
          <w:color w:val="000000"/>
          <w:szCs w:val="21"/>
        </w:rPr>
        <w:t>解释</w:t>
      </w:r>
      <w:r>
        <w:rPr>
          <w:rFonts w:ascii="宋体" w:hAnsi="宋体"/>
          <w:color w:val="000000"/>
          <w:szCs w:val="21"/>
        </w:rPr>
        <w:t>、</w:t>
      </w:r>
      <w:r>
        <w:rPr>
          <w:rFonts w:hint="eastAsia" w:ascii="宋体" w:hAnsi="宋体"/>
          <w:color w:val="000000"/>
          <w:szCs w:val="21"/>
        </w:rPr>
        <w:t>履行</w:t>
      </w:r>
      <w:r>
        <w:rPr>
          <w:rFonts w:ascii="宋体" w:hAnsi="宋体"/>
          <w:color w:val="000000"/>
          <w:szCs w:val="21"/>
        </w:rPr>
        <w:t>及争议解决，</w:t>
      </w:r>
      <w:r>
        <w:rPr>
          <w:rFonts w:hint="eastAsia" w:ascii="宋体" w:hAnsi="宋体"/>
          <w:color w:val="000000"/>
          <w:szCs w:val="21"/>
        </w:rPr>
        <w:t>均</w:t>
      </w:r>
      <w:r>
        <w:rPr>
          <w:rFonts w:ascii="宋体" w:hAnsi="宋体"/>
          <w:color w:val="000000"/>
          <w:szCs w:val="21"/>
        </w:rPr>
        <w:t>适用中华人民共和国法律。</w:t>
      </w:r>
    </w:p>
    <w:p>
      <w:pPr>
        <w:adjustRightInd w:val="0"/>
        <w:snapToGrid w:val="0"/>
        <w:spacing w:line="360" w:lineRule="auto"/>
        <w:rPr>
          <w:rFonts w:hint="eastAsia" w:ascii="宋体" w:hAnsi="宋体"/>
          <w:color w:val="000000"/>
          <w:szCs w:val="21"/>
        </w:rPr>
      </w:pPr>
      <w:r>
        <w:rPr>
          <w:rFonts w:ascii="宋体" w:hAnsi="宋体"/>
          <w:color w:val="000000"/>
          <w:szCs w:val="21"/>
        </w:rPr>
        <w:t>2.双方在执行合同中所发生的一切争议，应通过协商解决。如协商不成，可向甲方所在地法院起诉。</w:t>
      </w:r>
    </w:p>
    <w:p>
      <w:pPr>
        <w:adjustRightInd w:val="0"/>
        <w:snapToGrid w:val="0"/>
        <w:spacing w:line="360" w:lineRule="auto"/>
        <w:rPr>
          <w:rFonts w:ascii="宋体" w:hAnsi="宋体"/>
          <w:color w:val="000000"/>
          <w:szCs w:val="21"/>
        </w:rPr>
      </w:pPr>
      <w:r>
        <w:rPr>
          <w:rFonts w:ascii="宋体" w:hAnsi="宋体"/>
          <w:color w:val="000000"/>
          <w:szCs w:val="21"/>
        </w:rPr>
        <w:t>十</w:t>
      </w:r>
      <w:r>
        <w:rPr>
          <w:rFonts w:hint="eastAsia" w:ascii="宋体" w:hAnsi="宋体"/>
          <w:color w:val="000000"/>
          <w:szCs w:val="21"/>
        </w:rPr>
        <w:t>七</w:t>
      </w:r>
      <w:r>
        <w:rPr>
          <w:rFonts w:ascii="宋体" w:hAnsi="宋体"/>
          <w:color w:val="000000"/>
          <w:szCs w:val="21"/>
        </w:rPr>
        <w:t>、合同生效及其它</w:t>
      </w:r>
    </w:p>
    <w:p>
      <w:pPr>
        <w:adjustRightInd w:val="0"/>
        <w:snapToGrid w:val="0"/>
        <w:spacing w:line="360" w:lineRule="auto"/>
        <w:rPr>
          <w:rFonts w:ascii="宋体" w:hAnsi="宋体"/>
          <w:color w:val="000000"/>
          <w:szCs w:val="21"/>
        </w:rPr>
      </w:pPr>
      <w:r>
        <w:rPr>
          <w:rFonts w:ascii="宋体" w:hAnsi="宋体"/>
          <w:color w:val="000000"/>
          <w:szCs w:val="21"/>
        </w:rPr>
        <w:t>1．合同经双方法定代表人或授权代表签字并加盖单位公章后生效。</w:t>
      </w:r>
    </w:p>
    <w:p>
      <w:pPr>
        <w:adjustRightInd w:val="0"/>
        <w:snapToGrid w:val="0"/>
        <w:spacing w:line="360" w:lineRule="auto"/>
        <w:rPr>
          <w:rFonts w:ascii="宋体" w:hAnsi="宋体"/>
          <w:color w:val="000000"/>
          <w:szCs w:val="21"/>
        </w:rPr>
      </w:pPr>
      <w:r>
        <w:rPr>
          <w:rFonts w:ascii="宋体" w:hAnsi="宋体"/>
          <w:color w:val="000000"/>
          <w:szCs w:val="21"/>
        </w:rPr>
        <w:t>2．合同执行中涉及采购资金和采购内容修改或补充的，须经财政部门审批，并签书面补充协议报政府采购监督管理部门备案，方可作为主合同不可分割的一部分。</w:t>
      </w:r>
    </w:p>
    <w:p>
      <w:pPr>
        <w:adjustRightInd w:val="0"/>
        <w:snapToGrid w:val="0"/>
        <w:spacing w:line="360" w:lineRule="auto"/>
        <w:rPr>
          <w:rFonts w:ascii="宋体" w:hAnsi="宋体"/>
          <w:color w:val="000000"/>
          <w:szCs w:val="21"/>
        </w:rPr>
      </w:pPr>
      <w:r>
        <w:rPr>
          <w:rFonts w:ascii="宋体" w:hAnsi="宋体"/>
          <w:color w:val="000000"/>
          <w:szCs w:val="21"/>
        </w:rPr>
        <w:t>3．本合同未尽事宜，遵照《政府采购法》、《合同法》有关条文执行。</w:t>
      </w:r>
    </w:p>
    <w:p>
      <w:pPr>
        <w:adjustRightInd w:val="0"/>
        <w:snapToGrid w:val="0"/>
        <w:spacing w:line="360" w:lineRule="auto"/>
        <w:rPr>
          <w:rFonts w:ascii="宋体" w:hAnsi="宋体"/>
          <w:color w:val="000000"/>
          <w:szCs w:val="21"/>
        </w:rPr>
      </w:pPr>
      <w:r>
        <w:rPr>
          <w:rFonts w:ascii="宋体" w:hAnsi="宋体"/>
          <w:color w:val="000000"/>
          <w:szCs w:val="21"/>
        </w:rPr>
        <w:t>4．本合同正本一式</w:t>
      </w:r>
      <w:r>
        <w:rPr>
          <w:rFonts w:hint="eastAsia" w:ascii="宋体" w:hAnsi="宋体" w:cs="宋体"/>
          <w:color w:val="000000"/>
          <w:szCs w:val="21"/>
          <w:u w:val="single"/>
        </w:rPr>
        <w:t>△</w:t>
      </w:r>
      <w:r>
        <w:rPr>
          <w:rFonts w:ascii="宋体" w:hAnsi="宋体"/>
          <w:color w:val="000000"/>
          <w:szCs w:val="21"/>
        </w:rPr>
        <w:t>份，具有同等法律效力，甲乙双方各执</w:t>
      </w:r>
      <w:r>
        <w:rPr>
          <w:rFonts w:hint="eastAsia" w:ascii="宋体" w:hAnsi="宋体" w:cs="宋体"/>
          <w:color w:val="000000"/>
          <w:szCs w:val="21"/>
          <w:u w:val="single"/>
        </w:rPr>
        <w:t>△</w:t>
      </w:r>
      <w:r>
        <w:rPr>
          <w:rFonts w:ascii="宋体" w:hAnsi="宋体"/>
          <w:color w:val="000000"/>
          <w:szCs w:val="21"/>
        </w:rPr>
        <w:t>份；</w:t>
      </w:r>
      <w:r>
        <w:rPr>
          <w:rFonts w:hint="eastAsia" w:ascii="宋体" w:hAnsi="宋体"/>
          <w:color w:val="000000"/>
          <w:szCs w:val="21"/>
        </w:rPr>
        <w:t>备案</w:t>
      </w:r>
      <w:r>
        <w:rPr>
          <w:rFonts w:hint="eastAsia" w:ascii="宋体" w:hAnsi="宋体" w:cs="宋体"/>
          <w:color w:val="000000"/>
          <w:szCs w:val="21"/>
          <w:u w:val="single"/>
        </w:rPr>
        <w:t>△</w:t>
      </w:r>
      <w:r>
        <w:rPr>
          <w:rFonts w:ascii="宋体" w:hAnsi="宋体"/>
          <w:color w:val="000000"/>
          <w:szCs w:val="21"/>
        </w:rPr>
        <w:t>份，(用途)。</w:t>
      </w:r>
    </w:p>
    <w:p>
      <w:pPr>
        <w:adjustRightInd w:val="0"/>
        <w:snapToGrid w:val="0"/>
        <w:spacing w:line="360" w:lineRule="auto"/>
        <w:ind w:firstLine="420" w:firstLineChars="200"/>
        <w:rPr>
          <w:rFonts w:hAnsi="宋体"/>
          <w:color w:val="000000"/>
          <w:sz w:val="21"/>
          <w:szCs w:val="21"/>
        </w:rPr>
      </w:pPr>
      <w:r>
        <w:rPr>
          <w:rFonts w:hAnsi="宋体"/>
          <w:color w:val="000000"/>
          <w:sz w:val="21"/>
          <w:szCs w:val="21"/>
        </w:rPr>
        <w:t xml:space="preserve">甲方：                                   乙方： </w:t>
      </w:r>
    </w:p>
    <w:p>
      <w:pPr>
        <w:pStyle w:val="7"/>
        <w:spacing w:line="420" w:lineRule="exact"/>
        <w:ind w:firstLine="0"/>
        <w:rPr>
          <w:rFonts w:hAnsi="宋体"/>
          <w:color w:val="000000"/>
          <w:sz w:val="21"/>
          <w:szCs w:val="21"/>
        </w:rPr>
      </w:pPr>
      <w:r>
        <w:rPr>
          <w:rFonts w:hAnsi="宋体"/>
          <w:color w:val="000000"/>
          <w:sz w:val="21"/>
          <w:szCs w:val="21"/>
        </w:rPr>
        <w:t xml:space="preserve">地址：                                   地址： </w:t>
      </w:r>
    </w:p>
    <w:p>
      <w:pPr>
        <w:pStyle w:val="7"/>
        <w:spacing w:line="420" w:lineRule="exact"/>
        <w:ind w:firstLine="0"/>
        <w:rPr>
          <w:rFonts w:hAnsi="宋体"/>
          <w:color w:val="000000"/>
          <w:sz w:val="21"/>
          <w:szCs w:val="21"/>
        </w:rPr>
      </w:pPr>
      <w:r>
        <w:rPr>
          <w:rFonts w:hAnsi="宋体"/>
          <w:color w:val="000000"/>
          <w:sz w:val="21"/>
          <w:szCs w:val="21"/>
        </w:rPr>
        <w:t>法定（授权）代表人：                     法定（授权）代表人：</w:t>
      </w:r>
    </w:p>
    <w:p>
      <w:pPr>
        <w:pStyle w:val="7"/>
        <w:spacing w:line="420" w:lineRule="exact"/>
        <w:ind w:firstLine="0"/>
        <w:rPr>
          <w:rFonts w:hAnsi="宋体"/>
          <w:sz w:val="21"/>
          <w:szCs w:val="21"/>
        </w:rPr>
      </w:pPr>
      <w:r>
        <w:rPr>
          <w:rFonts w:hAnsi="宋体"/>
          <w:sz w:val="21"/>
          <w:szCs w:val="21"/>
        </w:rPr>
        <w:t>签字日期：      年  月  日               签字日期：      年  月  日</w:t>
      </w:r>
    </w:p>
    <w:p>
      <w:pPr>
        <w:pStyle w:val="7"/>
        <w:spacing w:line="420" w:lineRule="exact"/>
        <w:ind w:firstLine="0"/>
        <w:rPr>
          <w:rFonts w:hAnsi="宋体"/>
          <w:sz w:val="21"/>
          <w:szCs w:val="21"/>
        </w:rPr>
      </w:pPr>
      <w:r>
        <w:rPr>
          <w:rFonts w:hAnsi="宋体"/>
          <w:sz w:val="21"/>
          <w:szCs w:val="21"/>
        </w:rPr>
        <w:t xml:space="preserve">电    话：                        </w:t>
      </w:r>
      <w:r>
        <w:rPr>
          <w:rFonts w:hint="eastAsia" w:hAnsi="宋体"/>
          <w:sz w:val="21"/>
          <w:szCs w:val="21"/>
        </w:rPr>
        <w:t xml:space="preserve">       </w:t>
      </w:r>
      <w:r>
        <w:rPr>
          <w:rFonts w:hAnsi="宋体"/>
          <w:sz w:val="21"/>
          <w:szCs w:val="21"/>
        </w:rPr>
        <w:t xml:space="preserve">电    话： </w:t>
      </w:r>
    </w:p>
    <w:p>
      <w:pPr>
        <w:pStyle w:val="7"/>
        <w:spacing w:line="420" w:lineRule="exact"/>
        <w:ind w:firstLine="0"/>
        <w:rPr>
          <w:rFonts w:hAnsi="宋体"/>
          <w:sz w:val="21"/>
          <w:szCs w:val="21"/>
        </w:rPr>
      </w:pPr>
      <w:r>
        <w:rPr>
          <w:rFonts w:hAnsi="宋体"/>
          <w:sz w:val="21"/>
          <w:szCs w:val="21"/>
        </w:rPr>
        <w:t xml:space="preserve">传    真：                        </w:t>
      </w:r>
      <w:r>
        <w:rPr>
          <w:rFonts w:hint="eastAsia" w:hAnsi="宋体"/>
          <w:sz w:val="21"/>
          <w:szCs w:val="21"/>
        </w:rPr>
        <w:t xml:space="preserve">       </w:t>
      </w:r>
      <w:r>
        <w:rPr>
          <w:rFonts w:hAnsi="宋体"/>
          <w:sz w:val="21"/>
          <w:szCs w:val="21"/>
        </w:rPr>
        <w:t>传    真：</w:t>
      </w:r>
    </w:p>
    <w:p>
      <w:pPr>
        <w:pStyle w:val="7"/>
        <w:spacing w:line="420" w:lineRule="exact"/>
        <w:ind w:firstLine="0"/>
        <w:rPr>
          <w:rFonts w:hAnsi="宋体"/>
          <w:sz w:val="21"/>
          <w:szCs w:val="21"/>
        </w:rPr>
      </w:pPr>
      <w:r>
        <w:rPr>
          <w:rFonts w:hAnsi="宋体"/>
          <w:sz w:val="21"/>
          <w:szCs w:val="21"/>
        </w:rPr>
        <w:t xml:space="preserve">开户银行：                        </w:t>
      </w:r>
      <w:r>
        <w:rPr>
          <w:rFonts w:hint="eastAsia" w:hAnsi="宋体"/>
          <w:sz w:val="21"/>
          <w:szCs w:val="21"/>
        </w:rPr>
        <w:t xml:space="preserve">       </w:t>
      </w:r>
      <w:r>
        <w:rPr>
          <w:rFonts w:hAnsi="宋体"/>
          <w:sz w:val="21"/>
          <w:szCs w:val="21"/>
        </w:rPr>
        <w:t xml:space="preserve">开户银行：       </w:t>
      </w:r>
    </w:p>
    <w:p>
      <w:pPr>
        <w:pStyle w:val="7"/>
        <w:spacing w:line="420" w:lineRule="exact"/>
        <w:ind w:firstLine="0"/>
        <w:rPr>
          <w:rFonts w:hAnsi="宋体"/>
          <w:sz w:val="21"/>
          <w:szCs w:val="21"/>
        </w:rPr>
      </w:pPr>
      <w:r>
        <w:rPr>
          <w:rFonts w:hAnsi="宋体"/>
          <w:sz w:val="21"/>
          <w:szCs w:val="21"/>
        </w:rPr>
        <w:t xml:space="preserve">账    号：                        </w:t>
      </w:r>
      <w:r>
        <w:rPr>
          <w:rFonts w:hint="eastAsia" w:hAnsi="宋体"/>
          <w:sz w:val="21"/>
          <w:szCs w:val="21"/>
        </w:rPr>
        <w:t xml:space="preserve">       </w:t>
      </w:r>
      <w:r>
        <w:rPr>
          <w:rFonts w:hAnsi="宋体"/>
          <w:sz w:val="21"/>
          <w:szCs w:val="21"/>
        </w:rPr>
        <w:t>账    号：</w:t>
      </w:r>
    </w:p>
    <w:p>
      <w:pPr>
        <w:pStyle w:val="7"/>
        <w:spacing w:line="420" w:lineRule="exact"/>
        <w:ind w:firstLine="0"/>
        <w:rPr>
          <w:rFonts w:hint="eastAsia" w:hAnsi="宋体"/>
          <w:sz w:val="21"/>
          <w:szCs w:val="21"/>
        </w:rPr>
      </w:pPr>
      <w:r>
        <w:rPr>
          <w:rFonts w:hint="eastAsia" w:hAnsi="宋体"/>
          <w:sz w:val="21"/>
          <w:szCs w:val="21"/>
        </w:rPr>
        <w:t>合同见证方：</w:t>
      </w:r>
    </w:p>
    <w:p>
      <w:pPr>
        <w:pStyle w:val="7"/>
        <w:spacing w:line="420" w:lineRule="exact"/>
        <w:ind w:firstLine="0"/>
        <w:rPr>
          <w:rFonts w:hint="eastAsia" w:hAnsi="宋体"/>
          <w:sz w:val="21"/>
          <w:szCs w:val="21"/>
        </w:rPr>
      </w:pPr>
      <w:r>
        <w:rPr>
          <w:rFonts w:hint="eastAsia" w:hAnsi="宋体"/>
          <w:sz w:val="21"/>
          <w:szCs w:val="21"/>
        </w:rPr>
        <w:t>地址：</w:t>
      </w:r>
    </w:p>
    <w:p>
      <w:pPr>
        <w:pStyle w:val="7"/>
        <w:spacing w:line="420" w:lineRule="exact"/>
        <w:ind w:firstLine="0"/>
        <w:rPr>
          <w:rFonts w:hint="eastAsia" w:hAnsi="宋体"/>
          <w:sz w:val="21"/>
          <w:szCs w:val="21"/>
        </w:rPr>
      </w:pPr>
      <w:r>
        <w:rPr>
          <w:rFonts w:hint="eastAsia" w:hAnsi="宋体"/>
          <w:sz w:val="21"/>
          <w:szCs w:val="21"/>
        </w:rPr>
        <w:t>法定（授权代表人）：</w:t>
      </w: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8"/>
        <w:adjustRightInd w:val="0"/>
        <w:snapToGrid w:val="0"/>
        <w:spacing w:line="420" w:lineRule="exact"/>
        <w:ind w:firstLine="447" w:firstLineChars="213"/>
        <w:rPr>
          <w:rFonts w:hint="eastAsia"/>
        </w:rPr>
      </w:pPr>
    </w:p>
    <w:p>
      <w:pPr>
        <w:pStyle w:val="62"/>
        <w:ind w:left="0" w:leftChars="0" w:firstLine="0" w:firstLineChars="0"/>
        <w:rPr>
          <w:rFonts w:hint="eastAsia" w:ascii="宋体" w:hAnsi="宋体"/>
          <w:sz w:val="32"/>
        </w:rPr>
      </w:pPr>
    </w:p>
    <w:p>
      <w:pPr>
        <w:pStyle w:val="4"/>
        <w:tabs>
          <w:tab w:val="center" w:pos="4819"/>
        </w:tabs>
        <w:spacing w:before="200" w:after="200" w:line="360" w:lineRule="auto"/>
        <w:jc w:val="center"/>
        <w:rPr>
          <w:rFonts w:ascii="宋体" w:hAnsi="宋体"/>
          <w:sz w:val="32"/>
        </w:rPr>
      </w:pPr>
      <w:bookmarkStart w:id="124" w:name="_Toc8321"/>
      <w:r>
        <w:rPr>
          <w:rFonts w:hint="eastAsia" w:ascii="宋体" w:hAnsi="宋体"/>
          <w:sz w:val="32"/>
        </w:rPr>
        <w:t>第五章 部分投标文件格式</w:t>
      </w:r>
      <w:bookmarkEnd w:id="121"/>
      <w:bookmarkEnd w:id="122"/>
      <w:bookmarkEnd w:id="123"/>
      <w:bookmarkEnd w:id="124"/>
    </w:p>
    <w:p>
      <w:pPr>
        <w:spacing w:line="480" w:lineRule="exact"/>
        <w:ind w:left="517" w:hanging="514" w:hangingChars="245"/>
        <w:rPr>
          <w:rFonts w:ascii="宋体" w:hAnsi="宋体"/>
          <w:b/>
          <w:color w:val="000000"/>
          <w:szCs w:val="21"/>
        </w:rPr>
      </w:pPr>
      <w:r>
        <w:rPr>
          <w:rFonts w:hint="eastAsia" w:ascii="宋体" w:hAnsi="宋体"/>
          <w:b/>
          <w:color w:val="000000"/>
          <w:szCs w:val="21"/>
        </w:rPr>
        <w:t>注：1.以下的投标文件格式为通用的格式，投标人在制作投标文件时应以“第二章投标人须知第14投标文件的组成内容”的要求为准，选择相应的投标文件格式。</w:t>
      </w:r>
    </w:p>
    <w:p>
      <w:pPr>
        <w:spacing w:line="480" w:lineRule="exact"/>
        <w:ind w:left="753" w:leftChars="261" w:hanging="205" w:hangingChars="98"/>
        <w:rPr>
          <w:rFonts w:ascii="宋体" w:hAnsi="宋体"/>
          <w:b/>
          <w:color w:val="000000"/>
          <w:szCs w:val="21"/>
        </w:rPr>
      </w:pPr>
      <w:r>
        <w:rPr>
          <w:rFonts w:hint="eastAsia" w:ascii="宋体" w:hAnsi="宋体"/>
          <w:b/>
          <w:color w:val="000000"/>
          <w:szCs w:val="21"/>
        </w:rPr>
        <w:t>2. 对于给定格式的，必须按照给定的格式进行填报；没有给定格式的，投标人可以自行设计。</w:t>
      </w:r>
    </w:p>
    <w:p>
      <w:pPr>
        <w:spacing w:line="480" w:lineRule="exact"/>
        <w:ind w:left="753" w:leftChars="261" w:hanging="205" w:hangingChars="98"/>
        <w:rPr>
          <w:rFonts w:hint="eastAsia" w:ascii="宋体" w:hAnsi="宋体"/>
          <w:b/>
          <w:color w:val="000000"/>
          <w:szCs w:val="21"/>
        </w:rPr>
      </w:pPr>
      <w:r>
        <w:rPr>
          <w:rFonts w:hint="eastAsia" w:ascii="宋体" w:hAnsi="宋体"/>
          <w:b/>
          <w:color w:val="000000"/>
          <w:szCs w:val="21"/>
        </w:rPr>
        <w:t>3、投标文件的资格技术文件、投标报价文件须分别编制并单独装订成册后,分别密封包装。</w:t>
      </w: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pStyle w:val="2"/>
        <w:rPr>
          <w:rFonts w:ascii="宋体" w:hAnsi="宋体"/>
          <w:b/>
          <w:sz w:val="24"/>
        </w:rPr>
      </w:pPr>
    </w:p>
    <w:p>
      <w:pPr>
        <w:pStyle w:val="14"/>
        <w:rPr>
          <w:rFonts w:ascii="宋体" w:hAnsi="宋体"/>
          <w:b/>
          <w:sz w:val="24"/>
        </w:rPr>
      </w:pPr>
    </w:p>
    <w:p>
      <w:pPr>
        <w:rPr>
          <w:rFonts w:ascii="宋体" w:hAnsi="宋体"/>
          <w:b/>
          <w:sz w:val="24"/>
        </w:rPr>
      </w:pPr>
    </w:p>
    <w:p>
      <w:pPr>
        <w:pStyle w:val="2"/>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pStyle w:val="62"/>
        <w:ind w:left="0" w:leftChars="0" w:firstLine="0" w:firstLineChars="0"/>
        <w:rPr>
          <w:rFonts w:ascii="宋体" w:hAnsi="宋体"/>
          <w:b/>
          <w:sz w:val="24"/>
        </w:rPr>
      </w:pPr>
    </w:p>
    <w:p>
      <w:pPr>
        <w:pStyle w:val="62"/>
        <w:ind w:left="0" w:leftChars="0" w:firstLine="0" w:firstLineChars="0"/>
        <w:rPr>
          <w:rFonts w:ascii="宋体" w:hAnsi="宋体"/>
          <w:b/>
          <w:sz w:val="24"/>
        </w:rPr>
      </w:pPr>
    </w:p>
    <w:p>
      <w:pPr>
        <w:pStyle w:val="62"/>
        <w:ind w:left="0" w:leftChars="0" w:firstLine="0" w:firstLineChars="0"/>
        <w:rPr>
          <w:rFonts w:ascii="宋体" w:hAnsi="宋体"/>
          <w:b/>
          <w:sz w:val="24"/>
        </w:rPr>
      </w:pPr>
    </w:p>
    <w:p>
      <w:pPr>
        <w:pStyle w:val="62"/>
        <w:ind w:left="0" w:leftChars="0" w:firstLine="0" w:firstLineChars="0"/>
        <w:rPr>
          <w:rFonts w:ascii="宋体" w:hAnsi="宋体"/>
          <w:b/>
          <w:sz w:val="24"/>
        </w:rPr>
      </w:pPr>
    </w:p>
    <w:p>
      <w:pPr>
        <w:pStyle w:val="62"/>
        <w:ind w:left="0" w:leftChars="0" w:firstLine="0" w:firstLineChars="0"/>
        <w:rPr>
          <w:rFonts w:ascii="宋体" w:hAnsi="宋体"/>
          <w:b/>
          <w:sz w:val="24"/>
        </w:rPr>
      </w:pPr>
    </w:p>
    <w:p>
      <w:pPr>
        <w:pStyle w:val="62"/>
        <w:ind w:left="0" w:leftChars="0" w:firstLine="0" w:firstLineChars="0"/>
        <w:rPr>
          <w:rFonts w:ascii="宋体" w:hAnsi="宋体"/>
          <w:b/>
          <w:sz w:val="24"/>
        </w:rPr>
      </w:pPr>
    </w:p>
    <w:p>
      <w:pPr>
        <w:pStyle w:val="62"/>
        <w:ind w:left="0" w:leftChars="0" w:firstLine="0" w:firstLineChars="0"/>
        <w:rPr>
          <w:rFonts w:ascii="宋体" w:hAnsi="宋体"/>
          <w:b/>
          <w:sz w:val="24"/>
        </w:rPr>
      </w:pPr>
    </w:p>
    <w:p>
      <w:pPr>
        <w:pStyle w:val="62"/>
        <w:ind w:left="0" w:leftChars="0" w:firstLine="0" w:firstLineChars="0"/>
        <w:rPr>
          <w:rFonts w:ascii="宋体" w:hAnsi="宋体"/>
          <w:b/>
          <w:sz w:val="24"/>
        </w:rPr>
      </w:pPr>
    </w:p>
    <w:p>
      <w:pPr>
        <w:pStyle w:val="62"/>
        <w:ind w:left="0" w:leftChars="0" w:firstLine="0" w:firstLineChars="0"/>
        <w:rPr>
          <w:rFonts w:ascii="宋体" w:hAnsi="宋体"/>
          <w:b/>
          <w:sz w:val="24"/>
        </w:rPr>
      </w:pPr>
    </w:p>
    <w:p>
      <w:pPr>
        <w:pStyle w:val="62"/>
        <w:ind w:left="0" w:leftChars="0" w:firstLine="0" w:firstLineChars="0"/>
        <w:rPr>
          <w:rFonts w:ascii="宋体" w:hAnsi="宋体"/>
          <w:b/>
          <w:sz w:val="24"/>
        </w:rPr>
      </w:pPr>
    </w:p>
    <w:p>
      <w:pPr>
        <w:pStyle w:val="62"/>
        <w:ind w:left="0" w:leftChars="0" w:firstLine="0" w:firstLineChars="0"/>
        <w:rPr>
          <w:rFonts w:ascii="宋体" w:hAnsi="宋体"/>
          <w:b/>
          <w:sz w:val="24"/>
        </w:rPr>
      </w:pPr>
    </w:p>
    <w:p>
      <w:pPr>
        <w:pStyle w:val="62"/>
        <w:ind w:left="0" w:leftChars="0" w:firstLine="0" w:firstLineChars="0"/>
        <w:rPr>
          <w:rFonts w:ascii="宋体" w:hAnsi="宋体"/>
          <w:b/>
          <w:sz w:val="24"/>
        </w:rPr>
      </w:pPr>
    </w:p>
    <w:p>
      <w:pPr>
        <w:spacing w:line="480" w:lineRule="exact"/>
        <w:rPr>
          <w:rFonts w:hint="eastAsia" w:ascii="宋体" w:hAnsi="宋体"/>
          <w:b/>
          <w:color w:val="000000"/>
          <w:sz w:val="24"/>
          <w:szCs w:val="24"/>
        </w:rPr>
      </w:pPr>
      <w:r>
        <w:rPr>
          <w:rFonts w:hint="eastAsia" w:ascii="宋体" w:hAnsi="宋体"/>
          <w:b/>
          <w:color w:val="000000"/>
          <w:sz w:val="24"/>
          <w:szCs w:val="24"/>
        </w:rPr>
        <w:t>格式0</w:t>
      </w:r>
    </w:p>
    <w:p>
      <w:pPr>
        <w:spacing w:line="480" w:lineRule="exact"/>
        <w:rPr>
          <w:rFonts w:ascii="Lucida Sans Unicode" w:hAnsi="Lucida Sans Unicode" w:cs="Lucida Sans Unicode"/>
          <w:b/>
          <w:color w:val="000000"/>
          <w:szCs w:val="21"/>
        </w:rPr>
      </w:pPr>
      <w:r>
        <w:rPr>
          <w:rFonts w:hint="eastAsia" w:ascii="宋体" w:hAnsi="宋体"/>
          <w:b/>
          <w:color w:val="000000"/>
          <w:szCs w:val="21"/>
        </w:rPr>
        <w:t>注：</w:t>
      </w:r>
      <w:r>
        <w:rPr>
          <w:rFonts w:ascii="宋体" w:hAnsi="宋体"/>
          <w:b/>
          <w:color w:val="000000"/>
          <w:szCs w:val="21"/>
        </w:rPr>
        <w:t>请</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人使用此</w:t>
      </w:r>
      <w:r>
        <w:rPr>
          <w:rFonts w:ascii="宋体" w:hAnsi="宋体"/>
          <w:b/>
          <w:color w:val="000000"/>
          <w:szCs w:val="21"/>
        </w:rPr>
        <w:t>页</w:t>
      </w:r>
      <w:r>
        <w:rPr>
          <w:rFonts w:hint="eastAsia" w:ascii="宋体" w:hAnsi="宋体"/>
          <w:b/>
          <w:color w:val="000000"/>
          <w:szCs w:val="21"/>
        </w:rPr>
        <w:t>格式作</w:t>
      </w:r>
      <w:r>
        <w:rPr>
          <w:rFonts w:ascii="宋体" w:hAnsi="宋体"/>
          <w:b/>
          <w:color w:val="000000"/>
          <w:szCs w:val="21"/>
        </w:rPr>
        <w:t>为</w:t>
      </w:r>
      <w:r>
        <w:rPr>
          <w:rFonts w:hint="eastAsia" w:ascii="宋体" w:hAnsi="宋体"/>
          <w:b/>
          <w:color w:val="000000"/>
          <w:szCs w:val="21"/>
        </w:rPr>
        <w:t>所</w:t>
      </w:r>
      <w:r>
        <w:rPr>
          <w:rFonts w:ascii="宋体" w:hAnsi="宋体"/>
          <w:b/>
          <w:color w:val="000000"/>
          <w:szCs w:val="21"/>
        </w:rPr>
        <w:t>编写</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文件的封皮。</w:t>
      </w:r>
    </w:p>
    <w:p>
      <w:pPr>
        <w:spacing w:line="480" w:lineRule="exact"/>
        <w:rPr>
          <w:rFonts w:ascii="Lucida Sans Unicode" w:hAnsi="Lucida Sans Unicode" w:cs="Lucida Sans Unicode"/>
          <w:b/>
          <w:color w:val="000000"/>
        </w:rPr>
      </w:pPr>
    </w:p>
    <w:p>
      <w:pPr>
        <w:spacing w:line="480" w:lineRule="exact"/>
        <w:rPr>
          <w:rFonts w:ascii="Lucida Sans Unicode" w:hAnsi="Lucida Sans Unicode" w:cs="Lucida Sans Unicode"/>
          <w:b/>
          <w:color w:val="000000"/>
        </w:rPr>
      </w:pPr>
    </w:p>
    <w:p>
      <w:pPr>
        <w:spacing w:line="360" w:lineRule="auto"/>
        <w:jc w:val="center"/>
        <w:rPr>
          <w:rFonts w:ascii="宋体" w:hAnsi="宋体"/>
          <w:b/>
          <w:color w:val="000000"/>
          <w:sz w:val="52"/>
          <w:szCs w:val="52"/>
        </w:rPr>
      </w:pPr>
      <w:r>
        <w:rPr>
          <w:rFonts w:hint="eastAsia" w:ascii="宋体" w:hAnsi="宋体"/>
          <w:b/>
          <w:color w:val="000000"/>
          <w:sz w:val="52"/>
          <w:szCs w:val="52"/>
        </w:rPr>
        <w:t>海曙区政府采购项目</w:t>
      </w:r>
    </w:p>
    <w:p>
      <w:pPr>
        <w:spacing w:line="360" w:lineRule="auto"/>
        <w:jc w:val="center"/>
        <w:rPr>
          <w:rFonts w:ascii="宋体" w:hAnsi="宋体"/>
          <w:b/>
          <w:color w:val="000000"/>
          <w:sz w:val="72"/>
          <w:szCs w:val="72"/>
        </w:rPr>
      </w:pPr>
      <w:r>
        <w:rPr>
          <w:rFonts w:hint="eastAsia" w:ascii="宋体" w:hAnsi="宋体"/>
          <w:b/>
          <w:color w:val="000000"/>
          <w:sz w:val="72"/>
          <w:szCs w:val="72"/>
        </w:rPr>
        <w:t>投  标  文  件</w:t>
      </w:r>
    </w:p>
    <w:p>
      <w:pPr>
        <w:spacing w:line="360" w:lineRule="auto"/>
        <w:jc w:val="center"/>
        <w:rPr>
          <w:rFonts w:hint="eastAsia" w:ascii="Lucida Sans Unicode" w:hAnsi="Lucida Sans Unicode" w:cs="Lucida Sans Unicode"/>
          <w:b/>
          <w:color w:val="000000"/>
          <w:sz w:val="30"/>
          <w:szCs w:val="30"/>
        </w:rPr>
      </w:pPr>
      <w:r>
        <w:rPr>
          <w:rFonts w:hint="eastAsia" w:ascii="Lucida Sans Unicode" w:hAnsi="Lucida Sans Unicode" w:cs="Lucida Sans Unicode"/>
          <w:b/>
          <w:color w:val="000000"/>
          <w:sz w:val="30"/>
          <w:szCs w:val="30"/>
        </w:rPr>
        <w:t>资格文件/</w:t>
      </w:r>
      <w:r>
        <w:rPr>
          <w:rFonts w:hint="eastAsia" w:ascii="Lucida Sans Unicode" w:hAnsi="Lucida Sans Unicode" w:cs="Lucida Sans Unicode"/>
          <w:b/>
          <w:color w:val="000000"/>
          <w:sz w:val="30"/>
          <w:szCs w:val="30"/>
          <w:lang w:eastAsia="zh-CN"/>
        </w:rPr>
        <w:t>商务技术文件</w:t>
      </w:r>
      <w:r>
        <w:rPr>
          <w:rFonts w:hint="eastAsia" w:ascii="Lucida Sans Unicode" w:hAnsi="Lucida Sans Unicode" w:cs="Lucida Sans Unicode"/>
          <w:b/>
          <w:color w:val="000000"/>
          <w:sz w:val="30"/>
          <w:szCs w:val="30"/>
          <w:lang w:val="en-US" w:eastAsia="zh-CN"/>
        </w:rPr>
        <w:t>/</w:t>
      </w:r>
      <w:r>
        <w:rPr>
          <w:rFonts w:hint="eastAsia" w:ascii="Lucida Sans Unicode" w:hAnsi="Lucida Sans Unicode" w:cs="Lucida Sans Unicode"/>
          <w:b/>
          <w:color w:val="000000"/>
          <w:sz w:val="30"/>
          <w:szCs w:val="30"/>
        </w:rPr>
        <w:t>报价文件</w:t>
      </w: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招标项目名称：</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招标项目编号：</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标</w:t>
      </w:r>
      <w:r>
        <w:rPr>
          <w:rFonts w:hint="eastAsia" w:ascii="宋体" w:hAnsi="宋体"/>
          <w:b/>
          <w:color w:val="000000"/>
          <w:sz w:val="36"/>
          <w:szCs w:val="36"/>
          <w:lang w:eastAsia="zh-CN"/>
        </w:rPr>
        <w:t>项</w:t>
      </w:r>
      <w:r>
        <w:rPr>
          <w:rFonts w:hint="eastAsia" w:ascii="宋体" w:hAnsi="宋体"/>
          <w:b/>
          <w:color w:val="000000"/>
          <w:sz w:val="36"/>
          <w:szCs w:val="36"/>
        </w:rPr>
        <w:t>号：</w:t>
      </w:r>
    </w:p>
    <w:p>
      <w:pPr>
        <w:spacing w:line="360" w:lineRule="auto"/>
        <w:ind w:firstLine="896" w:firstLineChars="249"/>
        <w:rPr>
          <w:rFonts w:ascii="Lucida Sans Unicode" w:hAnsi="Lucida Sans Unicode" w:cs="Lucida Sans Unicode"/>
          <w:b/>
          <w:color w:val="000000"/>
          <w:sz w:val="36"/>
          <w:szCs w:val="36"/>
        </w:rPr>
      </w:pPr>
      <w:r>
        <w:rPr>
          <w:rFonts w:hint="eastAsia" w:ascii="宋体" w:hAnsi="宋体"/>
          <w:b/>
          <w:color w:val="000000"/>
          <w:sz w:val="36"/>
          <w:szCs w:val="36"/>
        </w:rPr>
        <w:t xml:space="preserve">投标人名称 </w:t>
      </w:r>
      <w:r>
        <w:rPr>
          <w:rFonts w:hint="eastAsia" w:ascii="Lucida Sans Unicode" w:hAnsi="Lucida Sans Unicode" w:cs="Lucida Sans Unicode"/>
          <w:b/>
          <w:color w:val="000000"/>
          <w:sz w:val="36"/>
          <w:szCs w:val="36"/>
        </w:rPr>
        <w:t xml:space="preserve"> （盖章）</w:t>
      </w:r>
      <w:r>
        <w:rPr>
          <w:rFonts w:hint="eastAsia" w:ascii="宋体" w:hAnsi="宋体"/>
          <w:b/>
          <w:color w:val="000000"/>
          <w:sz w:val="36"/>
          <w:szCs w:val="36"/>
        </w:rPr>
        <w:t>：</w:t>
      </w:r>
    </w:p>
    <w:p>
      <w:pPr>
        <w:spacing w:line="360" w:lineRule="auto"/>
        <w:ind w:firstLine="896" w:firstLineChars="249"/>
        <w:rPr>
          <w:rFonts w:ascii="Lucida Sans Unicode" w:hAnsi="Lucida Sans Unicode" w:cs="Lucida Sans Unicode"/>
          <w:b/>
          <w:color w:val="000000"/>
          <w:sz w:val="36"/>
          <w:szCs w:val="36"/>
        </w:rPr>
      </w:pPr>
      <w:r>
        <w:rPr>
          <w:rFonts w:hint="eastAsia" w:ascii="Lucida Sans Unicode" w:hAnsi="Lucida Sans Unicode" w:cs="Lucida Sans Unicode"/>
          <w:b/>
          <w:color w:val="000000"/>
          <w:sz w:val="36"/>
          <w:szCs w:val="36"/>
        </w:rPr>
        <w:t>在      年  月  日  时  分之前不得开启</w:t>
      </w:r>
    </w:p>
    <w:p>
      <w:pPr>
        <w:spacing w:line="480" w:lineRule="exact"/>
        <w:rPr>
          <w:rFonts w:ascii="Lucida Sans Unicode" w:hAnsi="Lucida Sans Unicode" w:cs="Lucida Sans Unicode"/>
          <w:color w:val="000000"/>
        </w:rPr>
      </w:pPr>
      <w:r>
        <w:rPr>
          <w:rFonts w:ascii="Lucida Sans Unicode" w:hAnsi="Lucida Sans Unicode" w:cs="Lucida Sans Unicode"/>
          <w:color w:val="000000"/>
        </w:rPr>
        <w:br w:type="page"/>
      </w:r>
      <w:r>
        <w:rPr>
          <w:rFonts w:hint="eastAsia" w:ascii="黑体" w:hAnsi="宋体" w:eastAsia="黑体" w:cs="Lucida Sans Unicode"/>
          <w:b/>
          <w:i/>
          <w:color w:val="000000"/>
          <w:sz w:val="28"/>
          <w:szCs w:val="28"/>
        </w:rPr>
        <w:t>资格文件</w:t>
      </w:r>
    </w:p>
    <w:p>
      <w:pPr>
        <w:spacing w:line="480" w:lineRule="exact"/>
        <w:rPr>
          <w:rFonts w:hint="eastAsia" w:ascii="宋体" w:hAnsi="宋体"/>
          <w:b/>
          <w:color w:val="000000"/>
          <w:sz w:val="24"/>
          <w:szCs w:val="24"/>
        </w:rPr>
      </w:pPr>
      <w:r>
        <w:rPr>
          <w:rFonts w:hint="eastAsia" w:ascii="宋体" w:hAnsi="宋体"/>
          <w:b/>
          <w:color w:val="000000"/>
          <w:sz w:val="24"/>
          <w:szCs w:val="24"/>
        </w:rPr>
        <w:t>格式1-1</w:t>
      </w:r>
    </w:p>
    <w:p>
      <w:pPr>
        <w:spacing w:line="400" w:lineRule="exact"/>
        <w:rPr>
          <w:rFonts w:hint="eastAsia" w:ascii="宋体" w:hAnsi="宋体"/>
          <w:iCs/>
          <w:sz w:val="24"/>
          <w:szCs w:val="24"/>
        </w:rPr>
      </w:pPr>
      <w:r>
        <w:rPr>
          <w:rFonts w:hint="eastAsia" w:ascii="宋体" w:hAnsi="宋体"/>
          <w:iCs/>
          <w:sz w:val="24"/>
          <w:szCs w:val="24"/>
        </w:rPr>
        <w:t>（1）营业执照副本复印件；</w:t>
      </w:r>
    </w:p>
    <w:p>
      <w:pPr>
        <w:spacing w:line="400" w:lineRule="exact"/>
        <w:rPr>
          <w:rFonts w:hint="eastAsia" w:ascii="宋体" w:hAnsi="宋体"/>
          <w:iCs/>
          <w:sz w:val="24"/>
          <w:szCs w:val="24"/>
        </w:rPr>
      </w:pPr>
      <w:r>
        <w:rPr>
          <w:rFonts w:hint="eastAsia" w:ascii="宋体" w:hAnsi="宋体"/>
          <w:iCs/>
          <w:sz w:val="24"/>
          <w:szCs w:val="24"/>
        </w:rPr>
        <w:t>（2）招标文件要求的财务状况报告复印件，其他组织或投标人新成立不足一年的提供银行出具的资信证明材料复印件；</w:t>
      </w:r>
    </w:p>
    <w:p>
      <w:pPr>
        <w:spacing w:line="400" w:lineRule="exact"/>
        <w:rPr>
          <w:rFonts w:hint="eastAsia" w:ascii="宋体" w:hAnsi="宋体"/>
          <w:iCs/>
          <w:sz w:val="24"/>
          <w:szCs w:val="24"/>
        </w:rPr>
      </w:pPr>
      <w:r>
        <w:rPr>
          <w:rFonts w:hint="eastAsia" w:ascii="宋体" w:hAnsi="宋体"/>
          <w:iCs/>
          <w:sz w:val="24"/>
          <w:szCs w:val="24"/>
        </w:rPr>
        <w:t>（3）开标日前六个月内任意一期依法缴纳（国税或地税）税收的凭证复印件，如依法免税或未开始缴纳税收的，应提供相应证明文件；</w:t>
      </w:r>
    </w:p>
    <w:p>
      <w:pPr>
        <w:spacing w:line="400" w:lineRule="exact"/>
        <w:rPr>
          <w:rFonts w:hint="eastAsia" w:ascii="宋体" w:hAnsi="宋体"/>
          <w:iCs/>
          <w:sz w:val="24"/>
          <w:szCs w:val="24"/>
        </w:rPr>
      </w:pPr>
      <w:r>
        <w:rPr>
          <w:rFonts w:hint="eastAsia" w:ascii="宋体" w:hAnsi="宋体"/>
          <w:iCs/>
          <w:sz w:val="24"/>
          <w:szCs w:val="24"/>
        </w:rPr>
        <w:t>（4）开标日前六个月内任意一期社会保障资金的凭证复印件，如依法不需要缴纳社会保障资金的，应提供相应证明文件；</w:t>
      </w:r>
    </w:p>
    <w:p>
      <w:pPr>
        <w:spacing w:line="400" w:lineRule="exact"/>
        <w:rPr>
          <w:rFonts w:hint="eastAsia" w:ascii="宋体" w:hAnsi="宋体"/>
          <w:b/>
          <w:bCs/>
          <w:iCs/>
          <w:sz w:val="24"/>
          <w:szCs w:val="24"/>
        </w:rPr>
      </w:pPr>
      <w:r>
        <w:rPr>
          <w:rFonts w:hint="eastAsia" w:ascii="宋体" w:hAnsi="宋体"/>
          <w:b/>
          <w:bCs/>
          <w:iCs/>
          <w:sz w:val="24"/>
          <w:szCs w:val="24"/>
        </w:rPr>
        <w:t>（5）“信用中国”网站(www.creditchina.gov.cn)“记录失信被执行人或重大税收违法案件当事人名单或政府采购严重违法失信行为”、中国政府采购网(www.ccgp.gov.cn)“政府采购严重违法失信行为信息记录”查询结果；</w:t>
      </w:r>
    </w:p>
    <w:p>
      <w:pPr>
        <w:spacing w:line="400" w:lineRule="exact"/>
        <w:rPr>
          <w:rFonts w:hint="eastAsia" w:ascii="宋体" w:hAnsi="宋体" w:eastAsia="宋体"/>
          <w:b/>
          <w:bCs/>
          <w:iCs/>
          <w:sz w:val="24"/>
          <w:szCs w:val="24"/>
          <w:lang w:eastAsia="zh-CN"/>
        </w:rPr>
      </w:pPr>
      <w:r>
        <w:rPr>
          <w:rFonts w:hint="eastAsia" w:ascii="宋体" w:hAnsi="宋体"/>
          <w:b/>
          <w:bCs/>
          <w:iCs/>
          <w:sz w:val="24"/>
          <w:szCs w:val="24"/>
        </w:rPr>
        <w:t>（6）公告中的特定条件</w:t>
      </w:r>
      <w:r>
        <w:rPr>
          <w:rFonts w:hint="eastAsia" w:ascii="宋体" w:hAnsi="宋体"/>
          <w:b/>
          <w:bCs/>
          <w:iCs/>
          <w:sz w:val="24"/>
          <w:szCs w:val="24"/>
          <w:lang w:eastAsia="zh-CN"/>
        </w:rPr>
        <w:t>。</w:t>
      </w:r>
    </w:p>
    <w:p>
      <w:pPr>
        <w:spacing w:line="400" w:lineRule="exact"/>
        <w:jc w:val="center"/>
        <w:rPr>
          <w:rFonts w:hint="eastAsia" w:ascii="宋体" w:hAnsi="宋体"/>
          <w:bCs/>
          <w:iCs/>
          <w:sz w:val="36"/>
          <w:szCs w:val="36"/>
        </w:rPr>
      </w:pPr>
      <w:r>
        <w:rPr>
          <w:rFonts w:hint="eastAsia" w:ascii="宋体" w:hAnsi="宋体"/>
          <w:bCs/>
          <w:iCs/>
          <w:sz w:val="36"/>
          <w:szCs w:val="36"/>
        </w:rPr>
        <w:t>（以上格式自拟）</w:t>
      </w: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pStyle w:val="2"/>
        <w:rPr>
          <w:rFonts w:hint="eastAsia"/>
        </w:rPr>
      </w:pPr>
    </w:p>
    <w:p>
      <w:pPr>
        <w:pStyle w:val="3"/>
        <w:rPr>
          <w:rFonts w:hint="eastAsia"/>
        </w:rPr>
      </w:pPr>
    </w:p>
    <w:p>
      <w:pPr>
        <w:rPr>
          <w:rFonts w:hint="eastAsia"/>
        </w:rPr>
      </w:pPr>
    </w:p>
    <w:p>
      <w:pPr>
        <w:spacing w:line="480" w:lineRule="exact"/>
        <w:rPr>
          <w:rFonts w:hint="eastAsia" w:ascii="宋体" w:hAnsi="宋体"/>
          <w:b/>
          <w:color w:val="000000"/>
          <w:sz w:val="24"/>
          <w:szCs w:val="24"/>
        </w:rPr>
      </w:pPr>
      <w:r>
        <w:rPr>
          <w:rFonts w:hint="eastAsia" w:ascii="宋体" w:hAnsi="宋体"/>
          <w:b/>
          <w:color w:val="000000"/>
          <w:sz w:val="24"/>
          <w:szCs w:val="24"/>
        </w:rPr>
        <w:t>格式1-2</w:t>
      </w:r>
    </w:p>
    <w:p>
      <w:pPr>
        <w:spacing w:line="400" w:lineRule="exact"/>
        <w:jc w:val="center"/>
        <w:rPr>
          <w:rFonts w:hint="eastAsia" w:ascii="宋体" w:hAnsi="宋体"/>
          <w:b/>
          <w:bCs/>
          <w:iCs/>
          <w:sz w:val="36"/>
          <w:szCs w:val="36"/>
        </w:rPr>
      </w:pPr>
      <w:r>
        <w:rPr>
          <w:rFonts w:hint="eastAsia" w:ascii="宋体" w:hAnsi="宋体"/>
          <w:b/>
          <w:bCs/>
          <w:iCs/>
          <w:sz w:val="36"/>
          <w:szCs w:val="36"/>
        </w:rPr>
        <w:t>供应商自觉政府采购领域</w:t>
      </w:r>
    </w:p>
    <w:p>
      <w:pPr>
        <w:spacing w:line="400" w:lineRule="exact"/>
        <w:jc w:val="center"/>
        <w:rPr>
          <w:rFonts w:hint="eastAsia" w:ascii="宋体" w:hAnsi="宋体"/>
          <w:b/>
          <w:bCs/>
          <w:iCs/>
          <w:sz w:val="36"/>
          <w:szCs w:val="36"/>
        </w:rPr>
      </w:pPr>
      <w:r>
        <w:rPr>
          <w:rFonts w:hint="eastAsia" w:ascii="宋体" w:hAnsi="宋体"/>
          <w:b/>
          <w:bCs/>
          <w:iCs/>
          <w:sz w:val="36"/>
          <w:szCs w:val="36"/>
        </w:rPr>
        <w:t>商业贿赂行为承诺书</w:t>
      </w:r>
    </w:p>
    <w:p>
      <w:pPr>
        <w:spacing w:after="142" w:afterLines="50" w:line="320" w:lineRule="exact"/>
        <w:rPr>
          <w:rFonts w:hint="eastAsia" w:ascii="宋体" w:hAnsi="宋体"/>
          <w:sz w:val="24"/>
          <w:szCs w:val="24"/>
        </w:rPr>
      </w:pPr>
    </w:p>
    <w:p>
      <w:pPr>
        <w:spacing w:after="142" w:afterLines="50" w:line="320" w:lineRule="exact"/>
        <w:rPr>
          <w:rFonts w:hint="eastAsia" w:ascii="宋体" w:hAnsi="宋体"/>
          <w:b/>
          <w:bCs/>
          <w:szCs w:val="21"/>
        </w:rPr>
      </w:pPr>
      <w:r>
        <w:rPr>
          <w:rFonts w:hint="eastAsia" w:ascii="宋体" w:hAnsi="宋体"/>
          <w:b/>
          <w:szCs w:val="21"/>
        </w:rPr>
        <w:t>致：宁波市海曙区公共资源交易中心</w:t>
      </w:r>
    </w:p>
    <w:p>
      <w:pPr>
        <w:spacing w:after="142" w:afterLines="50" w:line="320" w:lineRule="exact"/>
        <w:ind w:firstLine="420" w:firstLineChars="200"/>
        <w:rPr>
          <w:rFonts w:hint="eastAsia" w:ascii="宋体" w:hAnsi="宋体"/>
          <w:szCs w:val="21"/>
          <w:lang w:eastAsia="zh-TW"/>
        </w:rPr>
      </w:pPr>
      <w:r>
        <w:rPr>
          <w:rFonts w:ascii="宋体" w:hAnsi="宋体"/>
          <w:szCs w:val="21"/>
        </w:rPr>
        <w:t>开</w:t>
      </w:r>
      <w:r>
        <w:rPr>
          <w:rFonts w:hint="eastAsia" w:ascii="宋体" w:hAnsi="宋体"/>
          <w:szCs w:val="21"/>
        </w:rPr>
        <w:t>展治理政府采</w:t>
      </w:r>
      <w:r>
        <w:rPr>
          <w:rFonts w:ascii="宋体" w:hAnsi="宋体"/>
          <w:szCs w:val="21"/>
        </w:rPr>
        <w:t>购领</w:t>
      </w:r>
      <w:r>
        <w:rPr>
          <w:rFonts w:hint="eastAsia" w:ascii="宋体" w:hAnsi="宋体"/>
          <w:szCs w:val="21"/>
        </w:rPr>
        <w:t>域商</w:t>
      </w:r>
      <w:r>
        <w:rPr>
          <w:rFonts w:ascii="宋体" w:hAnsi="宋体"/>
          <w:szCs w:val="21"/>
        </w:rPr>
        <w:t>业贿赂专项工</w:t>
      </w:r>
      <w:r>
        <w:rPr>
          <w:rFonts w:hint="eastAsia" w:ascii="宋体" w:hAnsi="宋体"/>
          <w:szCs w:val="21"/>
        </w:rPr>
        <w:t>作，是中央确定的治理商</w:t>
      </w:r>
      <w:r>
        <w:rPr>
          <w:rFonts w:ascii="宋体" w:hAnsi="宋体"/>
          <w:szCs w:val="21"/>
        </w:rPr>
        <w:t>业贿赂</w:t>
      </w:r>
      <w:r>
        <w:rPr>
          <w:rFonts w:hint="eastAsia" w:ascii="宋体" w:hAnsi="宋体"/>
          <w:szCs w:val="21"/>
        </w:rPr>
        <w:t>六</w:t>
      </w:r>
      <w:r>
        <w:rPr>
          <w:rFonts w:ascii="宋体" w:hAnsi="宋体"/>
          <w:szCs w:val="21"/>
        </w:rPr>
        <w:t>个</w:t>
      </w:r>
      <w:r>
        <w:rPr>
          <w:rFonts w:hint="eastAsia" w:ascii="宋体" w:hAnsi="宋体"/>
          <w:szCs w:val="21"/>
        </w:rPr>
        <w:t>重</w:t>
      </w:r>
      <w:r>
        <w:rPr>
          <w:rFonts w:ascii="宋体" w:hAnsi="宋体"/>
          <w:szCs w:val="21"/>
        </w:rPr>
        <w:t>点领</w:t>
      </w:r>
      <w:r>
        <w:rPr>
          <w:rFonts w:hint="eastAsia" w:ascii="宋体" w:hAnsi="宋体"/>
          <w:szCs w:val="21"/>
        </w:rPr>
        <w:t>域之一，它既是完善市</w:t>
      </w:r>
      <w:r>
        <w:rPr>
          <w:rFonts w:ascii="宋体" w:hAnsi="宋体"/>
          <w:szCs w:val="21"/>
        </w:rPr>
        <w:t>场经济</w:t>
      </w:r>
      <w:r>
        <w:rPr>
          <w:rFonts w:hint="eastAsia" w:ascii="宋体" w:hAnsi="宋体"/>
          <w:szCs w:val="21"/>
        </w:rPr>
        <w:t>、构建社</w:t>
      </w:r>
      <w:r>
        <w:rPr>
          <w:rFonts w:ascii="宋体" w:hAnsi="宋体"/>
          <w:szCs w:val="21"/>
        </w:rPr>
        <w:t>会主义</w:t>
      </w:r>
      <w:r>
        <w:rPr>
          <w:rFonts w:hint="eastAsia" w:ascii="宋体" w:hAnsi="宋体"/>
          <w:szCs w:val="21"/>
        </w:rPr>
        <w:t>和</w:t>
      </w:r>
      <w:r>
        <w:rPr>
          <w:rFonts w:ascii="宋体" w:hAnsi="宋体"/>
          <w:szCs w:val="21"/>
        </w:rPr>
        <w:t>谐</w:t>
      </w:r>
      <w:r>
        <w:rPr>
          <w:rFonts w:hint="eastAsia" w:ascii="宋体" w:hAnsi="宋体"/>
          <w:szCs w:val="21"/>
        </w:rPr>
        <w:t>社</w:t>
      </w:r>
      <w:r>
        <w:rPr>
          <w:rFonts w:ascii="宋体" w:hAnsi="宋体"/>
          <w:szCs w:val="21"/>
        </w:rPr>
        <w:t>会</w:t>
      </w:r>
      <w:r>
        <w:rPr>
          <w:rFonts w:hint="eastAsia" w:ascii="宋体" w:hAnsi="宋体"/>
          <w:szCs w:val="21"/>
        </w:rPr>
        <w:t>的客</w:t>
      </w:r>
      <w:r>
        <w:rPr>
          <w:rFonts w:ascii="宋体" w:hAnsi="宋体"/>
          <w:szCs w:val="21"/>
        </w:rPr>
        <w:t>观需</w:t>
      </w:r>
      <w:r>
        <w:rPr>
          <w:rFonts w:hint="eastAsia" w:ascii="宋体" w:hAnsi="宋体"/>
          <w:szCs w:val="21"/>
        </w:rPr>
        <w:t>要，又是</w:t>
      </w:r>
      <w:r>
        <w:rPr>
          <w:rFonts w:ascii="宋体" w:hAnsi="宋体"/>
          <w:szCs w:val="21"/>
        </w:rPr>
        <w:t>从</w:t>
      </w:r>
      <w:r>
        <w:rPr>
          <w:rFonts w:hint="eastAsia" w:ascii="宋体" w:hAnsi="宋体"/>
          <w:szCs w:val="21"/>
        </w:rPr>
        <w:t>源</w:t>
      </w:r>
      <w:r>
        <w:rPr>
          <w:rFonts w:ascii="宋体" w:hAnsi="宋体"/>
          <w:szCs w:val="21"/>
        </w:rPr>
        <w:t>头</w:t>
      </w:r>
      <w:r>
        <w:rPr>
          <w:rFonts w:hint="eastAsia" w:ascii="宋体" w:hAnsi="宋体"/>
          <w:szCs w:val="21"/>
        </w:rPr>
        <w:t>上抑制腐</w:t>
      </w:r>
      <w:r>
        <w:rPr>
          <w:rFonts w:ascii="宋体" w:hAnsi="宋体"/>
          <w:szCs w:val="21"/>
        </w:rPr>
        <w:t>败</w:t>
      </w:r>
      <w:r>
        <w:rPr>
          <w:rFonts w:hint="eastAsia" w:ascii="宋体" w:hAnsi="宋体"/>
          <w:szCs w:val="21"/>
        </w:rPr>
        <w:t>的有力措施，意</w:t>
      </w:r>
      <w:r>
        <w:rPr>
          <w:rFonts w:ascii="宋体" w:hAnsi="宋体"/>
          <w:szCs w:val="21"/>
        </w:rPr>
        <w:t>义</w:t>
      </w:r>
      <w:r>
        <w:rPr>
          <w:rFonts w:hint="eastAsia" w:ascii="宋体" w:hAnsi="宋体"/>
          <w:szCs w:val="21"/>
        </w:rPr>
        <w:t>重大、影</w:t>
      </w:r>
      <w:r>
        <w:rPr>
          <w:rFonts w:ascii="宋体" w:hAnsi="宋体"/>
          <w:szCs w:val="21"/>
        </w:rPr>
        <w:t>响</w:t>
      </w:r>
      <w:r>
        <w:rPr>
          <w:rFonts w:hint="eastAsia" w:ascii="宋体" w:hAnsi="宋体"/>
          <w:szCs w:val="21"/>
        </w:rPr>
        <w:t>深</w:t>
      </w:r>
      <w:r>
        <w:rPr>
          <w:rFonts w:ascii="宋体" w:hAnsi="宋体"/>
          <w:szCs w:val="21"/>
        </w:rPr>
        <w:t>远</w:t>
      </w:r>
      <w:r>
        <w:rPr>
          <w:rFonts w:hint="eastAsia" w:ascii="宋体" w:hAnsi="宋体"/>
          <w:szCs w:val="21"/>
        </w:rPr>
        <w:t>。</w:t>
      </w:r>
      <w:r>
        <w:rPr>
          <w:rFonts w:ascii="宋体" w:hAnsi="宋体"/>
          <w:szCs w:val="21"/>
        </w:rPr>
        <w:t>为</w:t>
      </w:r>
      <w:r>
        <w:rPr>
          <w:rFonts w:hint="eastAsia" w:ascii="宋体" w:hAnsi="宋体"/>
          <w:szCs w:val="21"/>
        </w:rPr>
        <w:t>深入</w:t>
      </w:r>
      <w:r>
        <w:rPr>
          <w:rFonts w:ascii="宋体" w:hAnsi="宋体"/>
          <w:szCs w:val="21"/>
        </w:rPr>
        <w:t>贯彻</w:t>
      </w:r>
      <w:r>
        <w:rPr>
          <w:rFonts w:hint="eastAsia" w:ascii="宋体" w:hAnsi="宋体"/>
          <w:szCs w:val="21"/>
        </w:rPr>
        <w:t>落</w:t>
      </w:r>
      <w:r>
        <w:rPr>
          <w:rFonts w:ascii="宋体" w:hAnsi="宋体"/>
          <w:szCs w:val="21"/>
        </w:rPr>
        <w:t>实</w:t>
      </w:r>
      <w:r>
        <w:rPr>
          <w:rFonts w:hint="eastAsia" w:ascii="宋体" w:hAnsi="宋体"/>
          <w:szCs w:val="21"/>
        </w:rPr>
        <w:t>中央和省委、省、市、区政府的有</w:t>
      </w:r>
      <w:r>
        <w:rPr>
          <w:rFonts w:ascii="宋体" w:hAnsi="宋体"/>
          <w:szCs w:val="21"/>
        </w:rPr>
        <w:t>关</w:t>
      </w:r>
      <w:r>
        <w:rPr>
          <w:rFonts w:hint="eastAsia" w:ascii="宋体" w:hAnsi="宋体"/>
          <w:szCs w:val="21"/>
        </w:rPr>
        <w:t>部署及要求，</w:t>
      </w:r>
      <w:r>
        <w:rPr>
          <w:rFonts w:ascii="宋体" w:hAnsi="宋体"/>
          <w:szCs w:val="21"/>
        </w:rPr>
        <w:t>进</w:t>
      </w:r>
      <w:r>
        <w:rPr>
          <w:rFonts w:hint="eastAsia" w:ascii="宋体" w:hAnsi="宋体"/>
          <w:szCs w:val="21"/>
        </w:rPr>
        <w:t>一步</w:t>
      </w:r>
      <w:r>
        <w:rPr>
          <w:rFonts w:ascii="宋体" w:hAnsi="宋体"/>
          <w:szCs w:val="21"/>
        </w:rPr>
        <w:t>规</w:t>
      </w:r>
      <w:r>
        <w:rPr>
          <w:rFonts w:hint="eastAsia" w:ascii="宋体" w:hAnsi="宋体"/>
          <w:szCs w:val="21"/>
        </w:rPr>
        <w:t>范政府采</w:t>
      </w:r>
      <w:r>
        <w:rPr>
          <w:rFonts w:ascii="宋体" w:hAnsi="宋体"/>
          <w:szCs w:val="21"/>
        </w:rPr>
        <w:t>购行为</w:t>
      </w:r>
      <w:r>
        <w:rPr>
          <w:rFonts w:hint="eastAsia" w:ascii="宋体" w:hAnsi="宋体"/>
          <w:szCs w:val="21"/>
        </w:rPr>
        <w:t>，</w:t>
      </w:r>
      <w:r>
        <w:rPr>
          <w:rFonts w:ascii="宋体" w:hAnsi="宋体"/>
          <w:szCs w:val="21"/>
        </w:rPr>
        <w:t>营</w:t>
      </w:r>
      <w:r>
        <w:rPr>
          <w:rFonts w:hint="eastAsia" w:ascii="宋体" w:hAnsi="宋体"/>
          <w:szCs w:val="21"/>
        </w:rPr>
        <w:t>造公平</w:t>
      </w:r>
      <w:r>
        <w:rPr>
          <w:rFonts w:ascii="宋体" w:hAnsi="宋体"/>
          <w:szCs w:val="21"/>
        </w:rPr>
        <w:t>竞争</w:t>
      </w:r>
      <w:r>
        <w:rPr>
          <w:rFonts w:hint="eastAsia" w:ascii="宋体" w:hAnsi="宋体"/>
          <w:szCs w:val="21"/>
        </w:rPr>
        <w:t>的政府采</w:t>
      </w:r>
      <w:r>
        <w:rPr>
          <w:rFonts w:ascii="宋体" w:hAnsi="宋体"/>
          <w:szCs w:val="21"/>
        </w:rPr>
        <w:t>购</w:t>
      </w:r>
      <w:r>
        <w:rPr>
          <w:rFonts w:hint="eastAsia" w:ascii="宋体" w:hAnsi="宋体"/>
          <w:szCs w:val="21"/>
        </w:rPr>
        <w:t>市</w:t>
      </w:r>
      <w:r>
        <w:rPr>
          <w:rFonts w:ascii="宋体" w:hAnsi="宋体"/>
          <w:szCs w:val="21"/>
        </w:rPr>
        <w:t>场环</w:t>
      </w:r>
      <w:r>
        <w:rPr>
          <w:rFonts w:hint="eastAsia" w:ascii="宋体" w:hAnsi="宋体"/>
          <w:szCs w:val="21"/>
        </w:rPr>
        <w:t>境，</w:t>
      </w:r>
      <w:r>
        <w:rPr>
          <w:rFonts w:ascii="宋体" w:hAnsi="宋体"/>
          <w:szCs w:val="21"/>
        </w:rPr>
        <w:t>维护政</w:t>
      </w:r>
      <w:r>
        <w:rPr>
          <w:rFonts w:hint="eastAsia" w:ascii="宋体" w:hAnsi="宋体"/>
          <w:szCs w:val="21"/>
        </w:rPr>
        <w:t>府采</w:t>
      </w:r>
      <w:r>
        <w:rPr>
          <w:rFonts w:ascii="宋体" w:hAnsi="宋体"/>
          <w:szCs w:val="21"/>
        </w:rPr>
        <w:t>购</w:t>
      </w:r>
      <w:r>
        <w:rPr>
          <w:rFonts w:hint="eastAsia" w:ascii="宋体" w:hAnsi="宋体"/>
          <w:szCs w:val="21"/>
        </w:rPr>
        <w:t>制度良好</w:t>
      </w:r>
      <w:r>
        <w:rPr>
          <w:rFonts w:ascii="宋体" w:hAnsi="宋体"/>
          <w:szCs w:val="21"/>
        </w:rPr>
        <w:t>声誉</w:t>
      </w:r>
      <w:r>
        <w:rPr>
          <w:rFonts w:hint="eastAsia" w:ascii="宋体" w:hAnsi="宋体"/>
          <w:szCs w:val="21"/>
        </w:rPr>
        <w:t>，在</w:t>
      </w:r>
      <w:r>
        <w:rPr>
          <w:rFonts w:ascii="宋体" w:hAnsi="宋体"/>
          <w:szCs w:val="21"/>
        </w:rPr>
        <w:t>参</w:t>
      </w:r>
      <w:r>
        <w:rPr>
          <w:rFonts w:hint="eastAsia" w:ascii="宋体" w:hAnsi="宋体"/>
          <w:szCs w:val="21"/>
        </w:rPr>
        <w:t>与采购代理机构</w:t>
      </w:r>
      <w:r>
        <w:rPr>
          <w:rFonts w:ascii="宋体" w:hAnsi="宋体"/>
          <w:szCs w:val="21"/>
        </w:rPr>
        <w:t>组织的</w:t>
      </w:r>
      <w:r>
        <w:rPr>
          <w:rFonts w:hint="eastAsia" w:ascii="宋体" w:hAnsi="宋体"/>
          <w:szCs w:val="21"/>
        </w:rPr>
        <w:t>政府采</w:t>
      </w:r>
      <w:r>
        <w:rPr>
          <w:rFonts w:ascii="宋体" w:hAnsi="宋体"/>
          <w:szCs w:val="21"/>
        </w:rPr>
        <w:t>购</w:t>
      </w:r>
      <w:r>
        <w:rPr>
          <w:rFonts w:hint="eastAsia" w:ascii="宋体" w:hAnsi="宋体"/>
          <w:szCs w:val="21"/>
        </w:rPr>
        <w:t>活</w:t>
      </w:r>
      <w:r>
        <w:rPr>
          <w:rFonts w:ascii="宋体" w:hAnsi="宋体"/>
          <w:szCs w:val="21"/>
        </w:rPr>
        <w:t>动中</w:t>
      </w:r>
      <w:r>
        <w:rPr>
          <w:rFonts w:hint="eastAsia" w:ascii="宋体" w:hAnsi="宋体"/>
          <w:szCs w:val="21"/>
        </w:rPr>
        <w:t>，我方庄重承</w:t>
      </w:r>
      <w:r>
        <w:rPr>
          <w:rFonts w:ascii="宋体" w:hAnsi="宋体"/>
          <w:szCs w:val="21"/>
        </w:rPr>
        <w:t>诺</w:t>
      </w:r>
      <w:r>
        <w:rPr>
          <w:rFonts w:hint="eastAsia" w:ascii="宋体" w:hAnsi="宋体"/>
          <w:szCs w:val="21"/>
        </w:rPr>
        <w:t>：</w:t>
      </w:r>
    </w:p>
    <w:p>
      <w:pPr>
        <w:spacing w:after="142" w:afterLines="50" w:line="320" w:lineRule="exact"/>
        <w:ind w:firstLine="420" w:firstLineChars="200"/>
        <w:rPr>
          <w:rFonts w:hint="eastAsia"/>
          <w:szCs w:val="21"/>
        </w:rPr>
      </w:pPr>
      <w:r>
        <w:rPr>
          <w:rFonts w:hint="eastAsia"/>
          <w:szCs w:val="21"/>
        </w:rPr>
        <w:t>一、依法参与政府采购活动，遵纪守法，诚信经营，公平竞争。</w:t>
      </w:r>
    </w:p>
    <w:p>
      <w:pPr>
        <w:spacing w:after="142" w:afterLines="50" w:line="320" w:lineRule="exact"/>
        <w:ind w:firstLine="420" w:firstLineChars="200"/>
        <w:rPr>
          <w:rFonts w:hint="eastAsia"/>
          <w:szCs w:val="21"/>
        </w:rPr>
      </w:pPr>
      <w:r>
        <w:rPr>
          <w:rFonts w:hint="eastAsia"/>
          <w:szCs w:val="21"/>
        </w:rPr>
        <w:t>二、不向采购单位、采购代理机构和政府采购评审专家提供任何形式的商业贿赂；对索取或接受商业贿赂的单位和个人，及时向财政部门和纪检监察机关举报。</w:t>
      </w:r>
    </w:p>
    <w:p>
      <w:pPr>
        <w:spacing w:after="142" w:afterLines="50" w:line="320" w:lineRule="exact"/>
        <w:ind w:firstLine="420" w:firstLineChars="200"/>
        <w:rPr>
          <w:rFonts w:hint="eastAsia" w:ascii="宋体" w:hAnsi="宋体"/>
          <w:szCs w:val="21"/>
        </w:rPr>
      </w:pPr>
      <w:r>
        <w:rPr>
          <w:rFonts w:hint="eastAsia" w:ascii="宋体" w:hAnsi="宋体"/>
          <w:szCs w:val="21"/>
        </w:rPr>
        <w:t>三、不以提</w:t>
      </w:r>
      <w:r>
        <w:rPr>
          <w:rFonts w:ascii="宋体" w:hAnsi="宋体"/>
          <w:szCs w:val="21"/>
        </w:rPr>
        <w:t>供虚假资质</w:t>
      </w:r>
      <w:r>
        <w:rPr>
          <w:rFonts w:hint="eastAsia" w:ascii="宋体" w:hAnsi="宋体"/>
          <w:szCs w:val="21"/>
        </w:rPr>
        <w:t>文件等形式</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，不以</w:t>
      </w:r>
      <w:r>
        <w:rPr>
          <w:rFonts w:ascii="宋体" w:hAnsi="宋体"/>
          <w:szCs w:val="21"/>
        </w:rPr>
        <w:t>虚</w:t>
      </w:r>
      <w:r>
        <w:rPr>
          <w:rFonts w:hint="eastAsia" w:ascii="宋体" w:hAnsi="宋体"/>
          <w:szCs w:val="21"/>
        </w:rPr>
        <w:t>假材料</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p>
    <w:p>
      <w:pPr>
        <w:spacing w:after="142" w:afterLines="50" w:line="320" w:lineRule="exact"/>
        <w:ind w:firstLine="420" w:firstLineChars="200"/>
        <w:rPr>
          <w:rFonts w:hint="eastAsia" w:ascii="宋体" w:hAnsi="宋体"/>
          <w:szCs w:val="21"/>
        </w:rPr>
      </w:pPr>
      <w:r>
        <w:rPr>
          <w:rFonts w:hint="eastAsia" w:ascii="宋体" w:hAnsi="宋体"/>
          <w:szCs w:val="21"/>
        </w:rPr>
        <w:t>四、不采取不正</w:t>
      </w:r>
      <w:r>
        <w:rPr>
          <w:rFonts w:ascii="宋体" w:hAnsi="宋体"/>
          <w:szCs w:val="21"/>
        </w:rPr>
        <w:t>当</w:t>
      </w:r>
      <w:r>
        <w:rPr>
          <w:rFonts w:hint="eastAsia" w:ascii="宋体" w:hAnsi="宋体"/>
          <w:szCs w:val="21"/>
        </w:rPr>
        <w:t>手段</w:t>
      </w:r>
      <w:r>
        <w:rPr>
          <w:rFonts w:ascii="宋体" w:hAnsi="宋体"/>
          <w:szCs w:val="21"/>
        </w:rPr>
        <w:t>诋毁</w:t>
      </w:r>
      <w:r>
        <w:rPr>
          <w:rFonts w:hint="eastAsia" w:ascii="宋体" w:hAnsi="宋体"/>
          <w:szCs w:val="21"/>
        </w:rPr>
        <w:t>、排</w:t>
      </w:r>
      <w:r>
        <w:rPr>
          <w:rFonts w:ascii="宋体" w:hAnsi="宋体"/>
          <w:szCs w:val="21"/>
        </w:rPr>
        <w:t>挤</w:t>
      </w:r>
      <w:r>
        <w:rPr>
          <w:rFonts w:hint="eastAsia" w:ascii="宋体" w:hAnsi="宋体"/>
          <w:szCs w:val="21"/>
        </w:rPr>
        <w:t>其他供应商，与其他</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供应商保持良性的</w:t>
      </w:r>
      <w:r>
        <w:rPr>
          <w:rFonts w:ascii="宋体" w:hAnsi="宋体"/>
          <w:szCs w:val="21"/>
        </w:rPr>
        <w:t>竞争关</w:t>
      </w:r>
      <w:r>
        <w:rPr>
          <w:rFonts w:hint="eastAsia" w:ascii="宋体" w:hAnsi="宋体"/>
          <w:szCs w:val="21"/>
        </w:rPr>
        <w:t>系。</w:t>
      </w:r>
    </w:p>
    <w:p>
      <w:pPr>
        <w:spacing w:after="142" w:afterLines="50" w:line="320" w:lineRule="exact"/>
        <w:ind w:firstLine="420" w:firstLineChars="200"/>
        <w:rPr>
          <w:rFonts w:hint="eastAsia" w:ascii="宋体" w:hAnsi="宋体"/>
          <w:szCs w:val="21"/>
        </w:rPr>
      </w:pPr>
      <w:r>
        <w:rPr>
          <w:rFonts w:hint="eastAsia" w:ascii="宋体" w:hAnsi="宋体"/>
          <w:szCs w:val="21"/>
        </w:rPr>
        <w:t>五、不与采购单位、采购代理机构和政府采</w:t>
      </w:r>
      <w:r>
        <w:rPr>
          <w:rFonts w:ascii="宋体" w:hAnsi="宋体"/>
          <w:szCs w:val="21"/>
        </w:rPr>
        <w:t>购评审专</w:t>
      </w:r>
      <w:r>
        <w:rPr>
          <w:rFonts w:hint="eastAsia" w:ascii="宋体" w:hAnsi="宋体"/>
          <w:szCs w:val="21"/>
        </w:rPr>
        <w:t>家</w:t>
      </w:r>
      <w:r>
        <w:rPr>
          <w:rFonts w:ascii="宋体" w:hAnsi="宋体"/>
          <w:szCs w:val="21"/>
        </w:rPr>
        <w:t>恶</w:t>
      </w:r>
      <w:r>
        <w:rPr>
          <w:rFonts w:hint="eastAsia" w:ascii="宋体" w:hAnsi="宋体"/>
          <w:szCs w:val="21"/>
        </w:rPr>
        <w:t>意串通，</w:t>
      </w:r>
      <w:r>
        <w:rPr>
          <w:rFonts w:ascii="宋体" w:hAnsi="宋体"/>
          <w:szCs w:val="21"/>
        </w:rPr>
        <w:t>自觉维护政</w:t>
      </w:r>
      <w:r>
        <w:rPr>
          <w:rFonts w:hint="eastAsia" w:ascii="宋体" w:hAnsi="宋体"/>
          <w:szCs w:val="21"/>
        </w:rPr>
        <w:t>府采</w:t>
      </w:r>
      <w:r>
        <w:rPr>
          <w:rFonts w:ascii="宋体" w:hAnsi="宋体"/>
          <w:szCs w:val="21"/>
        </w:rPr>
        <w:t>购公</w:t>
      </w:r>
      <w:r>
        <w:rPr>
          <w:rFonts w:hint="eastAsia" w:ascii="宋体" w:hAnsi="宋体"/>
          <w:szCs w:val="21"/>
        </w:rPr>
        <w:t>平</w:t>
      </w:r>
      <w:r>
        <w:rPr>
          <w:rFonts w:ascii="宋体" w:hAnsi="宋体"/>
          <w:szCs w:val="21"/>
        </w:rPr>
        <w:t>竞争</w:t>
      </w:r>
      <w:r>
        <w:rPr>
          <w:rFonts w:hint="eastAsia" w:ascii="宋体" w:hAnsi="宋体"/>
          <w:szCs w:val="21"/>
        </w:rPr>
        <w:t>的市</w:t>
      </w:r>
      <w:r>
        <w:rPr>
          <w:rFonts w:ascii="宋体" w:hAnsi="宋体"/>
          <w:szCs w:val="21"/>
        </w:rPr>
        <w:t>场</w:t>
      </w:r>
      <w:r>
        <w:rPr>
          <w:rFonts w:hint="eastAsia" w:ascii="宋体" w:hAnsi="宋体"/>
          <w:szCs w:val="21"/>
        </w:rPr>
        <w:t>秩序。</w:t>
      </w:r>
    </w:p>
    <w:p>
      <w:pPr>
        <w:spacing w:after="142" w:afterLines="50" w:line="320" w:lineRule="exact"/>
        <w:ind w:firstLine="420" w:firstLineChars="200"/>
        <w:rPr>
          <w:rFonts w:hint="eastAsia" w:ascii="宋体" w:hAnsi="宋体"/>
          <w:szCs w:val="21"/>
        </w:rPr>
      </w:pPr>
      <w:r>
        <w:rPr>
          <w:rFonts w:hint="eastAsia" w:ascii="宋体" w:hAnsi="宋体"/>
          <w:szCs w:val="21"/>
        </w:rPr>
        <w:t>六、不与其他供应商串通采取</w:t>
      </w:r>
      <w:r>
        <w:rPr>
          <w:rFonts w:ascii="宋体" w:hAnsi="宋体"/>
          <w:szCs w:val="21"/>
        </w:rPr>
        <w:t>围标、</w:t>
      </w:r>
      <w:r>
        <w:rPr>
          <w:rFonts w:hint="eastAsia" w:ascii="宋体" w:hAnsi="宋体"/>
          <w:szCs w:val="21"/>
        </w:rPr>
        <w:t>陪</w:t>
      </w:r>
      <w:r>
        <w:rPr>
          <w:rFonts w:ascii="宋体" w:hAnsi="宋体"/>
          <w:szCs w:val="21"/>
        </w:rPr>
        <w:t>标等</w:t>
      </w:r>
      <w:r>
        <w:rPr>
          <w:rFonts w:hint="eastAsia" w:ascii="宋体" w:hAnsi="宋体"/>
          <w:szCs w:val="21"/>
        </w:rPr>
        <w:t>商</w:t>
      </w:r>
      <w:r>
        <w:rPr>
          <w:rFonts w:ascii="宋体" w:hAnsi="宋体"/>
          <w:szCs w:val="21"/>
        </w:rPr>
        <w:t>业</w:t>
      </w:r>
      <w:r>
        <w:rPr>
          <w:rFonts w:hint="eastAsia" w:ascii="宋体" w:hAnsi="宋体"/>
          <w:szCs w:val="21"/>
        </w:rPr>
        <w:t>欺</w:t>
      </w:r>
      <w:r>
        <w:rPr>
          <w:rFonts w:ascii="宋体" w:hAnsi="宋体"/>
          <w:szCs w:val="21"/>
        </w:rPr>
        <w:t>诈</w:t>
      </w:r>
      <w:r>
        <w:rPr>
          <w:rFonts w:hint="eastAsia" w:ascii="宋体" w:hAnsi="宋体"/>
          <w:szCs w:val="21"/>
        </w:rPr>
        <w:t>手段</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r>
        <w:rPr>
          <w:rFonts w:ascii="宋体" w:hAnsi="宋体"/>
          <w:szCs w:val="21"/>
        </w:rPr>
        <w:t>积极维护国</w:t>
      </w:r>
      <w:r>
        <w:rPr>
          <w:rFonts w:hint="eastAsia" w:ascii="宋体" w:hAnsi="宋体"/>
          <w:szCs w:val="21"/>
        </w:rPr>
        <w:t>家利益、社</w:t>
      </w:r>
      <w:r>
        <w:rPr>
          <w:rFonts w:ascii="宋体" w:hAnsi="宋体"/>
          <w:szCs w:val="21"/>
        </w:rPr>
        <w:t>会</w:t>
      </w:r>
      <w:r>
        <w:rPr>
          <w:rFonts w:hint="eastAsia" w:ascii="宋体" w:hAnsi="宋体"/>
          <w:szCs w:val="21"/>
        </w:rPr>
        <w:t>公共利益和采购单位的合法</w:t>
      </w:r>
      <w:r>
        <w:rPr>
          <w:rFonts w:ascii="宋体" w:hAnsi="宋体"/>
          <w:szCs w:val="21"/>
        </w:rPr>
        <w:t>权益。</w:t>
      </w:r>
    </w:p>
    <w:p>
      <w:pPr>
        <w:spacing w:after="142" w:afterLines="50" w:line="320" w:lineRule="exact"/>
        <w:ind w:firstLine="420" w:firstLineChars="200"/>
        <w:rPr>
          <w:rFonts w:hint="eastAsia" w:ascii="宋体" w:hAnsi="宋体"/>
          <w:szCs w:val="21"/>
        </w:rPr>
      </w:pPr>
      <w:r>
        <w:rPr>
          <w:rFonts w:hint="eastAsia" w:ascii="宋体" w:hAnsi="宋体"/>
          <w:szCs w:val="21"/>
        </w:rPr>
        <w:t>七、</w:t>
      </w:r>
      <w:r>
        <w:rPr>
          <w:rFonts w:ascii="宋体" w:hAnsi="宋体"/>
          <w:szCs w:val="21"/>
        </w:rPr>
        <w:t>严格</w:t>
      </w:r>
      <w:r>
        <w:rPr>
          <w:rFonts w:hint="eastAsia" w:ascii="宋体" w:hAnsi="宋体"/>
          <w:szCs w:val="21"/>
        </w:rPr>
        <w:t>履行政府采</w:t>
      </w:r>
      <w:r>
        <w:rPr>
          <w:rFonts w:ascii="宋体" w:hAnsi="宋体"/>
          <w:szCs w:val="21"/>
        </w:rPr>
        <w:t>购</w:t>
      </w:r>
      <w:r>
        <w:rPr>
          <w:rFonts w:hint="eastAsia" w:ascii="宋体" w:hAnsi="宋体"/>
          <w:szCs w:val="21"/>
        </w:rPr>
        <w:t>合</w:t>
      </w:r>
      <w:r>
        <w:rPr>
          <w:rFonts w:ascii="宋体" w:hAnsi="宋体"/>
          <w:szCs w:val="21"/>
        </w:rPr>
        <w:t>同约</w:t>
      </w:r>
      <w:r>
        <w:rPr>
          <w:rFonts w:hint="eastAsia" w:ascii="宋体" w:hAnsi="宋体"/>
          <w:szCs w:val="21"/>
        </w:rPr>
        <w:t>定</w:t>
      </w:r>
      <w:r>
        <w:rPr>
          <w:rFonts w:ascii="宋体" w:hAnsi="宋体"/>
          <w:szCs w:val="21"/>
        </w:rPr>
        <w:t>义务</w:t>
      </w:r>
      <w:r>
        <w:rPr>
          <w:rFonts w:hint="eastAsia" w:ascii="宋体" w:hAnsi="宋体"/>
          <w:szCs w:val="21"/>
        </w:rPr>
        <w:t>，不在政府采</w:t>
      </w:r>
      <w:r>
        <w:rPr>
          <w:rFonts w:ascii="宋体" w:hAnsi="宋体"/>
          <w:szCs w:val="21"/>
        </w:rPr>
        <w:t>购</w:t>
      </w:r>
      <w:r>
        <w:rPr>
          <w:rFonts w:hint="eastAsia" w:ascii="宋体" w:hAnsi="宋体"/>
          <w:szCs w:val="21"/>
        </w:rPr>
        <w:t>合同</w:t>
      </w:r>
      <w:r>
        <w:rPr>
          <w:rFonts w:ascii="宋体" w:hAnsi="宋体"/>
          <w:szCs w:val="21"/>
        </w:rPr>
        <w:t>执</w:t>
      </w:r>
      <w:r>
        <w:rPr>
          <w:rFonts w:hint="eastAsia" w:ascii="宋体" w:hAnsi="宋体"/>
          <w:szCs w:val="21"/>
        </w:rPr>
        <w:t>行</w:t>
      </w:r>
      <w:r>
        <w:rPr>
          <w:rFonts w:ascii="宋体" w:hAnsi="宋体"/>
          <w:szCs w:val="21"/>
        </w:rPr>
        <w:t>过</w:t>
      </w:r>
      <w:r>
        <w:rPr>
          <w:rFonts w:hint="eastAsia" w:ascii="宋体" w:hAnsi="宋体"/>
          <w:szCs w:val="21"/>
        </w:rPr>
        <w:t>程中采取降低</w:t>
      </w:r>
      <w:r>
        <w:rPr>
          <w:rFonts w:ascii="宋体" w:hAnsi="宋体"/>
          <w:szCs w:val="21"/>
        </w:rPr>
        <w:t>质</w:t>
      </w:r>
      <w:r>
        <w:rPr>
          <w:rFonts w:hint="eastAsia" w:ascii="宋体" w:hAnsi="宋体"/>
          <w:szCs w:val="21"/>
        </w:rPr>
        <w:t>量或</w:t>
      </w:r>
      <w:r>
        <w:rPr>
          <w:rFonts w:ascii="宋体" w:hAnsi="宋体"/>
          <w:szCs w:val="21"/>
        </w:rPr>
        <w:t>标</w:t>
      </w:r>
      <w:r>
        <w:rPr>
          <w:rFonts w:hint="eastAsia" w:ascii="宋体" w:hAnsi="宋体"/>
          <w:szCs w:val="21"/>
        </w:rPr>
        <w:t>准、</w:t>
      </w:r>
      <w:r>
        <w:rPr>
          <w:rFonts w:ascii="宋体" w:hAnsi="宋体"/>
          <w:szCs w:val="21"/>
        </w:rPr>
        <w:t>减</w:t>
      </w:r>
      <w:r>
        <w:rPr>
          <w:rFonts w:hint="eastAsia" w:ascii="宋体" w:hAnsi="宋体"/>
          <w:szCs w:val="21"/>
        </w:rPr>
        <w:t>少</w:t>
      </w:r>
      <w:r>
        <w:rPr>
          <w:rFonts w:ascii="宋体" w:hAnsi="宋体"/>
          <w:szCs w:val="21"/>
        </w:rPr>
        <w:t>数</w:t>
      </w:r>
      <w:r>
        <w:rPr>
          <w:rFonts w:hint="eastAsia" w:ascii="宋体" w:hAnsi="宋体"/>
          <w:szCs w:val="21"/>
        </w:rPr>
        <w:t>量、拖延交付</w:t>
      </w:r>
      <w:r>
        <w:rPr>
          <w:rFonts w:ascii="宋体" w:hAnsi="宋体"/>
          <w:szCs w:val="21"/>
        </w:rPr>
        <w:t>时间</w:t>
      </w:r>
      <w:r>
        <w:rPr>
          <w:rFonts w:hint="eastAsia" w:ascii="宋体" w:hAnsi="宋体"/>
          <w:szCs w:val="21"/>
        </w:rPr>
        <w:t>等方式</w:t>
      </w:r>
      <w:r>
        <w:rPr>
          <w:rFonts w:ascii="宋体" w:hAnsi="宋体"/>
          <w:szCs w:val="21"/>
        </w:rPr>
        <w:t>损</w:t>
      </w:r>
      <w:r>
        <w:rPr>
          <w:rFonts w:hint="eastAsia" w:ascii="宋体" w:hAnsi="宋体"/>
          <w:szCs w:val="21"/>
        </w:rPr>
        <w:t>害采购单位的利益，并</w:t>
      </w:r>
      <w:r>
        <w:rPr>
          <w:rFonts w:ascii="宋体" w:hAnsi="宋体"/>
          <w:szCs w:val="21"/>
        </w:rPr>
        <w:t>自觉</w:t>
      </w:r>
      <w:r>
        <w:rPr>
          <w:rFonts w:hint="eastAsia" w:ascii="宋体" w:hAnsi="宋体"/>
          <w:szCs w:val="21"/>
        </w:rPr>
        <w:t>承</w:t>
      </w:r>
      <w:r>
        <w:rPr>
          <w:rFonts w:ascii="宋体" w:hAnsi="宋体"/>
          <w:szCs w:val="21"/>
        </w:rPr>
        <w:t>担违约责</w:t>
      </w:r>
      <w:r>
        <w:rPr>
          <w:rFonts w:hint="eastAsia" w:ascii="宋体" w:hAnsi="宋体"/>
          <w:szCs w:val="21"/>
        </w:rPr>
        <w:t>任。</w:t>
      </w:r>
    </w:p>
    <w:p>
      <w:pPr>
        <w:spacing w:after="142" w:afterLines="50" w:line="320" w:lineRule="exact"/>
        <w:ind w:firstLine="420" w:firstLineChars="200"/>
        <w:rPr>
          <w:rFonts w:hint="eastAsia" w:ascii="宋体" w:hAnsi="宋体"/>
          <w:szCs w:val="21"/>
        </w:rPr>
      </w:pPr>
      <w:r>
        <w:rPr>
          <w:rFonts w:hint="eastAsia" w:ascii="宋体" w:hAnsi="宋体"/>
          <w:szCs w:val="21"/>
        </w:rPr>
        <w:t>八、</w:t>
      </w:r>
      <w:r>
        <w:rPr>
          <w:rFonts w:ascii="宋体" w:hAnsi="宋体"/>
          <w:szCs w:val="21"/>
        </w:rPr>
        <w:t>自觉</w:t>
      </w:r>
      <w:r>
        <w:rPr>
          <w:rFonts w:hint="eastAsia" w:ascii="宋体" w:hAnsi="宋体"/>
          <w:szCs w:val="21"/>
        </w:rPr>
        <w:t>接受并</w:t>
      </w:r>
      <w:r>
        <w:rPr>
          <w:rFonts w:ascii="宋体" w:hAnsi="宋体"/>
          <w:szCs w:val="21"/>
        </w:rPr>
        <w:t>积极配</w:t>
      </w:r>
      <w:r>
        <w:rPr>
          <w:rFonts w:hint="eastAsia" w:ascii="宋体" w:hAnsi="宋体"/>
          <w:szCs w:val="21"/>
        </w:rPr>
        <w:t>合</w:t>
      </w:r>
      <w:r>
        <w:rPr>
          <w:rFonts w:ascii="宋体" w:hAnsi="宋体"/>
          <w:szCs w:val="21"/>
        </w:rPr>
        <w:t>财</w:t>
      </w:r>
      <w:r>
        <w:rPr>
          <w:rFonts w:hint="eastAsia" w:ascii="宋体" w:hAnsi="宋体"/>
          <w:szCs w:val="21"/>
        </w:rPr>
        <w:t>政</w:t>
      </w:r>
      <w:r>
        <w:rPr>
          <w:rFonts w:ascii="宋体" w:hAnsi="宋体"/>
          <w:szCs w:val="21"/>
        </w:rPr>
        <w:t>部门</w:t>
      </w:r>
      <w:r>
        <w:rPr>
          <w:rFonts w:hint="eastAsia" w:ascii="宋体" w:hAnsi="宋体"/>
          <w:szCs w:val="21"/>
        </w:rPr>
        <w:t>和</w:t>
      </w:r>
      <w:r>
        <w:rPr>
          <w:rFonts w:ascii="宋体" w:hAnsi="宋体"/>
          <w:szCs w:val="21"/>
        </w:rPr>
        <w:t>纪检监</w:t>
      </w:r>
      <w:r>
        <w:rPr>
          <w:rFonts w:hint="eastAsia" w:ascii="宋体" w:hAnsi="宋体"/>
          <w:szCs w:val="21"/>
        </w:rPr>
        <w:t>察机</w:t>
      </w:r>
      <w:r>
        <w:rPr>
          <w:rFonts w:ascii="宋体" w:hAnsi="宋体"/>
          <w:szCs w:val="21"/>
        </w:rPr>
        <w:t>关</w:t>
      </w:r>
      <w:r>
        <w:rPr>
          <w:rFonts w:hint="eastAsia" w:ascii="宋体" w:hAnsi="宋体"/>
          <w:szCs w:val="21"/>
        </w:rPr>
        <w:t>依法</w:t>
      </w:r>
      <w:r>
        <w:rPr>
          <w:rFonts w:ascii="宋体" w:hAnsi="宋体"/>
          <w:szCs w:val="21"/>
        </w:rPr>
        <w:t>实</w:t>
      </w:r>
      <w:r>
        <w:rPr>
          <w:rFonts w:hint="eastAsia" w:ascii="宋体" w:hAnsi="宋体"/>
          <w:szCs w:val="21"/>
        </w:rPr>
        <w:t>施的</w:t>
      </w:r>
      <w:r>
        <w:rPr>
          <w:rFonts w:ascii="宋体" w:hAnsi="宋体"/>
          <w:szCs w:val="21"/>
        </w:rPr>
        <w:t>监督检</w:t>
      </w:r>
      <w:r>
        <w:rPr>
          <w:rFonts w:hint="eastAsia" w:ascii="宋体" w:hAnsi="宋体"/>
          <w:szCs w:val="21"/>
        </w:rPr>
        <w:t>查，如</w:t>
      </w:r>
      <w:r>
        <w:rPr>
          <w:rFonts w:ascii="宋体" w:hAnsi="宋体"/>
          <w:szCs w:val="21"/>
        </w:rPr>
        <w:t>实</w:t>
      </w:r>
      <w:r>
        <w:rPr>
          <w:rFonts w:hint="eastAsia" w:ascii="宋体" w:hAnsi="宋体"/>
          <w:szCs w:val="21"/>
        </w:rPr>
        <w:t>反映情</w:t>
      </w:r>
      <w:r>
        <w:rPr>
          <w:rFonts w:ascii="宋体" w:hAnsi="宋体"/>
          <w:szCs w:val="21"/>
        </w:rPr>
        <w:t>况</w:t>
      </w:r>
      <w:r>
        <w:rPr>
          <w:rFonts w:hint="eastAsia" w:ascii="宋体" w:hAnsi="宋体"/>
          <w:szCs w:val="21"/>
        </w:rPr>
        <w:t>，</w:t>
      </w:r>
      <w:r>
        <w:rPr>
          <w:rFonts w:ascii="宋体" w:hAnsi="宋体"/>
          <w:szCs w:val="21"/>
        </w:rPr>
        <w:t>及时</w:t>
      </w:r>
      <w:r>
        <w:rPr>
          <w:rFonts w:hint="eastAsia" w:ascii="宋体" w:hAnsi="宋体"/>
          <w:szCs w:val="21"/>
        </w:rPr>
        <w:t>提供有</w:t>
      </w:r>
      <w:r>
        <w:rPr>
          <w:rFonts w:ascii="宋体" w:hAnsi="宋体"/>
          <w:szCs w:val="21"/>
        </w:rPr>
        <w:t>关证</w:t>
      </w:r>
      <w:r>
        <w:rPr>
          <w:rFonts w:hint="eastAsia" w:ascii="宋体" w:hAnsi="宋体"/>
          <w:szCs w:val="21"/>
        </w:rPr>
        <w:t>明材料。</w:t>
      </w:r>
    </w:p>
    <w:p>
      <w:pPr>
        <w:spacing w:after="142" w:afterLines="50" w:line="320" w:lineRule="exact"/>
        <w:rPr>
          <w:rFonts w:hint="eastAsia" w:ascii="宋体" w:hAnsi="宋体"/>
          <w:szCs w:val="21"/>
        </w:rPr>
      </w:pPr>
    </w:p>
    <w:p>
      <w:pPr>
        <w:spacing w:after="142" w:afterLines="50" w:line="320" w:lineRule="exact"/>
        <w:rPr>
          <w:rFonts w:ascii="宋体" w:hAnsi="宋体" w:cs="Arial"/>
          <w:szCs w:val="21"/>
          <w:u w:val="single"/>
        </w:rPr>
      </w:pPr>
      <w:r>
        <w:rPr>
          <w:rFonts w:hint="eastAsia" w:ascii="宋体" w:hAnsi="宋体" w:cs="Arial"/>
          <w:szCs w:val="21"/>
        </w:rPr>
        <w:t>供应商（并加</w:t>
      </w:r>
      <w:r>
        <w:rPr>
          <w:rFonts w:ascii="宋体" w:hAnsi="宋体" w:cs="Arial"/>
          <w:szCs w:val="21"/>
        </w:rPr>
        <w:t>盖</w:t>
      </w:r>
      <w:r>
        <w:rPr>
          <w:rFonts w:hint="eastAsia" w:ascii="宋体" w:hAnsi="宋体" w:cs="Arial"/>
          <w:szCs w:val="21"/>
        </w:rPr>
        <w:t>公章）：</w:t>
      </w:r>
      <w:r>
        <w:rPr>
          <w:rFonts w:ascii="宋体" w:hAnsi="宋体" w:cs="Arial"/>
          <w:szCs w:val="21"/>
          <w:u w:val="single"/>
        </w:rPr>
        <w:t xml:space="preserve">                             </w:t>
      </w:r>
    </w:p>
    <w:p>
      <w:pPr>
        <w:pStyle w:val="6"/>
        <w:spacing w:before="60" w:after="142" w:afterLines="50" w:line="320" w:lineRule="exact"/>
        <w:ind w:firstLine="0"/>
        <w:rPr>
          <w:rFonts w:hint="eastAsia" w:ascii="宋体" w:hAnsi="宋体" w:cs="Arial"/>
          <w:szCs w:val="21"/>
        </w:rPr>
      </w:pPr>
      <w:r>
        <w:rPr>
          <w:rFonts w:hint="eastAsia" w:ascii="宋体" w:hAnsi="宋体" w:cs="Arial"/>
          <w:szCs w:val="21"/>
        </w:rPr>
        <w:t>法定代表人或其授</w:t>
      </w:r>
      <w:r>
        <w:rPr>
          <w:rFonts w:ascii="宋体" w:hAnsi="宋体" w:cs="Arial"/>
          <w:szCs w:val="21"/>
        </w:rPr>
        <w:t>权</w:t>
      </w:r>
      <w:r>
        <w:rPr>
          <w:rFonts w:hint="eastAsia" w:ascii="宋体" w:hAnsi="宋体" w:cs="Arial"/>
          <w:szCs w:val="21"/>
        </w:rPr>
        <w:t>委托人</w:t>
      </w:r>
      <w:r>
        <w:rPr>
          <w:rFonts w:hint="eastAsia" w:ascii="宋体" w:hAnsi="宋体" w:cs="Arial"/>
          <w:szCs w:val="24"/>
        </w:rPr>
        <w:t>（</w:t>
      </w:r>
      <w:r>
        <w:rPr>
          <w:rFonts w:ascii="宋体" w:hAnsi="宋体" w:cs="Arial"/>
          <w:szCs w:val="24"/>
        </w:rPr>
        <w:t>签</w:t>
      </w:r>
      <w:r>
        <w:rPr>
          <w:rFonts w:hint="eastAsia" w:ascii="宋体" w:hAnsi="宋体" w:cs="Arial"/>
          <w:szCs w:val="24"/>
        </w:rPr>
        <w:t>字或加</w:t>
      </w:r>
      <w:r>
        <w:rPr>
          <w:rFonts w:ascii="宋体" w:hAnsi="宋体" w:cs="Arial"/>
          <w:szCs w:val="24"/>
        </w:rPr>
        <w:t>盖</w:t>
      </w:r>
      <w:r>
        <w:rPr>
          <w:rFonts w:hint="eastAsia" w:ascii="宋体" w:hAnsi="宋体" w:cs="Arial"/>
          <w:szCs w:val="24"/>
        </w:rPr>
        <w:t>名章）</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u w:val="single"/>
        </w:rPr>
        <w:t xml:space="preserve">                  </w:t>
      </w:r>
    </w:p>
    <w:p>
      <w:pPr>
        <w:pStyle w:val="6"/>
        <w:spacing w:before="60" w:after="142" w:afterLines="50" w:line="320" w:lineRule="exact"/>
        <w:ind w:firstLine="0"/>
        <w:rPr>
          <w:rFonts w:hint="eastAsia"/>
          <w:szCs w:val="21"/>
        </w:rPr>
      </w:pPr>
      <w:r>
        <w:rPr>
          <w:szCs w:val="21"/>
        </w:rPr>
        <w:t>签</w:t>
      </w:r>
      <w:r>
        <w:rPr>
          <w:rFonts w:hint="eastAsia"/>
          <w:szCs w:val="21"/>
        </w:rPr>
        <w:t>署日期：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pStyle w:val="62"/>
        <w:rPr>
          <w:rFonts w:hint="eastAsia"/>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格式1-3</w:t>
      </w:r>
    </w:p>
    <w:p>
      <w:pPr>
        <w:spacing w:line="480" w:lineRule="exact"/>
        <w:rPr>
          <w:rFonts w:hint="eastAsia" w:ascii="宋体" w:hAnsi="宋体"/>
          <w:b/>
          <w:color w:val="000000"/>
          <w:sz w:val="24"/>
          <w:szCs w:val="24"/>
        </w:rPr>
      </w:pPr>
      <w:r>
        <w:rPr>
          <w:rFonts w:hint="eastAsia" w:ascii="宋体" w:hAnsi="宋体"/>
          <w:b/>
          <w:color w:val="000000"/>
          <w:sz w:val="24"/>
          <w:szCs w:val="24"/>
        </w:rPr>
        <w:t xml:space="preserve">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w:t>
      </w:r>
      <w:r>
        <w:rPr>
          <w:rFonts w:ascii="宋体" w:hAnsi="宋体"/>
          <w:b/>
          <w:bCs/>
          <w:color w:val="000000"/>
          <w:sz w:val="36"/>
          <w:szCs w:val="36"/>
        </w:rPr>
        <w:t>资</w:t>
      </w:r>
      <w:r>
        <w:rPr>
          <w:rFonts w:hint="eastAsia" w:ascii="宋体" w:hAnsi="宋体"/>
          <w:b/>
          <w:bCs/>
          <w:color w:val="000000"/>
          <w:sz w:val="36"/>
          <w:szCs w:val="36"/>
        </w:rPr>
        <w:t>格</w:t>
      </w:r>
      <w:r>
        <w:rPr>
          <w:rFonts w:ascii="宋体" w:hAnsi="宋体"/>
          <w:b/>
          <w:bCs/>
          <w:color w:val="000000"/>
          <w:sz w:val="36"/>
          <w:szCs w:val="36"/>
        </w:rPr>
        <w:t>证</w:t>
      </w:r>
      <w:r>
        <w:rPr>
          <w:rFonts w:hint="eastAsia" w:ascii="宋体" w:hAnsi="宋体"/>
          <w:b/>
          <w:bCs/>
          <w:color w:val="000000"/>
          <w:sz w:val="36"/>
          <w:szCs w:val="36"/>
        </w:rPr>
        <w:t>明</w:t>
      </w:r>
      <w:r>
        <w:rPr>
          <w:rFonts w:ascii="宋体" w:hAnsi="宋体"/>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widowControl w:val="0"/>
        <w:spacing w:line="400" w:lineRule="exact"/>
        <w:ind w:left="420" w:leftChars="200" w:firstLine="630" w:firstLineChars="300"/>
        <w:jc w:val="both"/>
        <w:rPr>
          <w:rFonts w:hint="eastAsia" w:ascii="宋体" w:hAnsi="宋体"/>
          <w:szCs w:val="21"/>
        </w:rPr>
      </w:pPr>
      <w:r>
        <w:rPr>
          <w:rFonts w:ascii="宋体" w:hAnsi="宋体"/>
          <w:szCs w:val="21"/>
        </w:rPr>
        <w:t>单</w:t>
      </w:r>
      <w:r>
        <w:rPr>
          <w:rFonts w:hint="eastAsia" w:ascii="宋体" w:hAnsi="宋体"/>
          <w:szCs w:val="21"/>
        </w:rPr>
        <w:t>位名</w:t>
      </w:r>
      <w:r>
        <w:rPr>
          <w:rFonts w:ascii="宋体" w:hAnsi="宋体"/>
          <w:szCs w:val="21"/>
        </w:rPr>
        <w:t>称</w:t>
      </w:r>
      <w:r>
        <w:rPr>
          <w:rFonts w:hint="eastAsia" w:ascii="宋体" w:hAnsi="宋体"/>
          <w:szCs w:val="21"/>
        </w:rPr>
        <w:t>：</w:t>
      </w:r>
    </w:p>
    <w:p>
      <w:pPr>
        <w:pStyle w:val="2"/>
      </w:pPr>
    </w:p>
    <w:p>
      <w:pPr>
        <w:widowControl w:val="0"/>
        <w:spacing w:line="400" w:lineRule="exact"/>
        <w:ind w:left="420"/>
        <w:jc w:val="both"/>
        <w:rPr>
          <w:rFonts w:hint="eastAsia" w:ascii="宋体" w:hAnsi="宋体"/>
          <w:szCs w:val="21"/>
        </w:rPr>
      </w:pPr>
      <w:r>
        <w:rPr>
          <w:rFonts w:hint="eastAsia" w:ascii="宋体" w:hAnsi="宋体"/>
          <w:szCs w:val="21"/>
        </w:rPr>
        <w:t xml:space="preserve">      企业类型（微型、小型、中型、大型）：</w:t>
      </w:r>
    </w:p>
    <w:p>
      <w:pPr>
        <w:pStyle w:val="2"/>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地址：</w:t>
      </w:r>
    </w:p>
    <w:p>
      <w:pPr>
        <w:widowControl w:val="0"/>
        <w:spacing w:line="400" w:lineRule="exact"/>
        <w:ind w:left="420"/>
        <w:jc w:val="both"/>
        <w:rPr>
          <w:rFonts w:ascii="宋体" w:hAnsi="宋体"/>
          <w:szCs w:val="21"/>
        </w:rPr>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pPr>
        <w:widowControl w:val="0"/>
        <w:spacing w:line="400" w:lineRule="exact"/>
        <w:ind w:left="420"/>
        <w:jc w:val="both"/>
        <w:rPr>
          <w:rFonts w:ascii="宋体" w:hAnsi="宋体"/>
          <w:szCs w:val="21"/>
        </w:rPr>
      </w:pPr>
    </w:p>
    <w:p>
      <w:pPr>
        <w:widowControl w:val="0"/>
        <w:spacing w:line="400" w:lineRule="exact"/>
        <w:ind w:left="525" w:leftChars="250" w:firstLine="525" w:firstLineChars="250"/>
        <w:jc w:val="both"/>
        <w:rPr>
          <w:rFonts w:ascii="宋体" w:hAnsi="宋体"/>
          <w:szCs w:val="21"/>
        </w:rPr>
      </w:pPr>
      <w:r>
        <w:rPr>
          <w:rFonts w:hint="eastAsia" w:ascii="宋体" w:hAnsi="宋体"/>
          <w:szCs w:val="21"/>
        </w:rPr>
        <w:t>本人系</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&lt;投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 就</w:t>
      </w:r>
      <w:r>
        <w:rPr>
          <w:rFonts w:ascii="宋体" w:hAnsi="宋体"/>
          <w:szCs w:val="21"/>
        </w:rPr>
        <w:t>参</w:t>
      </w:r>
      <w:r>
        <w:rPr>
          <w:rFonts w:hint="eastAsia" w:ascii="宋体" w:hAnsi="宋体"/>
          <w:szCs w:val="21"/>
        </w:rPr>
        <w:t>加你中心</w:t>
      </w:r>
      <w:r>
        <w:rPr>
          <w:rFonts w:ascii="宋体" w:hAnsi="宋体"/>
          <w:szCs w:val="21"/>
        </w:rPr>
        <w:t>组织的</w:t>
      </w:r>
      <w:r>
        <w:rPr>
          <w:rFonts w:hint="eastAsia" w:ascii="宋体" w:hAnsi="宋体"/>
          <w:szCs w:val="21"/>
        </w:rPr>
        <w:t>招</w:t>
      </w:r>
      <w:r>
        <w:rPr>
          <w:rFonts w:ascii="宋体" w:hAnsi="宋体"/>
          <w:szCs w:val="21"/>
        </w:rPr>
        <w:t>标编号为</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项目编号</w:t>
      </w:r>
      <w:r>
        <w:rPr>
          <w:rFonts w:hint="eastAsia" w:ascii="宋体" w:hAnsi="宋体"/>
          <w:szCs w:val="21"/>
          <w:u w:val="single"/>
        </w:rPr>
        <w:t xml:space="preserve">&gt;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w:t>
      </w:r>
      <w:r>
        <w:rPr>
          <w:rFonts w:hint="eastAsia" w:ascii="宋体" w:hAnsi="宋体"/>
          <w:szCs w:val="21"/>
          <w:u w:val="single"/>
        </w:rPr>
        <w:t>名</w:t>
      </w:r>
      <w:r>
        <w:rPr>
          <w:rFonts w:ascii="宋体" w:hAnsi="宋体"/>
          <w:szCs w:val="21"/>
          <w:u w:val="single"/>
        </w:rPr>
        <w:t>称</w:t>
      </w:r>
      <w:r>
        <w:rPr>
          <w:rFonts w:hint="eastAsia" w:ascii="宋体" w:hAnsi="宋体"/>
          <w:szCs w:val="21"/>
          <w:u w:val="single"/>
        </w:rPr>
        <w:t xml:space="preserve">&gt;      </w:t>
      </w:r>
      <w:r>
        <w:rPr>
          <w:rFonts w:hint="eastAsia" w:ascii="宋体" w:hAnsi="宋体"/>
          <w:szCs w:val="21"/>
        </w:rPr>
        <w:t>公</w:t>
      </w:r>
      <w:r>
        <w:rPr>
          <w:rFonts w:ascii="宋体" w:hAnsi="宋体"/>
          <w:szCs w:val="21"/>
        </w:rPr>
        <w:t>开</w:t>
      </w:r>
      <w:r>
        <w:rPr>
          <w:rFonts w:hint="eastAsia" w:ascii="宋体" w:hAnsi="宋体"/>
          <w:szCs w:val="21"/>
        </w:rPr>
        <w:t>招</w:t>
      </w:r>
      <w:r>
        <w:rPr>
          <w:rFonts w:ascii="宋体" w:hAnsi="宋体"/>
          <w:szCs w:val="21"/>
        </w:rPr>
        <w:t>标项目</w:t>
      </w:r>
      <w:r>
        <w:rPr>
          <w:rFonts w:hint="eastAsia" w:ascii="宋体" w:hAnsi="宋体"/>
          <w:szCs w:val="21"/>
        </w:rPr>
        <w:t>的投</w:t>
      </w:r>
      <w:r>
        <w:rPr>
          <w:rFonts w:ascii="宋体" w:hAnsi="宋体"/>
          <w:szCs w:val="21"/>
        </w:rPr>
        <w:t>标报价</w:t>
      </w:r>
      <w:r>
        <w:rPr>
          <w:rFonts w:hint="eastAsia" w:ascii="宋体" w:hAnsi="宋体"/>
          <w:szCs w:val="21"/>
        </w:rPr>
        <w:t>，</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的投</w:t>
      </w:r>
      <w:r>
        <w:rPr>
          <w:rFonts w:ascii="宋体" w:hAnsi="宋体"/>
          <w:szCs w:val="21"/>
        </w:rPr>
        <w:t>标</w:t>
      </w:r>
      <w:r>
        <w:rPr>
          <w:rFonts w:hint="eastAsia" w:ascii="宋体" w:hAnsi="宋体"/>
          <w:szCs w:val="21"/>
        </w:rPr>
        <w:t>文件及合同的</w:t>
      </w:r>
      <w:r>
        <w:rPr>
          <w:rFonts w:ascii="宋体" w:hAnsi="宋体"/>
          <w:szCs w:val="21"/>
        </w:rPr>
        <w:t>执</w:t>
      </w:r>
      <w:r>
        <w:rPr>
          <w:rFonts w:hint="eastAsia" w:ascii="宋体" w:hAnsi="宋体"/>
          <w:szCs w:val="21"/>
        </w:rPr>
        <w:t>行、完成和服</w:t>
      </w:r>
      <w:r>
        <w:rPr>
          <w:rFonts w:ascii="宋体" w:hAnsi="宋体"/>
          <w:szCs w:val="21"/>
        </w:rPr>
        <w:t>务</w:t>
      </w:r>
      <w:r>
        <w:rPr>
          <w:rFonts w:hint="eastAsia" w:ascii="宋体" w:hAnsi="宋体"/>
          <w:szCs w:val="21"/>
        </w:rPr>
        <w:t>，</w:t>
      </w:r>
      <w:r>
        <w:rPr>
          <w:rFonts w:ascii="宋体" w:hAnsi="宋体"/>
          <w:szCs w:val="21"/>
        </w:rPr>
        <w:t>签</w:t>
      </w:r>
      <w:r>
        <w:rPr>
          <w:rFonts w:hint="eastAsia" w:ascii="宋体" w:hAnsi="宋体"/>
          <w:szCs w:val="21"/>
        </w:rPr>
        <w:t>署合同和</w:t>
      </w:r>
      <w:r>
        <w:rPr>
          <w:rFonts w:ascii="宋体" w:hAnsi="宋体"/>
          <w:szCs w:val="21"/>
        </w:rPr>
        <w:t>处</w:t>
      </w:r>
      <w:r>
        <w:rPr>
          <w:rFonts w:hint="eastAsia" w:ascii="宋体" w:hAnsi="宋体"/>
          <w:szCs w:val="21"/>
        </w:rPr>
        <w:t>理与之有</w:t>
      </w:r>
      <w:r>
        <w:rPr>
          <w:rFonts w:ascii="宋体" w:hAnsi="宋体"/>
          <w:szCs w:val="21"/>
        </w:rPr>
        <w:t>关的</w:t>
      </w:r>
      <w:r>
        <w:rPr>
          <w:rFonts w:hint="eastAsia" w:ascii="宋体" w:hAnsi="宋体"/>
          <w:szCs w:val="21"/>
        </w:rPr>
        <w:t>一切事</w:t>
      </w:r>
      <w:r>
        <w:rPr>
          <w:rFonts w:ascii="宋体" w:hAnsi="宋体"/>
          <w:szCs w:val="21"/>
        </w:rPr>
        <w:t>务</w:t>
      </w:r>
      <w:r>
        <w:rPr>
          <w:rFonts w:hint="eastAsia" w:ascii="宋体" w:hAnsi="宋体"/>
          <w:szCs w:val="21"/>
        </w:rPr>
        <w:t>。</w:t>
      </w:r>
    </w:p>
    <w:p>
      <w:pPr>
        <w:widowControl w:val="0"/>
        <w:spacing w:line="400" w:lineRule="exact"/>
        <w:ind w:left="420" w:leftChars="200" w:firstLine="420" w:firstLineChars="200"/>
        <w:jc w:val="both"/>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（※此</w:t>
      </w:r>
      <w:r>
        <w:rPr>
          <w:rFonts w:ascii="宋体" w:hAnsi="宋体"/>
          <w:szCs w:val="21"/>
        </w:rPr>
        <w:t>处请</w:t>
      </w:r>
      <w:r>
        <w:rPr>
          <w:rFonts w:hint="eastAsia" w:ascii="宋体" w:hAnsi="宋体"/>
          <w:szCs w:val="21"/>
        </w:rPr>
        <w:t>粘</w:t>
      </w:r>
      <w:r>
        <w:rPr>
          <w:rFonts w:ascii="宋体" w:hAnsi="宋体"/>
          <w:szCs w:val="21"/>
        </w:rPr>
        <w:t>贴</w:t>
      </w:r>
      <w:r>
        <w:rPr>
          <w:rFonts w:hint="eastAsia" w:ascii="宋体" w:hAnsi="宋体"/>
          <w:szCs w:val="21"/>
        </w:rPr>
        <w:t>法定代表人身份</w:t>
      </w:r>
      <w:r>
        <w:rPr>
          <w:rFonts w:ascii="宋体" w:hAnsi="宋体"/>
          <w:szCs w:val="21"/>
        </w:rPr>
        <w:t>证复</w:t>
      </w:r>
      <w:r>
        <w:rPr>
          <w:rFonts w:hint="eastAsia" w:ascii="宋体" w:hAnsi="宋体"/>
          <w:szCs w:val="21"/>
        </w:rPr>
        <w:t>印件，需清晰反映身份证有效期限※）</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投标人名称（并加盖公章）：</w:t>
      </w:r>
      <w:r>
        <w:rPr>
          <w:rFonts w:ascii="宋体" w:hAnsi="宋体"/>
          <w:szCs w:val="21"/>
        </w:rPr>
        <w:t xml:space="preserve"> </w:t>
      </w:r>
    </w:p>
    <w:p>
      <w:pPr>
        <w:widowControl w:val="0"/>
        <w:spacing w:line="400" w:lineRule="exact"/>
        <w:ind w:left="420"/>
        <w:jc w:val="both"/>
        <w:rPr>
          <w:rFonts w:ascii="宋体" w:hAnsi="宋体"/>
          <w:szCs w:val="21"/>
        </w:rPr>
      </w:pPr>
      <w:r>
        <w:rPr>
          <w:rFonts w:ascii="宋体" w:hAnsi="宋体"/>
          <w:szCs w:val="21"/>
        </w:rPr>
        <w:t xml:space="preserve">                            </w:t>
      </w:r>
    </w:p>
    <w:p>
      <w:pPr>
        <w:widowControl w:val="0"/>
        <w:spacing w:line="400" w:lineRule="exact"/>
        <w:ind w:left="420"/>
        <w:jc w:val="both"/>
        <w:rPr>
          <w:rFonts w:ascii="宋体" w:hAnsi="宋体"/>
          <w:szCs w:val="21"/>
        </w:rPr>
      </w:pPr>
      <w:r>
        <w:rPr>
          <w:rFonts w:hint="eastAsia" w:ascii="宋体" w:hAnsi="宋体"/>
          <w:szCs w:val="21"/>
        </w:rPr>
        <w:t>签署日期：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widowControl w:val="0"/>
        <w:spacing w:line="400" w:lineRule="exact"/>
        <w:ind w:left="420"/>
        <w:jc w:val="both"/>
        <w:rPr>
          <w:rFonts w:ascii="宋体" w:hAnsi="宋体"/>
          <w:szCs w:val="21"/>
        </w:rPr>
      </w:pPr>
      <w:bookmarkStart w:id="125" w:name="_4.6__"/>
      <w:bookmarkEnd w:id="125"/>
    </w:p>
    <w:p>
      <w:pPr>
        <w:spacing w:line="480" w:lineRule="exact"/>
        <w:jc w:val="center"/>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w:t>
      </w:r>
      <w:r>
        <w:rPr>
          <w:rFonts w:ascii="宋体" w:hAnsi="宋体"/>
          <w:b/>
          <w:color w:val="000000"/>
          <w:kern w:val="12"/>
          <w:szCs w:val="21"/>
        </w:rPr>
        <w:t>证</w:t>
      </w:r>
      <w:r>
        <w:rPr>
          <w:rFonts w:hint="eastAsia" w:ascii="宋体" w:hAnsi="宋体"/>
          <w:b/>
          <w:color w:val="000000"/>
          <w:kern w:val="12"/>
          <w:szCs w:val="21"/>
        </w:rPr>
        <w:t>明</w:t>
      </w:r>
      <w:r>
        <w:rPr>
          <w:rFonts w:ascii="宋体" w:hAnsi="宋体"/>
          <w:b/>
          <w:color w:val="000000"/>
          <w:kern w:val="12"/>
          <w:szCs w:val="21"/>
        </w:rPr>
        <w:t>书</w:t>
      </w:r>
      <w:r>
        <w:rPr>
          <w:rFonts w:hint="eastAsia" w:ascii="宋体" w:hAnsi="宋体"/>
          <w:b/>
          <w:color w:val="000000"/>
          <w:kern w:val="12"/>
          <w:szCs w:val="21"/>
        </w:rPr>
        <w:t>。</w:t>
      </w:r>
    </w:p>
    <w:p>
      <w:pPr>
        <w:spacing w:line="480" w:lineRule="exact"/>
        <w:rPr>
          <w:rFonts w:ascii="宋体" w:hAnsi="宋体"/>
          <w:b/>
          <w:color w:val="000000"/>
          <w:kern w:val="12"/>
          <w:szCs w:val="21"/>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pStyle w:val="62"/>
        <w:ind w:left="0" w:leftChars="0" w:firstLine="0" w:firstLineChars="0"/>
        <w:rPr>
          <w:rFonts w:ascii="宋体" w:hAnsi="宋体"/>
          <w:b/>
          <w:color w:val="000000"/>
          <w:kern w:val="12"/>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 xml:space="preserve">格式1-4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w:t>
      </w:r>
      <w:r>
        <w:rPr>
          <w:rFonts w:ascii="宋体" w:hAnsi="宋体"/>
          <w:b/>
          <w:bCs/>
          <w:color w:val="000000"/>
          <w:sz w:val="36"/>
          <w:szCs w:val="36"/>
        </w:rPr>
        <w:t>权</w:t>
      </w:r>
      <w:r>
        <w:rPr>
          <w:rFonts w:hint="eastAsia" w:ascii="宋体" w:hAnsi="宋体"/>
          <w:b/>
          <w:bCs/>
          <w:color w:val="000000"/>
          <w:sz w:val="36"/>
          <w:szCs w:val="36"/>
        </w:rPr>
        <w:t>委托</w:t>
      </w:r>
      <w:r>
        <w:rPr>
          <w:rFonts w:ascii="宋体" w:hAnsi="宋体"/>
          <w:b/>
          <w:bCs/>
          <w:color w:val="000000"/>
          <w:sz w:val="36"/>
          <w:szCs w:val="36"/>
        </w:rPr>
        <w:t>书</w:t>
      </w:r>
    </w:p>
    <w:p>
      <w:pPr>
        <w:spacing w:line="360" w:lineRule="auto"/>
        <w:rPr>
          <w:rFonts w:ascii="宋体" w:hAnsi="宋体" w:cs="Arial"/>
          <w:color w:val="000000"/>
          <w:sz w:val="24"/>
          <w:szCs w:val="24"/>
        </w:rPr>
      </w:pPr>
    </w:p>
    <w:p>
      <w:pPr>
        <w:spacing w:line="360" w:lineRule="auto"/>
        <w:ind w:firstLine="420" w:firstLineChars="200"/>
        <w:rPr>
          <w:rFonts w:hint="eastAsia"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权书声</w:t>
      </w:r>
      <w:r>
        <w:rPr>
          <w:rFonts w:hint="eastAsia" w:ascii="宋体" w:hAnsi="宋体" w:cs="Arial"/>
          <w:color w:val="000000"/>
          <w:szCs w:val="21"/>
        </w:rPr>
        <w:t>明：注</w:t>
      </w:r>
      <w:r>
        <w:rPr>
          <w:rFonts w:ascii="宋体" w:hAnsi="宋体" w:cs="Arial"/>
          <w:color w:val="000000"/>
          <w:szCs w:val="21"/>
        </w:rPr>
        <w:t>册</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（注</w:t>
      </w:r>
      <w:r>
        <w:rPr>
          <w:rFonts w:ascii="宋体" w:hAnsi="宋体" w:cs="Arial"/>
          <w:color w:val="000000"/>
          <w:szCs w:val="21"/>
        </w:rPr>
        <w:t>册</w:t>
      </w:r>
      <w:r>
        <w:rPr>
          <w:rFonts w:hint="eastAsia" w:ascii="宋体" w:hAnsi="宋体" w:cs="Arial"/>
          <w:color w:val="000000"/>
          <w:szCs w:val="21"/>
        </w:rPr>
        <w:t>地</w:t>
      </w:r>
      <w:r>
        <w:rPr>
          <w:rFonts w:ascii="宋体" w:hAnsi="宋体" w:cs="Arial"/>
          <w:color w:val="000000"/>
          <w:szCs w:val="21"/>
        </w:rPr>
        <w:t>点</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（投</w:t>
      </w:r>
      <w:r>
        <w:rPr>
          <w:rFonts w:ascii="宋体" w:hAnsi="宋体" w:cs="Arial"/>
          <w:color w:val="000000"/>
          <w:szCs w:val="21"/>
        </w:rPr>
        <w:t>标</w:t>
      </w:r>
      <w:r>
        <w:rPr>
          <w:rFonts w:hint="eastAsia" w:ascii="宋体" w:hAnsi="宋体" w:cs="Arial"/>
          <w:color w:val="000000"/>
          <w:szCs w:val="21"/>
        </w:rPr>
        <w:t>人名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（法定代表人姓名与</w:t>
      </w:r>
      <w:r>
        <w:rPr>
          <w:rFonts w:ascii="宋体" w:hAnsi="宋体" w:cs="Arial"/>
          <w:color w:val="000000"/>
          <w:szCs w:val="21"/>
        </w:rPr>
        <w:t>职务）</w:t>
      </w:r>
      <w:r>
        <w:rPr>
          <w:rFonts w:hint="eastAsia" w:ascii="宋体" w:hAnsi="宋体" w:cs="Arial"/>
          <w:color w:val="000000"/>
          <w:szCs w:val="21"/>
        </w:rPr>
        <w:t>代表本公司授</w:t>
      </w:r>
      <w:r>
        <w:rPr>
          <w:rFonts w:ascii="宋体" w:hAnsi="宋体" w:cs="Arial"/>
          <w:color w:val="000000"/>
          <w:szCs w:val="21"/>
        </w:rPr>
        <w:t>权</w:t>
      </w:r>
      <w:r>
        <w:rPr>
          <w:rFonts w:ascii="宋体" w:hAnsi="宋体" w:cs="Arial"/>
          <w:color w:val="000000"/>
          <w:szCs w:val="21"/>
          <w:u w:val="single"/>
        </w:rPr>
        <w:t xml:space="preserve">           </w:t>
      </w:r>
      <w:r>
        <w:rPr>
          <w:rFonts w:hint="eastAsia" w:ascii="宋体" w:hAnsi="宋体" w:cs="Arial"/>
          <w:color w:val="000000"/>
          <w:szCs w:val="21"/>
        </w:rPr>
        <w:t>（</w:t>
      </w:r>
      <w:r>
        <w:rPr>
          <w:rFonts w:ascii="宋体" w:hAnsi="宋体" w:cs="Arial"/>
          <w:color w:val="000000"/>
          <w:szCs w:val="21"/>
        </w:rPr>
        <w:t>单</w:t>
      </w:r>
      <w:r>
        <w:rPr>
          <w:rFonts w:hint="eastAsia" w:ascii="宋体" w:hAnsi="宋体" w:cs="Arial"/>
          <w:color w:val="000000"/>
          <w:szCs w:val="21"/>
        </w:rPr>
        <w:t>位名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（被授</w:t>
      </w:r>
      <w:r>
        <w:rPr>
          <w:rFonts w:ascii="宋体" w:hAnsi="宋体" w:cs="Arial"/>
          <w:color w:val="000000"/>
          <w:szCs w:val="21"/>
        </w:rPr>
        <w:t>权人</w:t>
      </w:r>
      <w:r>
        <w:rPr>
          <w:rFonts w:hint="eastAsia" w:ascii="宋体" w:hAnsi="宋体" w:cs="Arial"/>
          <w:color w:val="000000"/>
          <w:szCs w:val="21"/>
        </w:rPr>
        <w:t>的姓名与</w:t>
      </w:r>
      <w:r>
        <w:rPr>
          <w:rFonts w:ascii="宋体" w:hAnsi="宋体" w:cs="Arial"/>
          <w:color w:val="000000"/>
          <w:szCs w:val="21"/>
        </w:rPr>
        <w:t>职务）为</w:t>
      </w:r>
      <w:r>
        <w:rPr>
          <w:rFonts w:hint="eastAsia" w:ascii="宋体" w:hAnsi="宋体" w:cs="Arial"/>
          <w:color w:val="000000"/>
          <w:szCs w:val="21"/>
        </w:rPr>
        <w:t>本公司的合法代理人，</w:t>
      </w:r>
      <w:r>
        <w:rPr>
          <w:rFonts w:hint="eastAsia" w:ascii="宋体" w:hAnsi="宋体"/>
          <w:color w:val="000000"/>
          <w:szCs w:val="21"/>
        </w:rPr>
        <w:t>就</w:t>
      </w:r>
      <w:r>
        <w:rPr>
          <w:rFonts w:ascii="宋体" w:hAnsi="宋体"/>
          <w:color w:val="000000"/>
          <w:szCs w:val="21"/>
        </w:rPr>
        <w:t>参</w:t>
      </w:r>
      <w:r>
        <w:rPr>
          <w:rFonts w:hint="eastAsia" w:ascii="宋体" w:hAnsi="宋体"/>
          <w:color w:val="000000"/>
          <w:szCs w:val="21"/>
        </w:rPr>
        <w:t>加你中心</w:t>
      </w:r>
      <w:r>
        <w:rPr>
          <w:rFonts w:ascii="宋体" w:hAnsi="宋体"/>
          <w:color w:val="000000"/>
          <w:szCs w:val="21"/>
        </w:rPr>
        <w:t>组织的</w:t>
      </w:r>
      <w:r>
        <w:rPr>
          <w:rFonts w:hint="eastAsia" w:ascii="宋体" w:hAnsi="宋体"/>
          <w:color w:val="000000"/>
          <w:szCs w:val="21"/>
        </w:rPr>
        <w:t>招</w:t>
      </w:r>
      <w:r>
        <w:rPr>
          <w:rFonts w:ascii="宋体" w:hAnsi="宋体"/>
          <w:color w:val="000000"/>
          <w:szCs w:val="21"/>
        </w:rPr>
        <w:t>标编号为</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项目编号</w:t>
      </w:r>
      <w:r>
        <w:rPr>
          <w:rFonts w:hint="eastAsia" w:ascii="宋体" w:hAnsi="宋体"/>
          <w:color w:val="000000"/>
          <w:szCs w:val="21"/>
        </w:rPr>
        <w:t>）的</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w:t>
      </w:r>
      <w:r>
        <w:rPr>
          <w:rFonts w:hint="eastAsia" w:ascii="宋体" w:hAnsi="宋体"/>
          <w:color w:val="000000"/>
          <w:szCs w:val="21"/>
        </w:rPr>
        <w:t>名</w:t>
      </w:r>
      <w:r>
        <w:rPr>
          <w:rFonts w:ascii="宋体" w:hAnsi="宋体"/>
          <w:color w:val="000000"/>
          <w:szCs w:val="21"/>
        </w:rPr>
        <w:t>称）</w:t>
      </w:r>
      <w:r>
        <w:rPr>
          <w:rFonts w:hint="eastAsia" w:ascii="宋体" w:hAnsi="宋体"/>
          <w:color w:val="000000"/>
          <w:szCs w:val="21"/>
        </w:rPr>
        <w:t>公</w:t>
      </w:r>
      <w:r>
        <w:rPr>
          <w:rFonts w:ascii="宋体" w:hAnsi="宋体"/>
          <w:color w:val="000000"/>
          <w:szCs w:val="21"/>
        </w:rPr>
        <w:t>开</w:t>
      </w:r>
      <w:r>
        <w:rPr>
          <w:rFonts w:hint="eastAsia" w:ascii="宋体" w:hAnsi="宋体"/>
          <w:color w:val="000000"/>
          <w:szCs w:val="21"/>
        </w:rPr>
        <w:t>招</w:t>
      </w:r>
      <w:r>
        <w:rPr>
          <w:rFonts w:ascii="宋体" w:hAnsi="宋体"/>
          <w:color w:val="000000"/>
          <w:szCs w:val="21"/>
        </w:rPr>
        <w:t>标项</w:t>
      </w:r>
      <w:r>
        <w:rPr>
          <w:rFonts w:hint="eastAsia" w:ascii="宋体" w:hAnsi="宋体"/>
          <w:color w:val="000000"/>
          <w:szCs w:val="21"/>
        </w:rPr>
        <w:t>目的投</w:t>
      </w:r>
      <w:r>
        <w:rPr>
          <w:rFonts w:ascii="宋体" w:hAnsi="宋体"/>
          <w:color w:val="000000"/>
          <w:szCs w:val="21"/>
        </w:rPr>
        <w:t>标报价、签订</w:t>
      </w:r>
      <w:r>
        <w:rPr>
          <w:rFonts w:hint="eastAsia" w:ascii="宋体" w:hAnsi="宋体" w:cs="Arial"/>
          <w:color w:val="000000"/>
          <w:szCs w:val="21"/>
        </w:rPr>
        <w:t>合同以及合同的</w:t>
      </w:r>
      <w:r>
        <w:rPr>
          <w:rFonts w:ascii="宋体" w:hAnsi="宋体" w:cs="Arial"/>
          <w:color w:val="000000"/>
          <w:szCs w:val="21"/>
        </w:rPr>
        <w:t>执</w:t>
      </w:r>
      <w:r>
        <w:rPr>
          <w:rFonts w:hint="eastAsia" w:ascii="宋体" w:hAnsi="宋体" w:cs="Arial"/>
          <w:color w:val="000000"/>
          <w:szCs w:val="21"/>
        </w:rPr>
        <w:t>行、完成和服</w:t>
      </w:r>
      <w:r>
        <w:rPr>
          <w:rFonts w:ascii="宋体" w:hAnsi="宋体" w:cs="Arial"/>
          <w:color w:val="000000"/>
          <w:szCs w:val="21"/>
        </w:rPr>
        <w:t>务</w:t>
      </w:r>
      <w:r>
        <w:rPr>
          <w:rFonts w:hint="eastAsia" w:ascii="宋体" w:hAnsi="宋体" w:cs="Arial"/>
          <w:color w:val="000000"/>
          <w:szCs w:val="21"/>
        </w:rPr>
        <w:t>，以本公司名</w:t>
      </w:r>
      <w:r>
        <w:rPr>
          <w:rFonts w:ascii="宋体" w:hAnsi="宋体" w:cs="Arial"/>
          <w:color w:val="000000"/>
          <w:szCs w:val="21"/>
        </w:rPr>
        <w:t>义处</w:t>
      </w:r>
      <w:r>
        <w:rPr>
          <w:rFonts w:hint="eastAsia" w:ascii="宋体" w:hAnsi="宋体" w:cs="Arial"/>
          <w:color w:val="000000"/>
          <w:szCs w:val="21"/>
        </w:rPr>
        <w:t>理一切与之有</w:t>
      </w:r>
      <w:r>
        <w:rPr>
          <w:rFonts w:ascii="宋体" w:hAnsi="宋体" w:cs="Arial"/>
          <w:color w:val="000000"/>
          <w:szCs w:val="21"/>
        </w:rPr>
        <w:t>关的</w:t>
      </w:r>
      <w:r>
        <w:rPr>
          <w:rFonts w:hint="eastAsia" w:ascii="宋体" w:hAnsi="宋体" w:cs="Arial"/>
          <w:color w:val="000000"/>
          <w:szCs w:val="21"/>
        </w:rPr>
        <w:t>事</w:t>
      </w:r>
      <w:r>
        <w:rPr>
          <w:rFonts w:ascii="宋体" w:hAnsi="宋体" w:cs="Arial"/>
          <w:color w:val="000000"/>
          <w:szCs w:val="21"/>
        </w:rPr>
        <w:t>务</w:t>
      </w:r>
      <w:r>
        <w:rPr>
          <w:rFonts w:hint="eastAsia" w:ascii="宋体" w:hAnsi="宋体" w:cs="Arial"/>
          <w:color w:val="000000"/>
          <w:szCs w:val="21"/>
        </w:rPr>
        <w:t>。本企业为</w:t>
      </w:r>
      <w:r>
        <w:rPr>
          <w:rFonts w:ascii="宋体" w:hAnsi="宋体" w:cs="Arial"/>
          <w:color w:val="000000"/>
          <w:szCs w:val="21"/>
          <w:u w:val="single"/>
        </w:rPr>
        <w:t xml:space="preserve">         </w:t>
      </w:r>
      <w:r>
        <w:rPr>
          <w:rFonts w:hint="eastAsia" w:ascii="宋体" w:hAnsi="宋体" w:cs="Arial"/>
          <w:color w:val="000000"/>
          <w:szCs w:val="21"/>
        </w:rPr>
        <w:t>企业（微型、小型、中型、大型）。</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u w:val="single"/>
        </w:rPr>
        <w:t xml:space="preserve">      </w:t>
      </w:r>
      <w:r>
        <w:rPr>
          <w:rFonts w:hint="eastAsia" w:ascii="宋体" w:hAnsi="宋体" w:cs="Arial"/>
          <w:color w:val="000000"/>
          <w:szCs w:val="21"/>
        </w:rPr>
        <w:t>月</w:t>
      </w:r>
      <w:r>
        <w:rPr>
          <w:rFonts w:ascii="宋体" w:hAnsi="宋体" w:cs="Arial"/>
          <w:color w:val="000000"/>
          <w:szCs w:val="21"/>
          <w:u w:val="single"/>
        </w:rPr>
        <w:t xml:space="preserve">      </w:t>
      </w:r>
      <w:r>
        <w:rPr>
          <w:rFonts w:ascii="宋体" w:hAnsi="宋体" w:cs="Arial"/>
          <w:color w:val="000000"/>
          <w:szCs w:val="21"/>
        </w:rPr>
        <w:t>日</w:t>
      </w:r>
      <w:r>
        <w:rPr>
          <w:rFonts w:hint="eastAsia" w:ascii="宋体" w:hAnsi="宋体" w:cs="Arial"/>
          <w:color w:val="000000"/>
          <w:szCs w:val="21"/>
        </w:rPr>
        <w:t>生效，</w:t>
      </w:r>
      <w:r>
        <w:rPr>
          <w:rFonts w:ascii="宋体" w:hAnsi="宋体" w:cs="Arial"/>
          <w:color w:val="000000"/>
          <w:szCs w:val="21"/>
        </w:rPr>
        <w:t>无转</w:t>
      </w:r>
      <w:r>
        <w:rPr>
          <w:rFonts w:hint="eastAsia" w:ascii="宋体" w:hAnsi="宋体" w:cs="Arial"/>
          <w:color w:val="000000"/>
          <w:szCs w:val="21"/>
        </w:rPr>
        <w:t>委</w:t>
      </w:r>
      <w:r>
        <w:rPr>
          <w:rFonts w:ascii="宋体" w:hAnsi="宋体" w:cs="Arial"/>
          <w:color w:val="000000"/>
          <w:szCs w:val="21"/>
        </w:rPr>
        <w:t>权</w:t>
      </w:r>
      <w:r>
        <w:rPr>
          <w:rFonts w:hint="eastAsia" w:ascii="宋体" w:hAnsi="宋体" w:cs="Arial"/>
          <w:color w:val="000000"/>
          <w:szCs w:val="21"/>
        </w:rPr>
        <w:t>，特此</w:t>
      </w:r>
      <w:r>
        <w:rPr>
          <w:rFonts w:ascii="宋体" w:hAnsi="宋体" w:cs="Arial"/>
          <w:color w:val="000000"/>
          <w:szCs w:val="21"/>
        </w:rPr>
        <w:t>声</w:t>
      </w:r>
      <w:r>
        <w:rPr>
          <w:rFonts w:hint="eastAsia" w:ascii="宋体" w:hAnsi="宋体" w:cs="Arial"/>
          <w:color w:val="000000"/>
          <w:szCs w:val="21"/>
        </w:rPr>
        <w:t>明。</w:t>
      </w:r>
    </w:p>
    <w:p>
      <w:pPr>
        <w:spacing w:line="360" w:lineRule="auto"/>
        <w:rPr>
          <w:rFonts w:ascii="宋体" w:hAnsi="宋体" w:cs="Arial"/>
          <w:color w:val="000000"/>
          <w:szCs w:val="21"/>
        </w:rPr>
      </w:pPr>
    </w:p>
    <w:p>
      <w:pPr>
        <w:pStyle w:val="2"/>
        <w:spacing w:after="0" w:line="360" w:lineRule="auto"/>
        <w:ind w:firstLine="420" w:firstLineChars="200"/>
        <w:rPr>
          <w:rFonts w:ascii="宋体" w:hAnsi="宋体" w:cs="Arial"/>
          <w:color w:val="000000"/>
          <w:szCs w:val="21"/>
          <w:u w:val="single"/>
        </w:rPr>
      </w:pPr>
      <w:r>
        <w:rPr>
          <w:rFonts w:hint="eastAsia" w:ascii="宋体" w:hAnsi="宋体" w:cs="Arial"/>
          <w:color w:val="000000"/>
          <w:szCs w:val="21"/>
        </w:rPr>
        <w:t>代理人：</w:t>
      </w:r>
      <w:r>
        <w:rPr>
          <w:rFonts w:ascii="宋体" w:hAnsi="宋体" w:cs="Arial"/>
          <w:color w:val="000000"/>
          <w:szCs w:val="21"/>
          <w:u w:val="single"/>
        </w:rPr>
        <w:t xml:space="preserve">                  </w:t>
      </w:r>
      <w:r>
        <w:rPr>
          <w:rFonts w:ascii="宋体" w:hAnsi="宋体" w:cs="Arial"/>
          <w:color w:val="000000"/>
          <w:szCs w:val="21"/>
        </w:rPr>
        <w:t xml:space="preserve"> </w:t>
      </w:r>
      <w:r>
        <w:rPr>
          <w:rFonts w:hint="eastAsia" w:ascii="宋体" w:hAnsi="宋体" w:cs="Arial"/>
          <w:color w:val="000000"/>
          <w:szCs w:val="21"/>
        </w:rPr>
        <w:t>性</w:t>
      </w:r>
      <w:r>
        <w:rPr>
          <w:rFonts w:ascii="宋体" w:hAnsi="宋体" w:cs="Arial"/>
          <w:color w:val="000000"/>
          <w:szCs w:val="21"/>
        </w:rPr>
        <w:t>别</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rPr>
        <w:t>龄</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2"/>
        <w:spacing w:after="0" w:line="360" w:lineRule="auto"/>
        <w:ind w:firstLine="420" w:firstLineChars="200"/>
        <w:rPr>
          <w:rFonts w:ascii="宋体" w:hAnsi="宋体" w:cs="Arial"/>
          <w:color w:val="000000"/>
          <w:szCs w:val="21"/>
        </w:rPr>
      </w:pPr>
      <w:r>
        <w:rPr>
          <w:rFonts w:ascii="宋体" w:hAnsi="宋体" w:cs="Arial"/>
          <w:color w:val="000000"/>
          <w:szCs w:val="21"/>
        </w:rPr>
        <w:t xml:space="preserve">单  </w:t>
      </w:r>
      <w:r>
        <w:rPr>
          <w:rFonts w:hint="eastAsia" w:ascii="宋体" w:hAnsi="宋体" w:cs="Arial"/>
          <w:color w:val="000000"/>
          <w:szCs w:val="21"/>
        </w:rPr>
        <w:t>位：</w:t>
      </w:r>
      <w:r>
        <w:rPr>
          <w:rFonts w:ascii="宋体" w:hAnsi="宋体" w:cs="Arial"/>
          <w:color w:val="000000"/>
          <w:szCs w:val="21"/>
          <w:u w:val="single"/>
        </w:rPr>
        <w:t xml:space="preserve">                  </w:t>
      </w:r>
      <w:r>
        <w:rPr>
          <w:rFonts w:ascii="宋体" w:hAnsi="宋体" w:cs="Arial"/>
          <w:color w:val="000000"/>
          <w:szCs w:val="21"/>
        </w:rPr>
        <w:t xml:space="preserve"> 部门</w:t>
      </w:r>
      <w:r>
        <w:rPr>
          <w:rFonts w:hint="eastAsia" w:ascii="宋体" w:hAnsi="宋体" w:cs="Arial"/>
          <w:color w:val="000000"/>
          <w:szCs w:val="21"/>
        </w:rPr>
        <w:t>：</w:t>
      </w:r>
      <w:r>
        <w:rPr>
          <w:rFonts w:ascii="宋体" w:hAnsi="宋体" w:cs="Arial"/>
          <w:color w:val="000000"/>
          <w:szCs w:val="21"/>
          <w:u w:val="single"/>
        </w:rPr>
        <w:t xml:space="preserve">         </w:t>
      </w:r>
      <w:r>
        <w:rPr>
          <w:rFonts w:ascii="宋体" w:hAnsi="宋体" w:cs="Arial"/>
          <w:color w:val="000000"/>
          <w:szCs w:val="21"/>
        </w:rPr>
        <w:t>职务</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2"/>
        <w:spacing w:after="0" w:line="360" w:lineRule="auto"/>
        <w:ind w:firstLine="420" w:firstLineChars="200"/>
        <w:rPr>
          <w:rFonts w:ascii="宋体" w:hAnsi="宋体" w:cs="Arial"/>
          <w:color w:val="000000"/>
          <w:szCs w:val="21"/>
          <w:u w:val="single"/>
        </w:rPr>
      </w:pPr>
    </w:p>
    <w:p>
      <w:pPr>
        <w:pStyle w:val="7"/>
        <w:ind w:left="0" w:leftChars="0"/>
        <w:rPr>
          <w:rFonts w:hAnsi="宋体"/>
          <w:b/>
          <w:color w:val="000000"/>
          <w:szCs w:val="24"/>
        </w:rPr>
      </w:pPr>
    </w:p>
    <w:p>
      <w:pPr>
        <w:pStyle w:val="7"/>
        <w:ind w:left="0" w:leftChars="0"/>
        <w:rPr>
          <w:rFonts w:hAnsi="宋体"/>
          <w:b/>
          <w:color w:val="000000"/>
          <w:szCs w:val="24"/>
        </w:rPr>
      </w:pPr>
      <w:r>
        <w:rPr>
          <w:rFonts w:hint="eastAsia" w:hAnsi="宋体"/>
          <w:b/>
          <w:color w:val="000000"/>
          <w:szCs w:val="24"/>
        </w:rPr>
        <w:t>（</w:t>
      </w:r>
      <w:r>
        <w:rPr>
          <w:rFonts w:hAnsi="宋体"/>
          <w:b/>
          <w:color w:val="000000"/>
          <w:szCs w:val="24"/>
        </w:rPr>
        <w:t>※</w:t>
      </w:r>
      <w:r>
        <w:rPr>
          <w:rFonts w:hint="eastAsia" w:hAnsi="宋体"/>
          <w:b/>
          <w:color w:val="000000"/>
          <w:szCs w:val="24"/>
        </w:rPr>
        <w:t>此</w:t>
      </w:r>
      <w:r>
        <w:rPr>
          <w:rFonts w:hAnsi="宋体"/>
          <w:b/>
          <w:color w:val="000000"/>
          <w:szCs w:val="24"/>
        </w:rPr>
        <w:t>处请</w:t>
      </w:r>
      <w:r>
        <w:rPr>
          <w:rFonts w:hint="eastAsia" w:hAnsi="宋体"/>
          <w:b/>
          <w:color w:val="000000"/>
          <w:szCs w:val="24"/>
        </w:rPr>
        <w:t>粘</w:t>
      </w:r>
      <w:r>
        <w:rPr>
          <w:rFonts w:hAnsi="宋体"/>
          <w:b/>
          <w:color w:val="000000"/>
          <w:szCs w:val="24"/>
        </w:rPr>
        <w:t>贴</w:t>
      </w:r>
      <w:r>
        <w:rPr>
          <w:rFonts w:hint="eastAsia" w:hAnsi="宋体"/>
          <w:b/>
          <w:color w:val="000000"/>
          <w:szCs w:val="24"/>
        </w:rPr>
        <w:t>法定代表人和被授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印件，需清晰反映身份证有效期限</w:t>
      </w:r>
      <w:r>
        <w:rPr>
          <w:rFonts w:hAnsi="宋体"/>
          <w:b/>
          <w:color w:val="000000"/>
          <w:szCs w:val="24"/>
        </w:rPr>
        <w:t>※</w:t>
      </w:r>
      <w:r>
        <w:rPr>
          <w:rFonts w:hint="eastAsia" w:hAnsi="宋体"/>
          <w:b/>
          <w:color w:val="000000"/>
          <w:szCs w:val="24"/>
        </w:rPr>
        <w:t>）</w:t>
      </w:r>
    </w:p>
    <w:p>
      <w:pPr>
        <w:spacing w:line="360" w:lineRule="auto"/>
        <w:rPr>
          <w:rFonts w:ascii="宋体" w:hAnsi="宋体" w:cs="Arial"/>
          <w:color w:val="000000"/>
          <w:sz w:val="24"/>
          <w:szCs w:val="24"/>
        </w:rPr>
      </w:pPr>
    </w:p>
    <w:p>
      <w:pPr>
        <w:spacing w:line="360" w:lineRule="auto"/>
        <w:rPr>
          <w:rFonts w:ascii="宋体" w:hAnsi="宋体" w:cs="Arial"/>
          <w:color w:val="000000"/>
          <w:sz w:val="24"/>
          <w:szCs w:val="24"/>
        </w:rPr>
      </w:pPr>
    </w:p>
    <w:p>
      <w:pPr>
        <w:pStyle w:val="2"/>
        <w:spacing w:after="0" w:line="360" w:lineRule="auto"/>
        <w:ind w:firstLine="420" w:firstLineChars="200"/>
        <w:rPr>
          <w:rFonts w:ascii="宋体" w:hAnsi="宋体" w:cs="Arial"/>
          <w:color w:val="000000"/>
          <w:szCs w:val="24"/>
          <w:u w:val="single"/>
        </w:rPr>
      </w:pPr>
      <w:r>
        <w:rPr>
          <w:rFonts w:hint="eastAsia" w:ascii="宋体" w:hAnsi="宋体" w:cs="Arial"/>
          <w:color w:val="000000"/>
          <w:szCs w:val="24"/>
        </w:rPr>
        <w:t>投</w:t>
      </w:r>
      <w:r>
        <w:rPr>
          <w:rFonts w:ascii="宋体" w:hAnsi="宋体" w:cs="Arial"/>
          <w:color w:val="000000"/>
          <w:szCs w:val="24"/>
        </w:rPr>
        <w:t>标</w:t>
      </w:r>
      <w:r>
        <w:rPr>
          <w:rFonts w:hint="eastAsia" w:ascii="宋体" w:hAnsi="宋体" w:cs="Arial"/>
          <w:color w:val="000000"/>
          <w:szCs w:val="24"/>
        </w:rPr>
        <w:t>人名</w:t>
      </w:r>
      <w:r>
        <w:rPr>
          <w:rFonts w:ascii="宋体" w:hAnsi="宋体" w:cs="Arial"/>
          <w:color w:val="000000"/>
          <w:szCs w:val="24"/>
        </w:rPr>
        <w:t>称</w:t>
      </w:r>
      <w:r>
        <w:rPr>
          <w:rFonts w:hint="eastAsia" w:ascii="宋体" w:hAnsi="宋体" w:cs="Arial"/>
          <w:color w:val="000000"/>
          <w:szCs w:val="24"/>
        </w:rPr>
        <w:t>（并加</w:t>
      </w:r>
      <w:r>
        <w:rPr>
          <w:rFonts w:ascii="宋体" w:hAnsi="宋体" w:cs="Arial"/>
          <w:color w:val="000000"/>
          <w:szCs w:val="24"/>
        </w:rPr>
        <w:t>盖</w:t>
      </w:r>
      <w:r>
        <w:rPr>
          <w:rFonts w:hint="eastAsia" w:ascii="宋体" w:hAnsi="宋体" w:cs="Arial"/>
          <w:color w:val="000000"/>
          <w:szCs w:val="24"/>
        </w:rPr>
        <w:t>公章）：</w:t>
      </w:r>
      <w:r>
        <w:rPr>
          <w:rFonts w:ascii="宋体" w:hAnsi="宋体" w:cs="Arial"/>
          <w:color w:val="000000"/>
          <w:szCs w:val="24"/>
          <w:u w:val="single"/>
        </w:rPr>
        <w:t xml:space="preserve">           </w:t>
      </w:r>
      <w:r>
        <w:rPr>
          <w:rFonts w:hint="eastAsia" w:ascii="宋体" w:hAnsi="宋体" w:cs="Arial"/>
          <w:color w:val="000000"/>
          <w:szCs w:val="24"/>
          <w:u w:val="single"/>
        </w:rPr>
        <w:t xml:space="preserve">    </w:t>
      </w:r>
      <w:r>
        <w:rPr>
          <w:rFonts w:ascii="宋体" w:hAnsi="宋体" w:cs="Arial"/>
          <w:color w:val="000000"/>
          <w:szCs w:val="24"/>
          <w:u w:val="single"/>
        </w:rPr>
        <w:t xml:space="preserve">        </w:t>
      </w:r>
    </w:p>
    <w:p>
      <w:pPr>
        <w:pStyle w:val="2"/>
        <w:spacing w:after="0" w:line="360" w:lineRule="auto"/>
        <w:ind w:firstLine="420" w:firstLineChars="200"/>
        <w:rPr>
          <w:rFonts w:ascii="宋体" w:hAnsi="宋体" w:cs="Arial"/>
          <w:color w:val="000000"/>
          <w:szCs w:val="21"/>
        </w:rPr>
      </w:pPr>
      <w:r>
        <w:rPr>
          <w:rFonts w:hint="eastAsia" w:ascii="宋体" w:hAnsi="宋体" w:cs="Arial"/>
          <w:color w:val="000000"/>
          <w:szCs w:val="21"/>
        </w:rPr>
        <w:t>法定代表人</w:t>
      </w:r>
      <w:r>
        <w:rPr>
          <w:rFonts w:hint="eastAsia" w:ascii="宋体" w:hAnsi="宋体" w:cs="Arial"/>
          <w:b/>
          <w:color w:val="000000"/>
          <w:szCs w:val="21"/>
        </w:rPr>
        <w:t>（签字或加</w:t>
      </w:r>
      <w:r>
        <w:rPr>
          <w:rFonts w:ascii="宋体" w:hAnsi="宋体" w:cs="Arial"/>
          <w:b/>
          <w:color w:val="000000"/>
          <w:szCs w:val="21"/>
        </w:rPr>
        <w:t>盖</w:t>
      </w:r>
      <w:r>
        <w:rPr>
          <w:rFonts w:hint="eastAsia" w:ascii="宋体" w:hAnsi="宋体" w:cs="Arial"/>
          <w:b/>
          <w:color w:val="000000"/>
          <w:szCs w:val="21"/>
        </w:rPr>
        <w:t>名章）</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360" w:lineRule="auto"/>
        <w:ind w:firstLine="480" w:firstLineChars="200"/>
        <w:rPr>
          <w:rFonts w:ascii="宋体" w:hAnsi="宋体"/>
          <w:b/>
          <w:color w:val="000000"/>
          <w:kern w:val="12"/>
          <w:sz w:val="24"/>
          <w:szCs w:val="24"/>
        </w:rPr>
      </w:pPr>
      <w:r>
        <w:rPr>
          <w:rFonts w:ascii="宋体" w:hAnsi="宋体" w:cs="Arial"/>
          <w:color w:val="000000"/>
          <w:sz w:val="24"/>
          <w:szCs w:val="24"/>
        </w:rPr>
        <w:t>签</w:t>
      </w:r>
      <w:r>
        <w:rPr>
          <w:rFonts w:hint="eastAsia" w:ascii="宋体" w:hAnsi="宋体" w:cs="Arial"/>
          <w:color w:val="000000"/>
          <w:sz w:val="24"/>
          <w:szCs w:val="24"/>
        </w:rPr>
        <w:t>署日期：</w:t>
      </w:r>
      <w:r>
        <w:rPr>
          <w:rFonts w:ascii="宋体" w:hAnsi="宋体" w:cs="Arial"/>
          <w:color w:val="000000"/>
          <w:sz w:val="24"/>
          <w:szCs w:val="24"/>
          <w:u w:val="single"/>
        </w:rPr>
        <w:t xml:space="preserve">        </w:t>
      </w:r>
      <w:r>
        <w:rPr>
          <w:rFonts w:hint="eastAsia" w:ascii="宋体" w:hAnsi="宋体" w:cs="Arial"/>
          <w:color w:val="000000"/>
          <w:sz w:val="24"/>
          <w:szCs w:val="24"/>
        </w:rPr>
        <w:t>年</w:t>
      </w:r>
      <w:r>
        <w:rPr>
          <w:rFonts w:ascii="宋体" w:hAnsi="宋体" w:cs="Arial"/>
          <w:color w:val="000000"/>
          <w:sz w:val="24"/>
          <w:szCs w:val="24"/>
          <w:u w:val="single"/>
        </w:rPr>
        <w:t xml:space="preserve">    </w:t>
      </w:r>
      <w:r>
        <w:rPr>
          <w:rFonts w:hint="eastAsia" w:ascii="宋体" w:hAnsi="宋体" w:cs="Arial"/>
          <w:color w:val="000000"/>
          <w:sz w:val="24"/>
          <w:szCs w:val="24"/>
        </w:rPr>
        <w:t>月</w:t>
      </w:r>
      <w:r>
        <w:rPr>
          <w:rFonts w:ascii="宋体" w:hAnsi="宋体" w:cs="Arial"/>
          <w:color w:val="000000"/>
          <w:sz w:val="24"/>
          <w:szCs w:val="24"/>
          <w:u w:val="single"/>
        </w:rPr>
        <w:t xml:space="preserve">    </w:t>
      </w:r>
      <w:r>
        <w:rPr>
          <w:rFonts w:hint="eastAsia" w:ascii="宋体" w:hAnsi="宋体" w:cs="Arial"/>
          <w:color w:val="000000"/>
          <w:sz w:val="24"/>
          <w:szCs w:val="24"/>
        </w:rPr>
        <w:t>日</w:t>
      </w:r>
    </w:p>
    <w:p>
      <w:pPr>
        <w:spacing w:line="360" w:lineRule="auto"/>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法定代表人的授</w:t>
      </w:r>
      <w:r>
        <w:rPr>
          <w:rFonts w:ascii="宋体" w:hAnsi="宋体"/>
          <w:b/>
          <w:color w:val="000000"/>
          <w:kern w:val="12"/>
          <w:szCs w:val="21"/>
        </w:rPr>
        <w:t>权</w:t>
      </w:r>
      <w:r>
        <w:rPr>
          <w:rFonts w:hint="eastAsia" w:ascii="宋体" w:hAnsi="宋体"/>
          <w:b/>
          <w:color w:val="000000"/>
          <w:kern w:val="12"/>
          <w:szCs w:val="21"/>
        </w:rPr>
        <w:t>委托人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出具此授</w:t>
      </w:r>
      <w:r>
        <w:rPr>
          <w:rFonts w:ascii="宋体" w:hAnsi="宋体"/>
          <w:b/>
          <w:color w:val="000000"/>
          <w:kern w:val="12"/>
          <w:szCs w:val="21"/>
        </w:rPr>
        <w:t>权</w:t>
      </w:r>
      <w:r>
        <w:rPr>
          <w:rFonts w:hint="eastAsia" w:ascii="宋体" w:hAnsi="宋体"/>
          <w:b/>
          <w:color w:val="000000"/>
          <w:kern w:val="12"/>
          <w:szCs w:val="21"/>
        </w:rPr>
        <w:t>委托</w:t>
      </w:r>
      <w:r>
        <w:rPr>
          <w:rFonts w:ascii="宋体" w:hAnsi="宋体"/>
          <w:b/>
          <w:color w:val="000000"/>
          <w:kern w:val="12"/>
          <w:szCs w:val="21"/>
        </w:rPr>
        <w:t>书</w:t>
      </w:r>
      <w:r>
        <w:rPr>
          <w:rFonts w:hint="eastAsia" w:ascii="宋体" w:hAnsi="宋体"/>
          <w:b/>
          <w:color w:val="000000"/>
          <w:kern w:val="12"/>
          <w:szCs w:val="21"/>
        </w:rPr>
        <w:t>（</w:t>
      </w:r>
      <w:r>
        <w:rPr>
          <w:rFonts w:hint="eastAsia" w:hAnsi="宋体"/>
          <w:b/>
          <w:color w:val="000000"/>
          <w:szCs w:val="24"/>
        </w:rPr>
        <w:t>粘</w:t>
      </w:r>
      <w:r>
        <w:rPr>
          <w:rFonts w:hAnsi="宋体"/>
          <w:b/>
          <w:color w:val="000000"/>
          <w:szCs w:val="24"/>
        </w:rPr>
        <w:t>贴</w:t>
      </w:r>
      <w:r>
        <w:rPr>
          <w:rFonts w:hint="eastAsia" w:hAnsi="宋体"/>
          <w:b/>
          <w:color w:val="000000"/>
          <w:szCs w:val="24"/>
        </w:rPr>
        <w:t>法定代表人和被授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印件，需清晰反映身份证有效期限</w:t>
      </w:r>
      <w:r>
        <w:rPr>
          <w:rFonts w:hint="eastAsia" w:ascii="宋体" w:hAnsi="宋体"/>
          <w:b/>
          <w:color w:val="000000"/>
          <w:kern w:val="12"/>
          <w:szCs w:val="21"/>
        </w:rPr>
        <w:t>）。</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pStyle w:val="62"/>
        <w:rPr>
          <w:rFonts w:hint="eastAsia"/>
        </w:rPr>
      </w:pPr>
    </w:p>
    <w:p>
      <w:pPr>
        <w:spacing w:line="400" w:lineRule="exact"/>
        <w:rPr>
          <w:rFonts w:hint="eastAsia" w:ascii="宋体" w:hAnsi="宋体"/>
          <w:b/>
          <w:color w:val="000000"/>
          <w:sz w:val="24"/>
          <w:szCs w:val="24"/>
        </w:rPr>
      </w:pPr>
      <w:r>
        <w:rPr>
          <w:rFonts w:hint="eastAsia" w:ascii="宋体" w:hAnsi="宋体"/>
          <w:b/>
          <w:color w:val="000000"/>
          <w:sz w:val="24"/>
          <w:szCs w:val="24"/>
        </w:rPr>
        <w:t>格式1-5</w:t>
      </w:r>
    </w:p>
    <w:p>
      <w:pPr>
        <w:spacing w:line="400" w:lineRule="exact"/>
        <w:jc w:val="center"/>
        <w:rPr>
          <w:rFonts w:hint="eastAsia" w:ascii="宋体" w:hAnsi="宋体"/>
          <w:b/>
          <w:bCs/>
          <w:iCs/>
          <w:sz w:val="36"/>
          <w:szCs w:val="36"/>
        </w:rPr>
      </w:pPr>
      <w:r>
        <w:rPr>
          <w:rFonts w:hint="eastAsia" w:ascii="宋体" w:hAnsi="宋体"/>
          <w:b/>
          <w:bCs/>
          <w:iCs/>
          <w:sz w:val="36"/>
          <w:szCs w:val="36"/>
        </w:rPr>
        <w:t>商务</w:t>
      </w:r>
      <w:r>
        <w:rPr>
          <w:rFonts w:hint="eastAsia" w:ascii="宋体" w:hAnsi="宋体"/>
          <w:b/>
          <w:bCs/>
          <w:iCs/>
          <w:sz w:val="36"/>
          <w:szCs w:val="36"/>
          <w:lang w:val="en-US" w:eastAsia="zh-CN"/>
        </w:rPr>
        <w:t>/</w:t>
      </w:r>
      <w:r>
        <w:rPr>
          <w:rFonts w:hint="eastAsia" w:ascii="宋体" w:hAnsi="宋体"/>
          <w:b/>
          <w:bCs/>
          <w:iCs/>
          <w:sz w:val="36"/>
          <w:szCs w:val="36"/>
        </w:rPr>
        <w:t>技术/服务条款偏离表</w:t>
      </w:r>
    </w:p>
    <w:p>
      <w:pPr>
        <w:spacing w:line="400" w:lineRule="exact"/>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w:t>
      </w:r>
      <w:r>
        <w:rPr>
          <w:rFonts w:hint="eastAsia" w:ascii="宋体" w:hAnsi="宋体"/>
          <w:lang w:eastAsia="zh-CN"/>
        </w:rPr>
        <w:t>项</w:t>
      </w:r>
      <w:r>
        <w:rPr>
          <w:rFonts w:hint="eastAsia" w:ascii="宋体" w:hAnsi="宋体"/>
        </w:rPr>
        <w:t>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161"/>
        <w:gridCol w:w="720"/>
        <w:gridCol w:w="2160"/>
        <w:gridCol w:w="2160"/>
        <w:gridCol w:w="1249"/>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center"/>
          </w:tcPr>
          <w:p>
            <w:pPr>
              <w:spacing w:line="500" w:lineRule="exact"/>
              <w:jc w:val="center"/>
              <w:rPr>
                <w:rFonts w:hint="eastAsia" w:ascii="宋体" w:hAnsi="宋体"/>
              </w:rPr>
            </w:pPr>
            <w:r>
              <w:rPr>
                <w:rFonts w:hint="eastAsia" w:ascii="宋体" w:hAnsi="宋体"/>
              </w:rPr>
              <w:t>序号</w:t>
            </w:r>
          </w:p>
        </w:tc>
        <w:tc>
          <w:tcPr>
            <w:tcW w:w="1161" w:type="dxa"/>
            <w:noWrap w:val="0"/>
            <w:vAlign w:val="center"/>
          </w:tcPr>
          <w:p>
            <w:pPr>
              <w:spacing w:line="500" w:lineRule="exact"/>
              <w:jc w:val="center"/>
              <w:rPr>
                <w:rFonts w:hint="eastAsia" w:ascii="宋体" w:hAnsi="宋体"/>
              </w:rPr>
            </w:pPr>
            <w:r>
              <w:rPr>
                <w:rFonts w:hint="eastAsia" w:ascii="宋体" w:hAnsi="宋体"/>
              </w:rPr>
              <w:t>产品名称</w:t>
            </w:r>
          </w:p>
        </w:tc>
        <w:tc>
          <w:tcPr>
            <w:tcW w:w="720" w:type="dxa"/>
            <w:noWrap w:val="0"/>
            <w:vAlign w:val="center"/>
          </w:tcPr>
          <w:p>
            <w:pPr>
              <w:spacing w:line="500" w:lineRule="exact"/>
              <w:jc w:val="center"/>
              <w:rPr>
                <w:rFonts w:hint="eastAsia" w:ascii="宋体" w:hAnsi="宋体"/>
              </w:rPr>
            </w:pPr>
            <w:r>
              <w:rPr>
                <w:rFonts w:hint="eastAsia" w:ascii="宋体" w:hAnsi="宋体"/>
              </w:rPr>
              <w:t>数量</w:t>
            </w:r>
          </w:p>
        </w:tc>
        <w:tc>
          <w:tcPr>
            <w:tcW w:w="2160" w:type="dxa"/>
            <w:noWrap w:val="0"/>
            <w:vAlign w:val="center"/>
          </w:tcPr>
          <w:p>
            <w:pPr>
              <w:spacing w:line="500" w:lineRule="exact"/>
              <w:jc w:val="center"/>
              <w:rPr>
                <w:rFonts w:hint="eastAsia" w:ascii="宋体" w:hAnsi="宋体"/>
              </w:rPr>
            </w:pPr>
            <w:r>
              <w:rPr>
                <w:rFonts w:hint="eastAsia" w:ascii="宋体" w:hAnsi="宋体"/>
              </w:rPr>
              <w:t>招标文件的指标</w:t>
            </w:r>
          </w:p>
        </w:tc>
        <w:tc>
          <w:tcPr>
            <w:tcW w:w="2160" w:type="dxa"/>
            <w:noWrap w:val="0"/>
            <w:vAlign w:val="center"/>
          </w:tcPr>
          <w:p>
            <w:pPr>
              <w:spacing w:line="500" w:lineRule="exact"/>
              <w:ind w:left="102" w:hanging="315"/>
              <w:jc w:val="center"/>
              <w:rPr>
                <w:rFonts w:hint="eastAsia" w:ascii="宋体" w:hAnsi="宋体"/>
              </w:rPr>
            </w:pPr>
            <w:r>
              <w:rPr>
                <w:rFonts w:hint="eastAsia" w:ascii="宋体" w:hAnsi="宋体"/>
              </w:rPr>
              <w:t xml:space="preserve">  投标文件的指标</w:t>
            </w:r>
          </w:p>
        </w:tc>
        <w:tc>
          <w:tcPr>
            <w:tcW w:w="1249" w:type="dxa"/>
            <w:noWrap w:val="0"/>
            <w:vAlign w:val="center"/>
          </w:tcPr>
          <w:p>
            <w:pPr>
              <w:spacing w:line="500" w:lineRule="exact"/>
              <w:rPr>
                <w:rFonts w:hint="eastAsia" w:ascii="宋体" w:hAnsi="宋体"/>
              </w:rPr>
            </w:pPr>
            <w:r>
              <w:rPr>
                <w:rFonts w:hint="eastAsia" w:ascii="宋体" w:hAnsi="宋体"/>
              </w:rPr>
              <w:t>偏离情况</w:t>
            </w:r>
          </w:p>
        </w:tc>
        <w:tc>
          <w:tcPr>
            <w:tcW w:w="1343" w:type="dxa"/>
            <w:noWrap w:val="0"/>
            <w:vAlign w:val="center"/>
          </w:tcPr>
          <w:p>
            <w:pPr>
              <w:spacing w:line="500" w:lineRule="exact"/>
              <w:rPr>
                <w:rFonts w:hint="eastAsia" w:ascii="宋体" w:hAnsi="宋体"/>
              </w:rPr>
            </w:pPr>
            <w:r>
              <w:rPr>
                <w:rFonts w:hint="eastAsia" w:ascii="宋体" w:hAnsi="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2"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bl>
    <w:p>
      <w:pPr>
        <w:spacing w:line="500" w:lineRule="exact"/>
        <w:rPr>
          <w:rFonts w:hint="eastAsia" w:ascii="宋体" w:hAnsi="宋体"/>
          <w:szCs w:val="21"/>
        </w:rPr>
      </w:pPr>
      <w:r>
        <w:rPr>
          <w:rFonts w:ascii="宋体" w:hAnsi="宋体" w:cs="Arial"/>
          <w:color w:val="000000"/>
          <w:szCs w:val="21"/>
        </w:rPr>
        <w:t>我们</w:t>
      </w:r>
      <w:r>
        <w:rPr>
          <w:rFonts w:hint="eastAsia" w:ascii="宋体" w:hAnsi="宋体" w:cs="Arial"/>
          <w:color w:val="000000"/>
          <w:szCs w:val="21"/>
        </w:rPr>
        <w:t>承</w:t>
      </w:r>
      <w:r>
        <w:rPr>
          <w:rFonts w:ascii="宋体" w:hAnsi="宋体" w:cs="Arial"/>
          <w:color w:val="000000"/>
          <w:szCs w:val="21"/>
        </w:rPr>
        <w:t>诺</w:t>
      </w:r>
      <w:r>
        <w:rPr>
          <w:rFonts w:hint="eastAsia" w:ascii="宋体" w:hAnsi="宋体" w:cs="Arial"/>
          <w:color w:val="000000"/>
          <w:szCs w:val="21"/>
        </w:rPr>
        <w:t>本服务指标响应表的</w:t>
      </w:r>
      <w:r>
        <w:rPr>
          <w:rFonts w:ascii="宋体" w:hAnsi="宋体" w:cs="Arial"/>
          <w:color w:val="000000"/>
          <w:szCs w:val="21"/>
        </w:rPr>
        <w:t>内</w:t>
      </w:r>
      <w:r>
        <w:rPr>
          <w:rFonts w:hint="eastAsia" w:ascii="宋体" w:hAnsi="宋体" w:cs="Arial"/>
          <w:color w:val="000000"/>
          <w:szCs w:val="21"/>
        </w:rPr>
        <w:t>容真</w:t>
      </w:r>
      <w:r>
        <w:rPr>
          <w:rFonts w:ascii="宋体" w:hAnsi="宋体" w:cs="Arial"/>
          <w:color w:val="000000"/>
          <w:szCs w:val="21"/>
        </w:rPr>
        <w:t>实</w:t>
      </w:r>
      <w:r>
        <w:rPr>
          <w:rFonts w:hint="eastAsia" w:ascii="宋体" w:hAnsi="宋体" w:cs="Arial"/>
          <w:color w:val="000000"/>
          <w:szCs w:val="21"/>
        </w:rPr>
        <w:t>有效，</w:t>
      </w:r>
      <w:r>
        <w:rPr>
          <w:rFonts w:ascii="宋体" w:hAnsi="宋体" w:cs="Arial"/>
          <w:color w:val="000000"/>
          <w:szCs w:val="21"/>
        </w:rPr>
        <w:t>无</w:t>
      </w:r>
      <w:r>
        <w:rPr>
          <w:rFonts w:hint="eastAsia" w:ascii="宋体" w:hAnsi="宋体" w:cs="Arial"/>
          <w:color w:val="000000"/>
          <w:szCs w:val="21"/>
        </w:rPr>
        <w:t>任何</w:t>
      </w:r>
      <w:r>
        <w:rPr>
          <w:rFonts w:ascii="宋体" w:hAnsi="宋体" w:cs="Arial"/>
          <w:color w:val="000000"/>
          <w:szCs w:val="21"/>
        </w:rPr>
        <w:t>虚</w:t>
      </w:r>
      <w:r>
        <w:rPr>
          <w:rFonts w:hint="eastAsia" w:ascii="宋体" w:hAnsi="宋体" w:cs="Arial"/>
          <w:color w:val="000000"/>
          <w:szCs w:val="21"/>
        </w:rPr>
        <w:t>假之</w:t>
      </w:r>
      <w:r>
        <w:rPr>
          <w:rFonts w:ascii="宋体" w:hAnsi="宋体" w:cs="Arial"/>
          <w:color w:val="000000"/>
          <w:szCs w:val="21"/>
        </w:rPr>
        <w:t>处</w:t>
      </w:r>
      <w:r>
        <w:rPr>
          <w:rFonts w:hint="eastAsia" w:ascii="宋体" w:hAnsi="宋体" w:cs="Arial"/>
          <w:color w:val="000000"/>
          <w:szCs w:val="21"/>
        </w:rPr>
        <w:t>，并且愿意承</w:t>
      </w:r>
      <w:r>
        <w:rPr>
          <w:rFonts w:ascii="宋体" w:hAnsi="宋体" w:cs="Arial"/>
          <w:color w:val="000000"/>
          <w:szCs w:val="21"/>
        </w:rPr>
        <w:t>担</w:t>
      </w:r>
      <w:r>
        <w:rPr>
          <w:rFonts w:hint="eastAsia" w:ascii="宋体" w:hAnsi="宋体" w:cs="Arial"/>
          <w:color w:val="000000"/>
          <w:szCs w:val="21"/>
        </w:rPr>
        <w:t>因不</w:t>
      </w:r>
      <w:r>
        <w:rPr>
          <w:rFonts w:ascii="宋体" w:hAnsi="宋体" w:cs="Arial"/>
          <w:color w:val="000000"/>
          <w:szCs w:val="21"/>
        </w:rPr>
        <w:t>满</w:t>
      </w:r>
      <w:r>
        <w:rPr>
          <w:rFonts w:hint="eastAsia" w:ascii="宋体" w:hAnsi="宋体" w:cs="Arial"/>
          <w:color w:val="000000"/>
          <w:szCs w:val="21"/>
        </w:rPr>
        <w:t>足此承</w:t>
      </w:r>
      <w:r>
        <w:rPr>
          <w:rFonts w:ascii="宋体" w:hAnsi="宋体" w:cs="Arial"/>
          <w:color w:val="000000"/>
          <w:szCs w:val="21"/>
        </w:rPr>
        <w:t>诺</w:t>
      </w:r>
      <w:r>
        <w:rPr>
          <w:rFonts w:hint="eastAsia" w:ascii="宋体" w:hAnsi="宋体" w:cs="Arial"/>
          <w:color w:val="000000"/>
          <w:szCs w:val="21"/>
        </w:rPr>
        <w:t>而引起的相</w:t>
      </w:r>
      <w:r>
        <w:rPr>
          <w:rFonts w:ascii="宋体" w:hAnsi="宋体" w:cs="Arial"/>
          <w:color w:val="000000"/>
          <w:szCs w:val="21"/>
        </w:rPr>
        <w:t>应</w:t>
      </w:r>
      <w:r>
        <w:rPr>
          <w:rFonts w:hint="eastAsia" w:ascii="宋体" w:hAnsi="宋体" w:cs="Arial"/>
          <w:color w:val="000000"/>
          <w:szCs w:val="21"/>
        </w:rPr>
        <w:t>的法律</w:t>
      </w:r>
      <w:r>
        <w:rPr>
          <w:rFonts w:ascii="宋体" w:hAnsi="宋体" w:cs="Arial"/>
          <w:color w:val="000000"/>
          <w:szCs w:val="21"/>
        </w:rPr>
        <w:t>责</w:t>
      </w:r>
      <w:r>
        <w:rPr>
          <w:rFonts w:hint="eastAsia" w:ascii="宋体" w:hAnsi="宋体" w:cs="Arial"/>
          <w:color w:val="000000"/>
          <w:szCs w:val="21"/>
        </w:rPr>
        <w:t>任并接受相</w:t>
      </w:r>
      <w:r>
        <w:rPr>
          <w:rFonts w:ascii="宋体" w:hAnsi="宋体" w:cs="Arial"/>
          <w:color w:val="000000"/>
          <w:szCs w:val="21"/>
        </w:rPr>
        <w:t>关部门</w:t>
      </w:r>
      <w:r>
        <w:rPr>
          <w:rFonts w:hint="eastAsia" w:ascii="宋体" w:hAnsi="宋体" w:cs="Arial"/>
          <w:color w:val="000000"/>
          <w:szCs w:val="21"/>
        </w:rPr>
        <w:t>的</w:t>
      </w:r>
      <w:r>
        <w:rPr>
          <w:rFonts w:ascii="宋体" w:hAnsi="宋体" w:cs="Arial"/>
          <w:color w:val="000000"/>
          <w:szCs w:val="21"/>
        </w:rPr>
        <w:t>处罚</w:t>
      </w:r>
      <w:r>
        <w:rPr>
          <w:rFonts w:hint="eastAsia" w:ascii="宋体" w:hAnsi="宋体" w:cs="Arial"/>
          <w:color w:val="000000"/>
          <w:szCs w:val="21"/>
        </w:rPr>
        <w:t>。</w:t>
      </w:r>
    </w:p>
    <w:p>
      <w:pPr>
        <w:spacing w:line="500" w:lineRule="exact"/>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500" w:lineRule="exact"/>
        <w:rPr>
          <w:rFonts w:hint="eastAsia" w:ascii="宋体" w:hAnsi="宋体"/>
          <w:sz w:val="28"/>
          <w:szCs w:val="28"/>
        </w:rPr>
      </w:pPr>
    </w:p>
    <w:p>
      <w:pPr>
        <w:pStyle w:val="6"/>
        <w:spacing w:line="360" w:lineRule="auto"/>
        <w:ind w:firstLine="0"/>
        <w:rPr>
          <w:rFonts w:hint="eastAsia" w:ascii="宋体" w:hAnsi="宋体"/>
          <w:color w:val="000000"/>
        </w:rPr>
      </w:pPr>
      <w:r>
        <w:rPr>
          <w:rFonts w:ascii="宋体" w:hAnsi="宋体" w:cs="Arial"/>
          <w:color w:val="000000"/>
          <w:kern w:val="2"/>
          <w:szCs w:val="24"/>
        </w:rPr>
        <w:t>填写说</w:t>
      </w:r>
      <w:r>
        <w:rPr>
          <w:rFonts w:hint="eastAsia" w:ascii="宋体" w:hAnsi="宋体" w:cs="Arial"/>
          <w:color w:val="000000"/>
          <w:kern w:val="2"/>
          <w:szCs w:val="24"/>
        </w:rPr>
        <w:t>明：</w:t>
      </w:r>
      <w:r>
        <w:rPr>
          <w:rFonts w:ascii="宋体" w:hAnsi="宋体" w:cs="Arial"/>
          <w:color w:val="000000"/>
          <w:kern w:val="2"/>
          <w:szCs w:val="24"/>
        </w:rPr>
        <w:t xml:space="preserve">1. </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6"/>
        <w:spacing w:line="360" w:lineRule="auto"/>
        <w:ind w:firstLineChars="200"/>
        <w:rPr>
          <w:rFonts w:hint="eastAsia"/>
          <w:kern w:val="2"/>
        </w:rPr>
      </w:pPr>
      <w:r>
        <w:rPr>
          <w:rFonts w:hint="eastAsia"/>
        </w:rPr>
        <w:t xml:space="preserve">2. </w:t>
      </w:r>
      <w:r>
        <w:rPr>
          <w:rFonts w:hint="eastAsia"/>
          <w:kern w:val="2"/>
        </w:rPr>
        <w:t>偏离程度</w:t>
      </w:r>
      <w:r>
        <w:rPr>
          <w:kern w:val="2"/>
        </w:rPr>
        <w:t>请填写</w:t>
      </w:r>
      <w:r>
        <w:rPr>
          <w:rFonts w:hint="eastAsia"/>
          <w:kern w:val="2"/>
        </w:rPr>
        <w:t>“正偏离、</w:t>
      </w:r>
      <w:r>
        <w:rPr>
          <w:kern w:val="2"/>
        </w:rPr>
        <w:t>负</w:t>
      </w:r>
      <w:r>
        <w:rPr>
          <w:rFonts w:hint="eastAsia"/>
          <w:kern w:val="2"/>
        </w:rPr>
        <w:t>偏离或</w:t>
      </w:r>
      <w:r>
        <w:rPr>
          <w:kern w:val="2"/>
        </w:rPr>
        <w:t>无</w:t>
      </w:r>
      <w:r>
        <w:rPr>
          <w:rFonts w:hint="eastAsia"/>
          <w:kern w:val="2"/>
        </w:rPr>
        <w:t>偏离”字</w:t>
      </w:r>
      <w:r>
        <w:rPr>
          <w:kern w:val="2"/>
        </w:rPr>
        <w:t>样</w:t>
      </w:r>
      <w:r>
        <w:rPr>
          <w:rFonts w:hint="eastAsia"/>
          <w:kern w:val="2"/>
        </w:rPr>
        <w:t>，其中“正偏离”是指投标文件服务响应优于招标文件服务要求；“负偏离”是指投标文件服务响应劣于招标文件服务要求；“无偏离”是指投标文件服务响应与招标文件服务要求无差别。</w:t>
      </w:r>
    </w:p>
    <w:p>
      <w:pPr>
        <w:pStyle w:val="6"/>
        <w:spacing w:line="360" w:lineRule="auto"/>
        <w:ind w:firstLineChars="200"/>
        <w:rPr>
          <w:rFonts w:hint="eastAsia" w:ascii="宋体" w:hAnsi="宋体" w:cs="Arial"/>
          <w:color w:val="000000"/>
          <w:kern w:val="2"/>
          <w:szCs w:val="24"/>
        </w:rPr>
      </w:pPr>
      <w:r>
        <w:rPr>
          <w:rFonts w:hint="eastAsia"/>
          <w:kern w:val="2"/>
        </w:rPr>
        <w:t>3</w:t>
      </w:r>
      <w:r>
        <w:rPr>
          <w:kern w:val="2"/>
        </w:rPr>
        <w:t>. 证</w:t>
      </w:r>
      <w:r>
        <w:rPr>
          <w:rFonts w:hint="eastAsia"/>
          <w:kern w:val="2"/>
        </w:rPr>
        <w:t>明材料</w:t>
      </w:r>
      <w:r>
        <w:rPr>
          <w:kern w:val="2"/>
        </w:rPr>
        <w:t>请填写</w:t>
      </w:r>
      <w:r>
        <w:rPr>
          <w:rFonts w:hint="eastAsia"/>
          <w:kern w:val="2"/>
        </w:rPr>
        <w:t>“</w:t>
      </w:r>
      <w:r>
        <w:rPr>
          <w:kern w:val="2"/>
        </w:rPr>
        <w:t>见</w:t>
      </w:r>
      <w:r>
        <w:rPr>
          <w:rFonts w:hint="eastAsia"/>
          <w:kern w:val="2"/>
        </w:rPr>
        <w:t>本投</w:t>
      </w:r>
      <w:r>
        <w:rPr>
          <w:kern w:val="2"/>
        </w:rPr>
        <w:t>标</w:t>
      </w:r>
      <w:r>
        <w:rPr>
          <w:rFonts w:hint="eastAsia"/>
          <w:kern w:val="2"/>
        </w:rPr>
        <w:t>文件第</w:t>
      </w:r>
      <w:r>
        <w:rPr>
          <w:kern w:val="2"/>
          <w:u w:val="single"/>
        </w:rPr>
        <w:t xml:space="preserve">  </w:t>
      </w:r>
      <w:r>
        <w:rPr>
          <w:kern w:val="2"/>
        </w:rPr>
        <w:t>页</w:t>
      </w:r>
      <w:r>
        <w:rPr>
          <w:rFonts w:hint="eastAsia"/>
          <w:kern w:val="2"/>
        </w:rPr>
        <w:t>，第</w:t>
      </w:r>
      <w:r>
        <w:rPr>
          <w:kern w:val="2"/>
          <w:u w:val="single"/>
        </w:rPr>
        <w:t xml:space="preserve">  </w:t>
      </w:r>
      <w:r>
        <w:rPr>
          <w:rFonts w:hint="eastAsia"/>
          <w:kern w:val="2"/>
        </w:rPr>
        <w:t>行”字</w:t>
      </w:r>
      <w:r>
        <w:rPr>
          <w:kern w:val="2"/>
        </w:rPr>
        <w:t>样</w:t>
      </w:r>
      <w:r>
        <w:rPr>
          <w:rFonts w:hint="eastAsia"/>
          <w:kern w:val="2"/>
        </w:rPr>
        <w:t>。</w:t>
      </w:r>
    </w:p>
    <w:p>
      <w:pPr>
        <w:spacing w:line="400" w:lineRule="exact"/>
        <w:jc w:val="center"/>
        <w:rPr>
          <w:rFonts w:hint="eastAsia" w:ascii="宋体" w:hAnsi="宋体"/>
          <w:b/>
          <w:bCs/>
          <w:iCs/>
          <w:sz w:val="36"/>
          <w:szCs w:val="36"/>
        </w:rPr>
      </w:pPr>
    </w:p>
    <w:p>
      <w:pPr>
        <w:pStyle w:val="62"/>
        <w:rPr>
          <w:rFonts w:hint="eastAsia"/>
        </w:rPr>
      </w:pPr>
    </w:p>
    <w:p>
      <w:pPr>
        <w:spacing w:line="400" w:lineRule="exact"/>
        <w:jc w:val="both"/>
        <w:rPr>
          <w:rFonts w:hint="eastAsia" w:ascii="宋体" w:hAnsi="宋体"/>
          <w:b/>
          <w:bCs/>
          <w:iCs/>
          <w:sz w:val="36"/>
          <w:szCs w:val="36"/>
        </w:rPr>
      </w:pPr>
      <w:r>
        <w:rPr>
          <w:rFonts w:hint="eastAsia" w:ascii="宋体" w:hAnsi="宋体"/>
          <w:b/>
          <w:color w:val="000000"/>
          <w:sz w:val="24"/>
          <w:szCs w:val="24"/>
        </w:rPr>
        <w:t>格式1-6</w:t>
      </w:r>
    </w:p>
    <w:p>
      <w:pPr>
        <w:spacing w:line="400" w:lineRule="exact"/>
        <w:jc w:val="center"/>
        <w:rPr>
          <w:rFonts w:hint="eastAsia" w:ascii="宋体" w:hAnsi="宋体"/>
          <w:b/>
          <w:bCs/>
          <w:iCs/>
          <w:sz w:val="36"/>
          <w:szCs w:val="36"/>
        </w:rPr>
      </w:pPr>
      <w:r>
        <w:rPr>
          <w:rFonts w:hint="eastAsia" w:ascii="宋体" w:hAnsi="宋体"/>
          <w:b/>
          <w:bCs/>
          <w:iCs/>
          <w:sz w:val="36"/>
          <w:szCs w:val="36"/>
        </w:rPr>
        <w:t>售后服务表</w:t>
      </w:r>
    </w:p>
    <w:p>
      <w:pPr>
        <w:spacing w:line="400" w:lineRule="exact"/>
        <w:jc w:val="center"/>
        <w:rPr>
          <w:rFonts w:hint="eastAsia" w:ascii="宋体" w:hAnsi="宋体"/>
          <w:b/>
          <w:bCs/>
          <w:i/>
          <w:iCs/>
          <w:sz w:val="28"/>
          <w:szCs w:val="28"/>
        </w:rPr>
      </w:pPr>
    </w:p>
    <w:p>
      <w:pPr>
        <w:spacing w:line="400" w:lineRule="exact"/>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w:t>
      </w:r>
      <w:r>
        <w:rPr>
          <w:rFonts w:hint="eastAsia" w:ascii="宋体" w:hAnsi="宋体"/>
          <w:lang w:eastAsia="zh-CN"/>
        </w:rPr>
        <w:t>项</w:t>
      </w:r>
      <w:r>
        <w:rPr>
          <w:rFonts w:hint="eastAsia" w:ascii="宋体" w:hAnsi="宋体"/>
        </w:rPr>
        <w:t>号：</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Pr>
        <w:tc>
          <w:tcPr>
            <w:tcW w:w="571" w:type="dxa"/>
            <w:noWrap w:val="0"/>
            <w:vAlign w:val="top"/>
          </w:tcPr>
          <w:p>
            <w:pPr>
              <w:spacing w:line="320" w:lineRule="exact"/>
              <w:jc w:val="center"/>
              <w:rPr>
                <w:rFonts w:ascii="宋体" w:hAnsi="宋体"/>
                <w:spacing w:val="4"/>
                <w:szCs w:val="24"/>
              </w:rPr>
            </w:pPr>
          </w:p>
          <w:p>
            <w:pPr>
              <w:spacing w:line="320" w:lineRule="exact"/>
              <w:jc w:val="center"/>
              <w:rPr>
                <w:rFonts w:ascii="宋体" w:hAnsi="宋体"/>
                <w:spacing w:val="4"/>
                <w:szCs w:val="24"/>
              </w:rPr>
            </w:pPr>
          </w:p>
          <w:p>
            <w:pPr>
              <w:spacing w:line="320" w:lineRule="exact"/>
              <w:jc w:val="center"/>
              <w:rPr>
                <w:rFonts w:ascii="宋体" w:hAnsi="宋体"/>
                <w:spacing w:val="4"/>
                <w:szCs w:val="24"/>
              </w:rPr>
            </w:pPr>
            <w:r>
              <w:rPr>
                <w:rFonts w:hint="eastAsia" w:ascii="宋体" w:hAnsi="宋体"/>
                <w:spacing w:val="4"/>
                <w:szCs w:val="24"/>
              </w:rPr>
              <w:t>可</w:t>
            </w:r>
          </w:p>
          <w:p>
            <w:pPr>
              <w:spacing w:line="320" w:lineRule="exact"/>
              <w:jc w:val="center"/>
              <w:rPr>
                <w:rFonts w:ascii="宋体" w:hAnsi="宋体"/>
                <w:spacing w:val="4"/>
                <w:szCs w:val="24"/>
              </w:rPr>
            </w:pPr>
            <w:r>
              <w:rPr>
                <w:rFonts w:hint="eastAsia" w:ascii="宋体" w:hAnsi="宋体"/>
                <w:spacing w:val="4"/>
                <w:szCs w:val="24"/>
              </w:rPr>
              <w:t>提</w:t>
            </w:r>
          </w:p>
          <w:p>
            <w:pPr>
              <w:spacing w:line="320" w:lineRule="exact"/>
              <w:jc w:val="center"/>
              <w:rPr>
                <w:rFonts w:ascii="宋体" w:hAnsi="宋体"/>
                <w:spacing w:val="4"/>
                <w:szCs w:val="24"/>
              </w:rPr>
            </w:pPr>
            <w:r>
              <w:rPr>
                <w:rFonts w:hint="eastAsia" w:ascii="宋体" w:hAnsi="宋体"/>
                <w:spacing w:val="4"/>
                <w:szCs w:val="24"/>
              </w:rPr>
              <w:t>供</w:t>
            </w:r>
          </w:p>
          <w:p>
            <w:pPr>
              <w:spacing w:line="320" w:lineRule="exact"/>
              <w:jc w:val="center"/>
              <w:rPr>
                <w:rFonts w:ascii="宋体" w:hAnsi="宋体"/>
                <w:spacing w:val="4"/>
                <w:szCs w:val="24"/>
              </w:rPr>
            </w:pPr>
            <w:r>
              <w:rPr>
                <w:rFonts w:hint="eastAsia" w:ascii="宋体" w:hAnsi="宋体"/>
                <w:spacing w:val="4"/>
                <w:szCs w:val="24"/>
              </w:rPr>
              <w:t>的</w:t>
            </w:r>
          </w:p>
          <w:p>
            <w:pPr>
              <w:spacing w:line="320" w:lineRule="exact"/>
              <w:jc w:val="center"/>
              <w:rPr>
                <w:rFonts w:ascii="宋体" w:hAnsi="宋体"/>
                <w:spacing w:val="4"/>
                <w:szCs w:val="24"/>
              </w:rPr>
            </w:pPr>
            <w:r>
              <w:rPr>
                <w:rFonts w:hint="eastAsia" w:ascii="宋体" w:hAnsi="宋体"/>
                <w:spacing w:val="4"/>
                <w:szCs w:val="24"/>
              </w:rPr>
              <w:t>优</w:t>
            </w:r>
          </w:p>
          <w:p>
            <w:pPr>
              <w:spacing w:line="320" w:lineRule="exact"/>
              <w:jc w:val="center"/>
              <w:rPr>
                <w:rFonts w:ascii="宋体" w:hAnsi="宋体"/>
                <w:spacing w:val="4"/>
                <w:szCs w:val="24"/>
              </w:rPr>
            </w:pPr>
            <w:r>
              <w:rPr>
                <w:rFonts w:hint="eastAsia" w:ascii="宋体" w:hAnsi="宋体"/>
                <w:spacing w:val="4"/>
                <w:szCs w:val="24"/>
              </w:rPr>
              <w:t>惠</w:t>
            </w:r>
          </w:p>
          <w:p>
            <w:pPr>
              <w:spacing w:line="320" w:lineRule="exact"/>
              <w:jc w:val="center"/>
              <w:rPr>
                <w:rFonts w:ascii="宋体" w:hAnsi="宋体"/>
                <w:spacing w:val="4"/>
                <w:szCs w:val="24"/>
              </w:rPr>
            </w:pPr>
            <w:r>
              <w:rPr>
                <w:rFonts w:hint="eastAsia" w:ascii="宋体" w:hAnsi="宋体"/>
                <w:spacing w:val="4"/>
                <w:szCs w:val="24"/>
              </w:rPr>
              <w:t>条</w:t>
            </w:r>
          </w:p>
          <w:p>
            <w:pPr>
              <w:spacing w:line="320" w:lineRule="exact"/>
              <w:jc w:val="center"/>
              <w:rPr>
                <w:rFonts w:ascii="宋体" w:hAnsi="宋体"/>
                <w:spacing w:val="4"/>
                <w:szCs w:val="24"/>
              </w:rPr>
            </w:pPr>
            <w:r>
              <w:rPr>
                <w:rFonts w:hint="eastAsia" w:ascii="宋体" w:hAnsi="宋体"/>
                <w:spacing w:val="4"/>
                <w:szCs w:val="24"/>
              </w:rPr>
              <w:t>件</w:t>
            </w:r>
          </w:p>
          <w:p>
            <w:pPr>
              <w:spacing w:line="320" w:lineRule="exact"/>
              <w:jc w:val="center"/>
              <w:rPr>
                <w:rFonts w:ascii="宋体" w:hAnsi="宋体"/>
                <w:spacing w:val="4"/>
                <w:szCs w:val="24"/>
              </w:rPr>
            </w:pPr>
          </w:p>
          <w:p>
            <w:pPr>
              <w:spacing w:line="320" w:lineRule="exact"/>
              <w:jc w:val="center"/>
              <w:rPr>
                <w:rFonts w:ascii="宋体" w:hAnsi="宋体"/>
                <w:spacing w:val="4"/>
                <w:szCs w:val="24"/>
              </w:rPr>
            </w:pPr>
          </w:p>
        </w:tc>
        <w:tc>
          <w:tcPr>
            <w:tcW w:w="9205" w:type="dxa"/>
            <w:noWrap w:val="0"/>
            <w:vAlign w:val="top"/>
          </w:tcPr>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1.</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2.</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3.</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Pr>
        <w:tc>
          <w:tcPr>
            <w:tcW w:w="571" w:type="dxa"/>
            <w:noWrap w:val="0"/>
            <w:vAlign w:val="top"/>
          </w:tcPr>
          <w:p>
            <w:pPr>
              <w:spacing w:line="320" w:lineRule="exact"/>
              <w:jc w:val="center"/>
              <w:rPr>
                <w:rFonts w:ascii="宋体" w:hAnsi="宋体"/>
                <w:spacing w:val="4"/>
                <w:szCs w:val="24"/>
              </w:rPr>
            </w:pPr>
          </w:p>
          <w:p>
            <w:pPr>
              <w:spacing w:line="320" w:lineRule="exact"/>
              <w:jc w:val="center"/>
              <w:rPr>
                <w:rFonts w:hint="eastAsia" w:ascii="宋体" w:hAnsi="宋体"/>
                <w:spacing w:val="4"/>
                <w:szCs w:val="24"/>
              </w:rPr>
            </w:pPr>
          </w:p>
          <w:p>
            <w:pPr>
              <w:spacing w:line="320" w:lineRule="exact"/>
              <w:jc w:val="center"/>
              <w:rPr>
                <w:rFonts w:hint="eastAsia" w:ascii="宋体" w:hAnsi="宋体"/>
                <w:spacing w:val="4"/>
                <w:szCs w:val="24"/>
              </w:rPr>
            </w:pPr>
            <w:r>
              <w:rPr>
                <w:rFonts w:hint="eastAsia" w:ascii="宋体" w:hAnsi="宋体"/>
                <w:spacing w:val="4"/>
                <w:szCs w:val="24"/>
              </w:rPr>
              <w:t>售</w:t>
            </w:r>
          </w:p>
          <w:p>
            <w:pPr>
              <w:spacing w:line="320" w:lineRule="exact"/>
              <w:jc w:val="center"/>
              <w:rPr>
                <w:rFonts w:hint="eastAsia" w:ascii="宋体" w:hAnsi="宋体"/>
                <w:spacing w:val="4"/>
                <w:szCs w:val="24"/>
              </w:rPr>
            </w:pPr>
            <w:r>
              <w:rPr>
                <w:rFonts w:hint="eastAsia" w:ascii="宋体" w:hAnsi="宋体"/>
                <w:spacing w:val="4"/>
                <w:szCs w:val="24"/>
              </w:rPr>
              <w:t>后</w:t>
            </w:r>
          </w:p>
          <w:p>
            <w:pPr>
              <w:spacing w:line="320" w:lineRule="exact"/>
              <w:jc w:val="center"/>
              <w:rPr>
                <w:rFonts w:ascii="宋体" w:hAnsi="宋体"/>
                <w:spacing w:val="4"/>
                <w:szCs w:val="24"/>
              </w:rPr>
            </w:pPr>
            <w:r>
              <w:rPr>
                <w:rFonts w:hint="eastAsia" w:ascii="宋体" w:hAnsi="宋体"/>
                <w:spacing w:val="4"/>
                <w:szCs w:val="24"/>
              </w:rPr>
              <w:t>服</w:t>
            </w:r>
          </w:p>
          <w:p>
            <w:pPr>
              <w:spacing w:line="320" w:lineRule="exact"/>
              <w:jc w:val="center"/>
              <w:rPr>
                <w:rFonts w:ascii="宋体" w:hAnsi="宋体"/>
                <w:spacing w:val="4"/>
                <w:szCs w:val="24"/>
              </w:rPr>
            </w:pPr>
            <w:r>
              <w:rPr>
                <w:rFonts w:hint="eastAsia" w:ascii="宋体" w:hAnsi="宋体"/>
                <w:spacing w:val="4"/>
                <w:szCs w:val="24"/>
              </w:rPr>
              <w:t>务</w:t>
            </w:r>
          </w:p>
          <w:p>
            <w:pPr>
              <w:spacing w:line="320" w:lineRule="exact"/>
              <w:jc w:val="center"/>
              <w:rPr>
                <w:rFonts w:ascii="宋体" w:hAnsi="宋体"/>
                <w:spacing w:val="4"/>
                <w:szCs w:val="24"/>
              </w:rPr>
            </w:pPr>
            <w:r>
              <w:rPr>
                <w:rFonts w:hint="eastAsia" w:ascii="宋体" w:hAnsi="宋体"/>
                <w:spacing w:val="4"/>
                <w:szCs w:val="24"/>
              </w:rPr>
              <w:t>体</w:t>
            </w:r>
          </w:p>
          <w:p>
            <w:pPr>
              <w:spacing w:line="320" w:lineRule="exact"/>
              <w:jc w:val="center"/>
              <w:rPr>
                <w:rFonts w:ascii="宋体" w:hAnsi="宋体"/>
                <w:spacing w:val="4"/>
                <w:szCs w:val="24"/>
              </w:rPr>
            </w:pPr>
            <w:r>
              <w:rPr>
                <w:rFonts w:hint="eastAsia" w:ascii="宋体" w:hAnsi="宋体"/>
                <w:spacing w:val="4"/>
                <w:szCs w:val="24"/>
              </w:rPr>
              <w:t>系</w:t>
            </w:r>
          </w:p>
          <w:p>
            <w:pPr>
              <w:spacing w:line="320" w:lineRule="exact"/>
              <w:jc w:val="center"/>
              <w:rPr>
                <w:rFonts w:ascii="宋体" w:hAnsi="宋体"/>
                <w:spacing w:val="4"/>
                <w:szCs w:val="24"/>
              </w:rPr>
            </w:pPr>
          </w:p>
          <w:p>
            <w:pPr>
              <w:spacing w:line="320" w:lineRule="exact"/>
              <w:rPr>
                <w:rFonts w:hint="eastAsia" w:ascii="宋体" w:hAnsi="宋体"/>
                <w:spacing w:val="4"/>
                <w:szCs w:val="24"/>
              </w:rPr>
            </w:pPr>
          </w:p>
        </w:tc>
        <w:tc>
          <w:tcPr>
            <w:tcW w:w="9205" w:type="dxa"/>
            <w:noWrap w:val="0"/>
            <w:vAlign w:val="top"/>
          </w:tcPr>
          <w:p>
            <w:pPr>
              <w:spacing w:line="320" w:lineRule="exact"/>
              <w:rPr>
                <w:rFonts w:ascii="宋体" w:hAnsi="宋体"/>
                <w:spacing w:val="4"/>
                <w:szCs w:val="24"/>
              </w:rPr>
            </w:pPr>
            <w:r>
              <w:rPr>
                <w:rFonts w:ascii="宋体" w:hAnsi="宋体"/>
                <w:spacing w:val="4"/>
                <w:szCs w:val="24"/>
              </w:rPr>
              <w:t xml:space="preserve"> </w:t>
            </w:r>
          </w:p>
          <w:p>
            <w:pPr>
              <w:spacing w:line="320" w:lineRule="exact"/>
              <w:rPr>
                <w:rFonts w:ascii="宋体" w:hAnsi="宋体"/>
                <w:spacing w:val="4"/>
                <w:szCs w:val="24"/>
              </w:rPr>
            </w:pPr>
            <w:r>
              <w:rPr>
                <w:rFonts w:ascii="宋体" w:hAnsi="宋体"/>
                <w:spacing w:val="4"/>
                <w:szCs w:val="24"/>
              </w:rPr>
              <w:t xml:space="preserve"> 1.</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2.</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3.</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4.</w:t>
            </w:r>
          </w:p>
        </w:tc>
      </w:tr>
    </w:tbl>
    <w:p>
      <w:pPr>
        <w:spacing w:line="240" w:lineRule="atLeast"/>
        <w:ind w:left="-720" w:leftChars="-343" w:right="-960" w:firstLine="486" w:firstLineChars="196"/>
        <w:rPr>
          <w:rFonts w:hint="eastAsia" w:ascii="宋体" w:hAnsi="宋体"/>
          <w:b/>
          <w:bCs/>
          <w:i/>
          <w:spacing w:val="4"/>
          <w:sz w:val="24"/>
          <w:szCs w:val="24"/>
        </w:rPr>
      </w:pPr>
      <w:r>
        <w:rPr>
          <w:rFonts w:hint="eastAsia" w:ascii="宋体" w:hAnsi="宋体"/>
          <w:b/>
          <w:bCs/>
          <w:i/>
          <w:spacing w:val="4"/>
          <w:sz w:val="24"/>
          <w:szCs w:val="24"/>
        </w:rPr>
        <w:t>（若不够填写可附页）</w:t>
      </w:r>
    </w:p>
    <w:p>
      <w:pPr>
        <w:spacing w:line="240" w:lineRule="atLeast"/>
        <w:ind w:left="-720" w:right="-960"/>
        <w:rPr>
          <w:rFonts w:hint="eastAsia" w:ascii="宋体" w:hAnsi="宋体"/>
          <w:spacing w:val="4"/>
          <w:sz w:val="24"/>
          <w:szCs w:val="24"/>
        </w:rPr>
      </w:pPr>
    </w:p>
    <w:p>
      <w:pPr>
        <w:spacing w:line="240" w:lineRule="atLeast"/>
        <w:ind w:left="-720" w:right="-960"/>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bCs/>
          <w:i/>
          <w:iCs/>
          <w:sz w:val="28"/>
          <w:szCs w:val="28"/>
        </w:rPr>
      </w:pPr>
    </w:p>
    <w:p>
      <w:pPr>
        <w:spacing w:line="400" w:lineRule="exact"/>
        <w:jc w:val="center"/>
        <w:rPr>
          <w:rFonts w:hint="eastAsia" w:ascii="宋体" w:hAnsi="宋体"/>
          <w:b/>
          <w:color w:val="000000"/>
          <w:sz w:val="24"/>
        </w:rPr>
      </w:pPr>
    </w:p>
    <w:p>
      <w:pPr>
        <w:spacing w:line="400" w:lineRule="exact"/>
        <w:jc w:val="center"/>
        <w:rPr>
          <w:rFonts w:hint="eastAsia" w:ascii="宋体" w:hAnsi="宋体"/>
          <w:b/>
          <w:color w:val="000000"/>
          <w:sz w:val="24"/>
        </w:rPr>
      </w:pPr>
    </w:p>
    <w:p>
      <w:pPr>
        <w:spacing w:line="400" w:lineRule="exact"/>
        <w:jc w:val="center"/>
        <w:rPr>
          <w:rFonts w:hint="eastAsia" w:ascii="宋体" w:hAnsi="宋体"/>
          <w:b/>
          <w:bCs/>
          <w:iCs/>
          <w:sz w:val="36"/>
          <w:szCs w:val="36"/>
        </w:rPr>
      </w:pPr>
    </w:p>
    <w:p>
      <w:pPr>
        <w:spacing w:line="400" w:lineRule="exact"/>
        <w:jc w:val="center"/>
        <w:rPr>
          <w:rFonts w:hint="eastAsia" w:ascii="宋体" w:hAnsi="宋体"/>
          <w:b/>
          <w:bCs/>
          <w:iCs/>
          <w:sz w:val="36"/>
          <w:szCs w:val="36"/>
        </w:rPr>
      </w:pPr>
    </w:p>
    <w:p>
      <w:pPr>
        <w:pStyle w:val="62"/>
        <w:ind w:left="0" w:leftChars="0" w:firstLine="0" w:firstLineChars="0"/>
        <w:rPr>
          <w:rFonts w:hint="eastAsia" w:ascii="宋体" w:hAnsi="宋体"/>
          <w:b/>
          <w:bCs/>
          <w:iCs/>
          <w:sz w:val="36"/>
          <w:szCs w:val="36"/>
        </w:rPr>
      </w:pPr>
    </w:p>
    <w:p>
      <w:pPr>
        <w:spacing w:line="400" w:lineRule="exact"/>
        <w:jc w:val="both"/>
        <w:rPr>
          <w:rFonts w:hint="eastAsia" w:ascii="宋体" w:hAnsi="宋体"/>
          <w:b/>
          <w:color w:val="000000"/>
          <w:sz w:val="24"/>
          <w:szCs w:val="24"/>
        </w:rPr>
      </w:pPr>
      <w:r>
        <w:rPr>
          <w:rFonts w:hint="eastAsia" w:ascii="宋体" w:hAnsi="宋体"/>
          <w:b/>
          <w:color w:val="000000"/>
          <w:sz w:val="24"/>
          <w:szCs w:val="24"/>
        </w:rPr>
        <w:t>格式1-7</w:t>
      </w:r>
    </w:p>
    <w:p>
      <w:pPr>
        <w:spacing w:line="400" w:lineRule="exact"/>
        <w:jc w:val="center"/>
        <w:rPr>
          <w:rFonts w:ascii="宋体" w:hAnsi="宋体"/>
          <w:b/>
          <w:bCs/>
          <w:iCs/>
          <w:sz w:val="36"/>
          <w:szCs w:val="36"/>
        </w:rPr>
      </w:pPr>
      <w:r>
        <w:rPr>
          <w:rFonts w:hint="eastAsia" w:ascii="宋体" w:hAnsi="宋体"/>
          <w:b/>
          <w:bCs/>
          <w:iCs/>
          <w:sz w:val="36"/>
          <w:szCs w:val="36"/>
        </w:rPr>
        <w:t>完成的类似项目一览表</w:t>
      </w:r>
    </w:p>
    <w:p>
      <w:pPr>
        <w:spacing w:line="400" w:lineRule="exact"/>
        <w:jc w:val="center"/>
        <w:rPr>
          <w:rFonts w:ascii="宋体" w:hAnsi="宋体"/>
          <w:b/>
          <w:bCs/>
          <w:i/>
          <w:iCs/>
          <w:sz w:val="28"/>
          <w:szCs w:val="28"/>
        </w:rPr>
      </w:pPr>
    </w:p>
    <w:p>
      <w:pPr>
        <w:spacing w:line="400" w:lineRule="exact"/>
        <w:ind w:firstLine="840" w:firstLineChars="400"/>
        <w:rPr>
          <w:rFonts w:ascii="宋体" w:hAnsi="宋体"/>
          <w:b/>
          <w:bCs/>
          <w:color w:val="000000"/>
          <w:lang w:val="zh-CN"/>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w:t>
      </w:r>
      <w:r>
        <w:rPr>
          <w:rFonts w:hint="eastAsia" w:ascii="宋体" w:hAnsi="宋体"/>
          <w:lang w:eastAsia="zh-CN"/>
        </w:rPr>
        <w:t>项</w:t>
      </w:r>
      <w:r>
        <w:rPr>
          <w:rFonts w:hint="eastAsia" w:ascii="宋体" w:hAnsi="宋体"/>
        </w:rPr>
        <w:t>号：</w:t>
      </w:r>
    </w:p>
    <w:tbl>
      <w:tblPr>
        <w:tblStyle w:val="16"/>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项目时间</w:t>
            </w:r>
          </w:p>
          <w:p>
            <w:pPr>
              <w:spacing w:line="360" w:lineRule="auto"/>
              <w:jc w:val="center"/>
              <w:rPr>
                <w:rFonts w:ascii="宋体" w:hAnsi="宋体"/>
                <w:color w:val="000000"/>
              </w:rPr>
            </w:pPr>
            <w:r>
              <w:rPr>
                <w:rFonts w:hint="eastAsia" w:ascii="宋体" w:hAnsi="宋体"/>
                <w:color w:val="000000"/>
                <w:lang w:val="zh-CN"/>
              </w:rPr>
              <w:t>年</w:t>
            </w:r>
            <w:r>
              <w:rPr>
                <w:rFonts w:ascii="宋体" w:hAnsi="宋体"/>
                <w:color w:val="000000"/>
                <w:lang w:val="zh-CN"/>
              </w:rPr>
              <w:t>/</w:t>
            </w:r>
            <w:r>
              <w:rPr>
                <w:rFonts w:hint="eastAsia" w:ascii="宋体" w:hAnsi="宋体"/>
                <w:color w:val="000000"/>
                <w:lang w:val="zh-CN"/>
              </w:rPr>
              <w:t>月</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bl>
    <w:p>
      <w:pPr>
        <w:spacing w:line="360" w:lineRule="auto"/>
        <w:rPr>
          <w:rFonts w:ascii="宋体" w:hAnsi="宋体"/>
          <w:color w:val="000000"/>
          <w:szCs w:val="21"/>
        </w:rPr>
      </w:pPr>
    </w:p>
    <w:p>
      <w:pPr>
        <w:snapToGrid w:val="0"/>
        <w:spacing w:before="50" w:after="142" w:afterLines="50"/>
        <w:rPr>
          <w:rFonts w:ascii="宋体" w:hAnsi="宋体"/>
          <w:b/>
          <w:color w:val="000000"/>
          <w:sz w:val="24"/>
        </w:rPr>
      </w:pPr>
    </w:p>
    <w:p>
      <w:pPr>
        <w:snapToGrid w:val="0"/>
        <w:spacing w:before="50" w:after="142" w:afterLines="50"/>
        <w:rPr>
          <w:rFonts w:ascii="宋体" w:hAnsi="宋体"/>
          <w:b/>
          <w:color w:val="000000"/>
          <w:sz w:val="24"/>
        </w:rPr>
      </w:pPr>
    </w:p>
    <w:p>
      <w:pPr>
        <w:tabs>
          <w:tab w:val="left" w:pos="0"/>
        </w:tabs>
        <w:spacing w:line="400" w:lineRule="exact"/>
        <w:ind w:left="525"/>
        <w:rPr>
          <w:rFonts w:ascii="宋体" w:hAnsi="宋体"/>
          <w:szCs w:val="21"/>
        </w:rPr>
      </w:pPr>
      <w:r>
        <w:rPr>
          <w:rFonts w:hint="eastAsia" w:ascii="宋体" w:hAnsi="宋体"/>
          <w:szCs w:val="21"/>
        </w:rPr>
        <w:t xml:space="preserve">投标人(盖章)：          </w:t>
      </w:r>
    </w:p>
    <w:p>
      <w:pPr>
        <w:tabs>
          <w:tab w:val="left" w:pos="0"/>
        </w:tabs>
        <w:spacing w:line="400" w:lineRule="exact"/>
        <w:ind w:left="525"/>
        <w:rPr>
          <w:rFonts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bookmarkStart w:id="126" w:name="_Toc60625831"/>
      <w:bookmarkStart w:id="127" w:name="_Toc68595300"/>
    </w:p>
    <w:p>
      <w:pPr>
        <w:pStyle w:val="62"/>
        <w:ind w:left="0" w:leftChars="0" w:firstLine="0" w:firstLineChars="0"/>
        <w:rPr>
          <w:rFonts w:hint="eastAsia" w:ascii="宋体" w:hAnsi="宋体"/>
          <w:b/>
          <w:color w:val="000000"/>
          <w:sz w:val="24"/>
          <w:szCs w:val="24"/>
        </w:rPr>
      </w:pPr>
    </w:p>
    <w:p>
      <w:pPr>
        <w:spacing w:line="400" w:lineRule="exact"/>
        <w:rPr>
          <w:rFonts w:hint="eastAsia" w:ascii="宋体" w:hAnsi="宋体"/>
          <w:b/>
          <w:color w:val="000000"/>
          <w:sz w:val="24"/>
          <w:szCs w:val="24"/>
        </w:rPr>
      </w:pPr>
      <w:r>
        <w:rPr>
          <w:rFonts w:hint="eastAsia" w:ascii="宋体" w:hAnsi="宋体"/>
          <w:b/>
          <w:color w:val="000000"/>
          <w:sz w:val="24"/>
          <w:szCs w:val="24"/>
        </w:rPr>
        <w:t>格式1-8</w:t>
      </w:r>
    </w:p>
    <w:bookmarkEnd w:id="126"/>
    <w:bookmarkEnd w:id="127"/>
    <w:p>
      <w:pPr>
        <w:spacing w:line="400" w:lineRule="exact"/>
        <w:jc w:val="center"/>
        <w:rPr>
          <w:rFonts w:hint="eastAsia" w:ascii="宋体" w:hAnsi="宋体"/>
          <w:b/>
          <w:bCs/>
          <w:iCs/>
          <w:sz w:val="36"/>
          <w:szCs w:val="36"/>
        </w:rPr>
      </w:pPr>
      <w:r>
        <w:rPr>
          <w:rFonts w:hint="eastAsia" w:ascii="宋体" w:hAnsi="宋体"/>
          <w:b/>
          <w:bCs/>
          <w:iCs/>
          <w:sz w:val="36"/>
          <w:szCs w:val="36"/>
        </w:rPr>
        <w:t>项目实施工作人员一览表</w:t>
      </w:r>
    </w:p>
    <w:p>
      <w:pPr>
        <w:spacing w:line="400" w:lineRule="exact"/>
        <w:jc w:val="center"/>
        <w:rPr>
          <w:rFonts w:hint="eastAsia" w:ascii="宋体" w:hAnsi="宋体"/>
          <w:b/>
          <w:bCs/>
          <w:i/>
          <w:iCs/>
          <w:sz w:val="28"/>
          <w:szCs w:val="28"/>
        </w:rPr>
      </w:pPr>
    </w:p>
    <w:p>
      <w:pPr>
        <w:spacing w:line="400" w:lineRule="exact"/>
        <w:ind w:firstLine="840" w:firstLineChars="400"/>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w:t>
      </w:r>
      <w:r>
        <w:rPr>
          <w:rFonts w:hint="eastAsia" w:ascii="宋体" w:hAnsi="宋体"/>
          <w:lang w:eastAsia="zh-CN"/>
        </w:rPr>
        <w:t>项</w:t>
      </w:r>
      <w:r>
        <w:rPr>
          <w:rFonts w:hint="eastAsia" w:ascii="宋体" w:hAnsi="宋体"/>
        </w:rPr>
        <w:t>号：</w:t>
      </w:r>
    </w:p>
    <w:tbl>
      <w:tblPr>
        <w:tblStyle w:val="16"/>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职位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负责工作任务</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bl>
    <w:p>
      <w:pPr>
        <w:spacing w:line="360" w:lineRule="auto"/>
        <w:rPr>
          <w:rFonts w:ascii="宋体" w:hAnsi="宋体"/>
          <w:color w:val="000000"/>
          <w:szCs w:val="21"/>
        </w:rPr>
      </w:pPr>
    </w:p>
    <w:p>
      <w:pPr>
        <w:spacing w:line="240" w:lineRule="atLeast"/>
        <w:ind w:left="-720" w:right="-960"/>
        <w:rPr>
          <w:rFonts w:hint="eastAsia" w:ascii="宋体" w:hAnsi="宋体"/>
          <w:spacing w:val="4"/>
        </w:rPr>
      </w:pPr>
    </w:p>
    <w:p>
      <w:pPr>
        <w:spacing w:line="240" w:lineRule="atLeast"/>
        <w:ind w:left="-720" w:leftChars="-343" w:right="-960" w:firstLine="420" w:firstLineChars="200"/>
        <w:rPr>
          <w:rFonts w:hint="eastAsia" w:ascii="宋体" w:hAnsi="宋体"/>
          <w:szCs w:val="24"/>
        </w:rPr>
      </w:pPr>
    </w:p>
    <w:p>
      <w:pPr>
        <w:snapToGrid w:val="0"/>
        <w:spacing w:before="50" w:after="142" w:afterLines="50"/>
        <w:rPr>
          <w:rFonts w:hint="eastAsia" w:ascii="宋体" w:hAnsi="宋体"/>
          <w:b/>
          <w:color w:val="000000"/>
          <w:sz w:val="24"/>
        </w:rPr>
      </w:pPr>
    </w:p>
    <w:p>
      <w:pPr>
        <w:snapToGrid w:val="0"/>
        <w:spacing w:before="50" w:after="142" w:afterLines="50"/>
        <w:rPr>
          <w:rFonts w:hint="eastAsia" w:ascii="宋体" w:hAnsi="宋体"/>
          <w:b/>
          <w:color w:val="000000"/>
          <w:sz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pStyle w:val="62"/>
        <w:rPr>
          <w:rFonts w:hint="eastAsia" w:ascii="宋体" w:hAnsi="宋体"/>
          <w:b/>
          <w:color w:val="000000"/>
          <w:sz w:val="24"/>
          <w:szCs w:val="24"/>
        </w:rPr>
      </w:pPr>
    </w:p>
    <w:p>
      <w:pPr>
        <w:pStyle w:val="62"/>
        <w:rPr>
          <w:rFonts w:hint="eastAsia" w:ascii="宋体" w:hAnsi="宋体"/>
          <w:b/>
          <w:color w:val="000000"/>
          <w:sz w:val="24"/>
          <w:szCs w:val="24"/>
        </w:rPr>
      </w:pPr>
    </w:p>
    <w:p>
      <w:pPr>
        <w:spacing w:line="400" w:lineRule="exact"/>
        <w:rPr>
          <w:rFonts w:hint="eastAsia" w:ascii="宋体" w:hAnsi="宋体"/>
          <w:b/>
          <w:color w:val="000000"/>
          <w:sz w:val="24"/>
          <w:szCs w:val="24"/>
        </w:rPr>
      </w:pPr>
      <w:r>
        <w:rPr>
          <w:rFonts w:hint="eastAsia" w:ascii="宋体" w:hAnsi="宋体"/>
          <w:b/>
          <w:color w:val="000000"/>
          <w:sz w:val="24"/>
          <w:szCs w:val="24"/>
        </w:rPr>
        <w:t>格式1-9</w:t>
      </w:r>
    </w:p>
    <w:p>
      <w:pPr>
        <w:spacing w:line="400" w:lineRule="exact"/>
        <w:jc w:val="center"/>
        <w:rPr>
          <w:rFonts w:hint="eastAsia" w:ascii="宋体" w:hAnsi="宋体"/>
          <w:b/>
          <w:bCs/>
          <w:iCs/>
          <w:sz w:val="36"/>
          <w:szCs w:val="36"/>
        </w:rPr>
      </w:pPr>
      <w:r>
        <w:rPr>
          <w:rFonts w:hint="eastAsia" w:ascii="宋体" w:hAnsi="宋体"/>
          <w:b/>
          <w:bCs/>
          <w:iCs/>
          <w:sz w:val="36"/>
          <w:szCs w:val="36"/>
        </w:rPr>
        <w:t>投标产品详情</w:t>
      </w:r>
    </w:p>
    <w:p>
      <w:pPr>
        <w:spacing w:line="400" w:lineRule="exact"/>
        <w:jc w:val="center"/>
        <w:rPr>
          <w:rFonts w:hint="eastAsia" w:ascii="宋体" w:hAnsi="宋体"/>
          <w:b/>
          <w:bCs/>
          <w:iCs/>
          <w:sz w:val="36"/>
          <w:szCs w:val="36"/>
        </w:rPr>
      </w:pPr>
      <w:r>
        <w:rPr>
          <w:rFonts w:hint="eastAsia" w:ascii="宋体" w:hAnsi="宋体"/>
          <w:b/>
          <w:bCs/>
          <w:iCs/>
          <w:sz w:val="36"/>
          <w:szCs w:val="36"/>
        </w:rPr>
        <w:t>合理化建议</w:t>
      </w:r>
    </w:p>
    <w:p>
      <w:pPr>
        <w:spacing w:line="400" w:lineRule="exact"/>
        <w:jc w:val="center"/>
        <w:rPr>
          <w:rFonts w:hint="eastAsia" w:ascii="宋体" w:hAnsi="宋体"/>
          <w:b/>
          <w:bCs/>
          <w:iCs/>
          <w:sz w:val="36"/>
          <w:szCs w:val="36"/>
        </w:rPr>
      </w:pPr>
      <w:r>
        <w:rPr>
          <w:rFonts w:hint="eastAsia" w:ascii="宋体" w:hAnsi="宋体"/>
          <w:b/>
          <w:bCs/>
          <w:iCs/>
          <w:sz w:val="36"/>
          <w:szCs w:val="36"/>
        </w:rPr>
        <w:t>其他与评分有关的证明材料</w:t>
      </w: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投标人认为有必要提供的资料等</w:t>
      </w:r>
    </w:p>
    <w:p>
      <w:pPr>
        <w:spacing w:line="400" w:lineRule="exact"/>
        <w:jc w:val="center"/>
        <w:rPr>
          <w:rFonts w:hint="eastAsia" w:ascii="宋体" w:hAnsi="宋体"/>
          <w:bCs/>
          <w:iCs/>
          <w:sz w:val="36"/>
          <w:szCs w:val="36"/>
        </w:rPr>
      </w:pPr>
      <w:r>
        <w:rPr>
          <w:rFonts w:hint="eastAsia" w:ascii="宋体" w:hAnsi="宋体"/>
          <w:bCs/>
          <w:iCs/>
          <w:sz w:val="36"/>
          <w:szCs w:val="36"/>
        </w:rPr>
        <w:t>（格式自拟）</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pStyle w:val="62"/>
        <w:rPr>
          <w:rFonts w:hint="eastAsia"/>
        </w:rPr>
      </w:pPr>
    </w:p>
    <w:p>
      <w:pPr>
        <w:spacing w:line="480" w:lineRule="exact"/>
        <w:rPr>
          <w:rFonts w:hint="eastAsia" w:ascii="宋体" w:hAnsi="宋体"/>
          <w:b/>
          <w:color w:val="000000"/>
          <w:sz w:val="24"/>
          <w:szCs w:val="24"/>
        </w:rPr>
      </w:pPr>
      <w:r>
        <w:rPr>
          <w:rFonts w:hint="eastAsia" w:ascii="黑体" w:hAnsi="宋体" w:eastAsia="黑体" w:cs="Lucida Sans Unicode"/>
          <w:b/>
          <w:i/>
          <w:color w:val="000000"/>
          <w:sz w:val="28"/>
          <w:szCs w:val="28"/>
        </w:rPr>
        <w:t>报价部分（</w:t>
      </w:r>
      <w:r>
        <w:rPr>
          <w:rFonts w:hint="eastAsia" w:ascii="黑体" w:hAnsi="宋体" w:eastAsia="黑体" w:cs="Lucida Sans Unicode"/>
          <w:b/>
          <w:i/>
          <w:color w:val="000000"/>
          <w:sz w:val="28"/>
          <w:szCs w:val="28"/>
          <w:lang w:eastAsia="zh-CN"/>
        </w:rPr>
        <w:t>纸质备份投标文件需</w:t>
      </w:r>
      <w:r>
        <w:rPr>
          <w:rFonts w:hint="eastAsia" w:ascii="黑体" w:hAnsi="宋体" w:eastAsia="黑体" w:cs="Lucida Sans Unicode"/>
          <w:b/>
          <w:i/>
          <w:color w:val="000000"/>
          <w:sz w:val="28"/>
          <w:szCs w:val="28"/>
        </w:rPr>
        <w:t>独立封包）</w:t>
      </w:r>
    </w:p>
    <w:p>
      <w:pPr>
        <w:spacing w:line="400" w:lineRule="exact"/>
        <w:rPr>
          <w:rFonts w:hint="eastAsia" w:ascii="宋体" w:hAnsi="宋体"/>
          <w:b/>
          <w:color w:val="000000"/>
          <w:sz w:val="24"/>
          <w:szCs w:val="24"/>
        </w:rPr>
      </w:pPr>
      <w:r>
        <w:rPr>
          <w:rFonts w:hint="eastAsia" w:ascii="宋体" w:hAnsi="宋体"/>
          <w:b/>
          <w:color w:val="000000"/>
          <w:sz w:val="24"/>
          <w:szCs w:val="24"/>
        </w:rPr>
        <w:t>格式2-1</w:t>
      </w:r>
    </w:p>
    <w:p>
      <w:pPr>
        <w:spacing w:line="400" w:lineRule="exact"/>
        <w:jc w:val="center"/>
        <w:rPr>
          <w:rFonts w:hint="eastAsia" w:ascii="宋体" w:hAnsi="宋体"/>
          <w:b/>
          <w:bCs/>
          <w:iCs/>
          <w:sz w:val="36"/>
          <w:szCs w:val="36"/>
        </w:rPr>
      </w:pPr>
      <w:r>
        <w:rPr>
          <w:rFonts w:hint="eastAsia" w:ascii="宋体" w:hAnsi="宋体"/>
          <w:b/>
          <w:bCs/>
          <w:iCs/>
          <w:sz w:val="36"/>
          <w:szCs w:val="36"/>
        </w:rPr>
        <w:t>投标函</w:t>
      </w:r>
    </w:p>
    <w:p>
      <w:pPr>
        <w:spacing w:line="400" w:lineRule="exact"/>
        <w:rPr>
          <w:rFonts w:hint="eastAsia" w:ascii="宋体" w:hAnsi="宋体"/>
          <w:b/>
          <w:bCs/>
          <w:i/>
          <w:iCs/>
          <w:sz w:val="44"/>
          <w:szCs w:val="32"/>
        </w:rPr>
      </w:pPr>
    </w:p>
    <w:p>
      <w:pPr>
        <w:spacing w:line="400" w:lineRule="exact"/>
        <w:jc w:val="center"/>
        <w:rPr>
          <w:rFonts w:hint="eastAsia" w:ascii="宋体" w:hAnsi="宋体"/>
          <w:b/>
          <w:bCs/>
          <w:i/>
          <w:iCs/>
          <w:sz w:val="44"/>
          <w:szCs w:val="32"/>
        </w:rPr>
      </w:pPr>
    </w:p>
    <w:p>
      <w:pPr>
        <w:spacing w:line="400" w:lineRule="exact"/>
        <w:rPr>
          <w:rFonts w:hint="eastAsia" w:ascii="宋体" w:hAnsi="宋体"/>
          <w:szCs w:val="21"/>
        </w:rPr>
      </w:pPr>
      <w:r>
        <w:rPr>
          <w:rFonts w:hint="eastAsia" w:ascii="宋体" w:hAnsi="宋体"/>
          <w:szCs w:val="21"/>
        </w:rPr>
        <w:t>致：</w:t>
      </w:r>
      <w:r>
        <w:rPr>
          <w:rFonts w:hint="eastAsia" w:ascii="宋体" w:hAnsi="宋体"/>
          <w:szCs w:val="21"/>
          <w:u w:val="single"/>
        </w:rPr>
        <w:t>宁波市海曙区公共资源交易中心</w:t>
      </w:r>
      <w:r>
        <w:rPr>
          <w:rFonts w:hint="eastAsia" w:ascii="宋体" w:hAnsi="宋体"/>
          <w:szCs w:val="21"/>
        </w:rPr>
        <w:t xml:space="preserve"> </w:t>
      </w:r>
    </w:p>
    <w:p>
      <w:pPr>
        <w:spacing w:line="400" w:lineRule="exac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（投标人全称）授权 </w:t>
      </w:r>
      <w:r>
        <w:rPr>
          <w:rFonts w:hint="eastAsia" w:ascii="宋体" w:hAnsi="宋体"/>
          <w:szCs w:val="21"/>
          <w:u w:val="single"/>
        </w:rPr>
        <w:t xml:space="preserve">              </w:t>
      </w:r>
      <w:r>
        <w:rPr>
          <w:rFonts w:hint="eastAsia" w:ascii="宋体" w:hAnsi="宋体"/>
          <w:szCs w:val="21"/>
        </w:rPr>
        <w:t>（全权代表姓名）</w:t>
      </w:r>
      <w:r>
        <w:rPr>
          <w:rFonts w:hint="eastAsia" w:ascii="宋体" w:hAnsi="宋体"/>
          <w:szCs w:val="21"/>
          <w:u w:val="single"/>
        </w:rPr>
        <w:t xml:space="preserve">                  </w:t>
      </w:r>
      <w:r>
        <w:rPr>
          <w:rFonts w:hint="eastAsia" w:ascii="宋体" w:hAnsi="宋体"/>
          <w:szCs w:val="21"/>
        </w:rPr>
        <w:t>（职务、职称）为全权代表，参加贵方组织的</w:t>
      </w: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（招标编号、招标项目名称）招标的有关活动，并对</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（标</w:t>
      </w:r>
      <w:r>
        <w:rPr>
          <w:rFonts w:hint="eastAsia" w:ascii="宋体" w:hAnsi="宋体"/>
          <w:szCs w:val="21"/>
          <w:lang w:eastAsia="zh-CN"/>
        </w:rPr>
        <w:t>项</w:t>
      </w:r>
      <w:r>
        <w:rPr>
          <w:rFonts w:hint="eastAsia" w:ascii="宋体" w:hAnsi="宋体"/>
          <w:szCs w:val="21"/>
        </w:rPr>
        <w:t>号、标</w:t>
      </w:r>
      <w:r>
        <w:rPr>
          <w:rFonts w:hint="eastAsia" w:ascii="宋体" w:hAnsi="宋体"/>
          <w:szCs w:val="21"/>
          <w:lang w:eastAsia="zh-CN"/>
        </w:rPr>
        <w:t>项</w:t>
      </w:r>
      <w:r>
        <w:rPr>
          <w:rFonts w:hint="eastAsia" w:ascii="宋体" w:hAnsi="宋体"/>
          <w:szCs w:val="21"/>
        </w:rPr>
        <w:t>名称）进行投标。据此函，全权代表宣布同意如下：</w:t>
      </w:r>
    </w:p>
    <w:p>
      <w:pPr>
        <w:numPr>
          <w:ilvl w:val="0"/>
          <w:numId w:val="9"/>
        </w:numPr>
        <w:tabs>
          <w:tab w:val="left" w:pos="540"/>
        </w:tabs>
        <w:spacing w:line="400" w:lineRule="exact"/>
        <w:rPr>
          <w:rFonts w:hint="eastAsia" w:ascii="宋体" w:hAnsi="宋体"/>
          <w:szCs w:val="21"/>
        </w:rPr>
      </w:pPr>
      <w:r>
        <w:rPr>
          <w:rFonts w:hint="eastAsia" w:ascii="宋体" w:hAnsi="宋体"/>
          <w:szCs w:val="21"/>
        </w:rPr>
        <w:t>提供投标须知规定的全部投标文件：</w:t>
      </w:r>
    </w:p>
    <w:p>
      <w:pPr>
        <w:tabs>
          <w:tab w:val="left" w:pos="945"/>
          <w:tab w:val="left" w:pos="1260"/>
        </w:tabs>
        <w:spacing w:line="400" w:lineRule="exact"/>
        <w:ind w:left="735" w:leftChars="350" w:firstLine="105" w:firstLineChars="50"/>
        <w:rPr>
          <w:rFonts w:hint="eastAsia" w:ascii="宋体" w:hAnsi="宋体"/>
          <w:szCs w:val="21"/>
        </w:rPr>
      </w:pPr>
      <w:r>
        <w:rPr>
          <w:rFonts w:hint="eastAsia" w:ascii="宋体" w:hAnsi="宋体"/>
          <w:szCs w:val="21"/>
        </w:rPr>
        <w:t>投标书（包括投标报价文件、资格技术文件等）正本1份，副本</w:t>
      </w:r>
      <w:r>
        <w:rPr>
          <w:rFonts w:hint="eastAsia" w:ascii="宋体" w:hAnsi="宋体"/>
          <w:szCs w:val="21"/>
          <w:lang w:val="en-US" w:eastAsia="zh-CN"/>
        </w:rPr>
        <w:t>4</w:t>
      </w:r>
      <w:r>
        <w:rPr>
          <w:rFonts w:hint="eastAsia" w:ascii="宋体" w:hAnsi="宋体"/>
          <w:szCs w:val="21"/>
        </w:rPr>
        <w:t>份；</w:t>
      </w:r>
    </w:p>
    <w:p>
      <w:pPr>
        <w:spacing w:line="440" w:lineRule="atLeast"/>
        <w:ind w:firstLine="525" w:firstLineChars="250"/>
        <w:rPr>
          <w:rFonts w:hint="eastAsia" w:ascii="宋体" w:hAnsi="宋体" w:cs="宋体"/>
          <w:lang w:val="zh-CN"/>
        </w:rPr>
      </w:pPr>
      <w:r>
        <w:rPr>
          <w:rFonts w:hint="eastAsia" w:ascii="宋体" w:hAnsi="宋体"/>
          <w:szCs w:val="21"/>
        </w:rPr>
        <w:t>2、投标项目标</w:t>
      </w:r>
      <w:r>
        <w:rPr>
          <w:rFonts w:hint="eastAsia" w:ascii="宋体" w:hAnsi="宋体"/>
          <w:szCs w:val="21"/>
          <w:lang w:eastAsia="zh-CN"/>
        </w:rPr>
        <w:t>项</w:t>
      </w:r>
      <w:r>
        <w:rPr>
          <w:rFonts w:hint="eastAsia" w:ascii="宋体" w:hAnsi="宋体"/>
          <w:szCs w:val="21"/>
        </w:rPr>
        <w:t>的总价</w:t>
      </w:r>
      <w:r>
        <w:rPr>
          <w:rFonts w:hint="eastAsia" w:ascii="宋体" w:hAnsi="宋体"/>
          <w:szCs w:val="21"/>
          <w:lang w:eastAsia="zh-CN"/>
        </w:rPr>
        <w:t>或费率</w:t>
      </w:r>
      <w:r>
        <w:rPr>
          <w:rFonts w:hint="eastAsia" w:ascii="宋体" w:hAnsi="宋体"/>
          <w:szCs w:val="21"/>
        </w:rPr>
        <w:t>为：</w:t>
      </w:r>
      <w:r>
        <w:rPr>
          <w:rFonts w:hint="eastAsia" w:ascii="宋体" w:hAnsi="宋体"/>
          <w:szCs w:val="21"/>
          <w:u w:val="single"/>
        </w:rPr>
        <w:t xml:space="preserve">                 </w:t>
      </w:r>
      <w:r>
        <w:rPr>
          <w:rFonts w:hint="eastAsia" w:ascii="宋体" w:hAnsi="宋体"/>
          <w:szCs w:val="21"/>
        </w:rPr>
        <w:t>（元</w:t>
      </w:r>
      <w:r>
        <w:rPr>
          <w:rFonts w:hint="eastAsia" w:ascii="宋体" w:hAnsi="宋体"/>
          <w:szCs w:val="21"/>
          <w:lang w:eastAsia="zh-CN"/>
        </w:rPr>
        <w:t>或</w:t>
      </w:r>
      <w:r>
        <w:rPr>
          <w:rFonts w:hint="eastAsia" w:ascii="宋体" w:hAnsi="宋体"/>
          <w:szCs w:val="21"/>
          <w:lang w:val="en-US" w:eastAsia="zh-CN"/>
        </w:rPr>
        <w:t>%</w:t>
      </w:r>
      <w:r>
        <w:rPr>
          <w:rFonts w:hint="eastAsia" w:ascii="宋体" w:hAnsi="宋体"/>
          <w:szCs w:val="21"/>
        </w:rPr>
        <w:t>）</w:t>
      </w:r>
    </w:p>
    <w:p>
      <w:pPr>
        <w:spacing w:line="400" w:lineRule="exact"/>
        <w:ind w:left="525"/>
        <w:rPr>
          <w:rFonts w:hint="eastAsia" w:ascii="宋体" w:hAnsi="宋体"/>
          <w:szCs w:val="21"/>
        </w:rPr>
      </w:pPr>
      <w:r>
        <w:rPr>
          <w:rFonts w:hint="eastAsia" w:ascii="宋体" w:hAnsi="宋体"/>
          <w:szCs w:val="21"/>
        </w:rPr>
        <w:t>3、</w:t>
      </w:r>
      <w:r>
        <w:rPr>
          <w:rFonts w:ascii="宋体" w:hAnsi="宋体"/>
          <w:szCs w:val="21"/>
        </w:rPr>
        <w:t>投标人已详细审查全部招标文件，包括修改文件（如需要修改）以及全部参考资料和有关附件。我们完全理解并同意放弃对这方面有不明及误解的权利</w:t>
      </w:r>
      <w:r>
        <w:rPr>
          <w:rFonts w:hint="eastAsia" w:ascii="宋体" w:hAnsi="宋体"/>
          <w:szCs w:val="21"/>
        </w:rPr>
        <w:t>，并将严格遵守《中华人民共和国政府采购法》第七十七条规定</w:t>
      </w:r>
      <w:r>
        <w:rPr>
          <w:rFonts w:ascii="宋体" w:hAnsi="宋体"/>
          <w:szCs w:val="21"/>
        </w:rPr>
        <w:t>。</w:t>
      </w:r>
    </w:p>
    <w:p>
      <w:pPr>
        <w:tabs>
          <w:tab w:val="left" w:pos="0"/>
        </w:tabs>
        <w:spacing w:line="400" w:lineRule="exact"/>
        <w:ind w:left="525"/>
        <w:rPr>
          <w:rFonts w:hint="eastAsia" w:ascii="宋体" w:hAnsi="宋体"/>
          <w:szCs w:val="21"/>
        </w:rPr>
      </w:pPr>
      <w:r>
        <w:rPr>
          <w:rFonts w:hint="eastAsia" w:ascii="宋体" w:hAnsi="宋体"/>
          <w:szCs w:val="21"/>
        </w:rPr>
        <w:t>4、</w:t>
      </w:r>
      <w:r>
        <w:rPr>
          <w:rFonts w:ascii="宋体" w:hAnsi="宋体"/>
          <w:szCs w:val="21"/>
        </w:rPr>
        <w:t>投标人将按招标文件的规定履行合同责任和义务。</w:t>
      </w:r>
    </w:p>
    <w:p>
      <w:pPr>
        <w:tabs>
          <w:tab w:val="left" w:pos="-315"/>
        </w:tabs>
        <w:spacing w:line="400" w:lineRule="exact"/>
        <w:ind w:left="525"/>
        <w:rPr>
          <w:rFonts w:hint="eastAsia" w:ascii="宋体" w:hAnsi="宋体"/>
          <w:szCs w:val="21"/>
        </w:rPr>
      </w:pPr>
      <w:r>
        <w:rPr>
          <w:rFonts w:hint="eastAsia" w:ascii="宋体" w:hAnsi="宋体"/>
          <w:szCs w:val="21"/>
        </w:rPr>
        <w:t>5、</w:t>
      </w:r>
      <w:r>
        <w:rPr>
          <w:rFonts w:ascii="宋体" w:hAnsi="宋体"/>
          <w:szCs w:val="21"/>
        </w:rPr>
        <w:t>投标人同意提供按照贵方可能要求的与其投标有关的一切数据或资料，完全理解不一定要接受最低价格的投标。</w:t>
      </w:r>
    </w:p>
    <w:p>
      <w:pPr>
        <w:tabs>
          <w:tab w:val="left" w:pos="720"/>
        </w:tabs>
        <w:spacing w:line="400" w:lineRule="exact"/>
        <w:ind w:left="525"/>
        <w:rPr>
          <w:rFonts w:hint="eastAsia" w:ascii="宋体" w:hAnsi="宋体"/>
          <w:szCs w:val="21"/>
        </w:rPr>
      </w:pPr>
      <w:r>
        <w:rPr>
          <w:rFonts w:hint="eastAsia" w:ascii="宋体" w:hAnsi="宋体"/>
          <w:szCs w:val="21"/>
        </w:rPr>
        <w:t>6、本投标自开标之日起</w:t>
      </w:r>
      <w:r>
        <w:rPr>
          <w:rFonts w:hint="eastAsia" w:ascii="宋体" w:hAnsi="宋体"/>
          <w:szCs w:val="21"/>
          <w:u w:val="single"/>
        </w:rPr>
        <w:t xml:space="preserve">       </w:t>
      </w:r>
      <w:r>
        <w:rPr>
          <w:rFonts w:hint="eastAsia" w:ascii="宋体" w:hAnsi="宋体"/>
          <w:szCs w:val="21"/>
        </w:rPr>
        <w:t>天内有效。</w:t>
      </w:r>
    </w:p>
    <w:p>
      <w:pPr>
        <w:spacing w:line="400" w:lineRule="exact"/>
        <w:ind w:left="525"/>
        <w:rPr>
          <w:rFonts w:hint="eastAsia" w:ascii="宋体" w:hAnsi="宋体"/>
          <w:szCs w:val="21"/>
        </w:rPr>
      </w:pPr>
      <w:r>
        <w:rPr>
          <w:rFonts w:hint="eastAsia" w:ascii="宋体" w:hAnsi="宋体"/>
          <w:szCs w:val="21"/>
        </w:rPr>
        <w:t>7、与本投标有关的一切往来通信请寄：</w:t>
      </w:r>
    </w:p>
    <w:p>
      <w:pPr>
        <w:spacing w:line="400" w:lineRule="exact"/>
        <w:ind w:left="525"/>
        <w:rPr>
          <w:rFonts w:hint="eastAsia" w:ascii="宋体" w:hAnsi="宋体"/>
          <w:szCs w:val="21"/>
        </w:rPr>
      </w:pPr>
    </w:p>
    <w:p>
      <w:pPr>
        <w:spacing w:line="400" w:lineRule="exact"/>
        <w:ind w:left="525"/>
        <w:rPr>
          <w:rFonts w:hint="eastAsia" w:ascii="宋体" w:hAnsi="宋体"/>
          <w:szCs w:val="21"/>
        </w:rPr>
      </w:pPr>
      <w:r>
        <w:rPr>
          <w:rFonts w:hint="eastAsia" w:ascii="宋体" w:hAnsi="宋体"/>
          <w:szCs w:val="21"/>
        </w:rPr>
        <w:t>名称：</w:t>
      </w:r>
      <w:r>
        <w:rPr>
          <w:rFonts w:hint="eastAsia" w:ascii="宋体" w:hAnsi="宋体"/>
          <w:szCs w:val="21"/>
          <w:u w:val="single"/>
        </w:rPr>
        <w:t xml:space="preserve">                                 </w:t>
      </w:r>
    </w:p>
    <w:p>
      <w:pPr>
        <w:spacing w:line="400" w:lineRule="exact"/>
        <w:ind w:left="525"/>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邮编： </w:t>
      </w:r>
      <w:r>
        <w:rPr>
          <w:rFonts w:hint="eastAsia" w:ascii="宋体" w:hAnsi="宋体"/>
          <w:szCs w:val="21"/>
          <w:u w:val="single"/>
        </w:rPr>
        <w:t xml:space="preserve">            </w:t>
      </w:r>
      <w:r>
        <w:rPr>
          <w:rFonts w:hint="eastAsia" w:ascii="宋体" w:hAnsi="宋体"/>
          <w:szCs w:val="21"/>
        </w:rPr>
        <w:t xml:space="preserve"> </w:t>
      </w:r>
    </w:p>
    <w:p>
      <w:pPr>
        <w:spacing w:line="400" w:lineRule="exact"/>
        <w:ind w:left="525"/>
        <w:rPr>
          <w:rFonts w:hint="eastAsia" w:ascii="宋体" w:hAnsi="宋体"/>
          <w:szCs w:val="21"/>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rPr>
        <w:t xml:space="preserve">电话： </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 xml:space="preserve"> </w:t>
      </w:r>
    </w:p>
    <w:p>
      <w:pPr>
        <w:spacing w:line="400" w:lineRule="exact"/>
        <w:ind w:left="525"/>
        <w:rPr>
          <w:rFonts w:hint="eastAsia" w:ascii="宋体" w:hAnsi="宋体"/>
          <w:szCs w:val="21"/>
        </w:rPr>
      </w:pPr>
      <w:r>
        <w:rPr>
          <w:rFonts w:hint="eastAsia" w:ascii="宋体" w:hAnsi="宋体"/>
          <w:szCs w:val="21"/>
        </w:rPr>
        <w:t>移动电话：</w:t>
      </w:r>
      <w:r>
        <w:rPr>
          <w:rFonts w:hint="eastAsia" w:ascii="宋体" w:hAnsi="宋体"/>
          <w:szCs w:val="21"/>
          <w:u w:val="single"/>
        </w:rPr>
        <w:t xml:space="preserve">                 </w:t>
      </w:r>
      <w:r>
        <w:rPr>
          <w:rFonts w:hint="eastAsia" w:ascii="宋体" w:hAnsi="宋体"/>
          <w:szCs w:val="21"/>
        </w:rPr>
        <w:t>电子邮件：</w:t>
      </w:r>
      <w:r>
        <w:rPr>
          <w:rFonts w:hint="eastAsia" w:ascii="宋体" w:hAnsi="宋体"/>
          <w:szCs w:val="21"/>
          <w:u w:val="single"/>
        </w:rPr>
        <w:t xml:space="preserve">             </w:t>
      </w:r>
    </w:p>
    <w:p>
      <w:pPr>
        <w:spacing w:line="400" w:lineRule="exact"/>
        <w:ind w:left="525"/>
        <w:rPr>
          <w:rFonts w:hint="eastAsia" w:ascii="宋体" w:hAnsi="宋体"/>
          <w:szCs w:val="21"/>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360" w:lineRule="auto"/>
        <w:rPr>
          <w:rFonts w:hint="eastAsia" w:ascii="宋体" w:hAnsi="宋体"/>
          <w:kern w:val="2"/>
        </w:rPr>
        <w:sectPr>
          <w:footerReference r:id="rId9" w:type="first"/>
          <w:footerReference r:id="rId8" w:type="default"/>
          <w:pgSz w:w="11907" w:h="16840"/>
          <w:pgMar w:top="1077" w:right="1077" w:bottom="1077" w:left="1077" w:header="720" w:footer="720" w:gutter="0"/>
          <w:cols w:space="720" w:num="1"/>
          <w:titlePg/>
          <w:docGrid w:type="linesAndChars" w:linePitch="285" w:charSpace="0"/>
        </w:sectPr>
      </w:pPr>
    </w:p>
    <w:p>
      <w:pPr>
        <w:spacing w:line="480" w:lineRule="exact"/>
        <w:rPr>
          <w:rFonts w:ascii="宋体" w:hAnsi="宋体"/>
          <w:b/>
          <w:color w:val="000000"/>
          <w:sz w:val="24"/>
          <w:szCs w:val="24"/>
        </w:rPr>
      </w:pPr>
      <w:r>
        <w:rPr>
          <w:rFonts w:hint="eastAsia" w:ascii="宋体" w:hAnsi="宋体"/>
          <w:b/>
          <w:color w:val="000000"/>
          <w:sz w:val="24"/>
          <w:szCs w:val="24"/>
        </w:rPr>
        <w:t>格式2-2</w:t>
      </w:r>
    </w:p>
    <w:p>
      <w:pPr>
        <w:spacing w:line="400" w:lineRule="exact"/>
        <w:jc w:val="center"/>
        <w:rPr>
          <w:rFonts w:hint="eastAsia" w:ascii="宋体" w:hAnsi="宋体"/>
          <w:b/>
          <w:bCs/>
          <w:iCs/>
          <w:sz w:val="36"/>
          <w:szCs w:val="36"/>
        </w:rPr>
      </w:pPr>
      <w:r>
        <w:rPr>
          <w:rFonts w:hint="eastAsia" w:ascii="宋体" w:hAnsi="宋体"/>
          <w:b/>
          <w:bCs/>
          <w:iCs/>
          <w:sz w:val="36"/>
          <w:szCs w:val="36"/>
        </w:rPr>
        <w:t>开标一览表（报价表）</w:t>
      </w:r>
    </w:p>
    <w:p>
      <w:pPr>
        <w:rPr>
          <w:rFonts w:hint="eastAsia" w:ascii="宋体" w:hAnsi="宋体"/>
        </w:rPr>
      </w:pPr>
    </w:p>
    <w:p>
      <w:pPr>
        <w:spacing w:line="400" w:lineRule="exact"/>
        <w:rPr>
          <w:rFonts w:hint="eastAsia" w:ascii="宋体" w:hAnsi="宋体"/>
          <w:u w:val="single"/>
        </w:rPr>
      </w:pPr>
      <w:r>
        <w:rPr>
          <w:rFonts w:hint="eastAsia" w:ascii="宋体" w:hAnsi="宋体"/>
        </w:rPr>
        <w:t xml:space="preserve">  招标项目名称：</w:t>
      </w:r>
      <w:r>
        <w:rPr>
          <w:rFonts w:hint="eastAsia" w:ascii="宋体" w:hAnsi="宋体"/>
          <w:u w:val="single"/>
        </w:rPr>
        <w:t xml:space="preserve">                           </w:t>
      </w:r>
      <w:r>
        <w:rPr>
          <w:rFonts w:hint="eastAsia" w:ascii="宋体" w:hAnsi="宋体"/>
        </w:rPr>
        <w:t>招标项目编号：</w:t>
      </w:r>
      <w:r>
        <w:rPr>
          <w:rFonts w:hint="eastAsia" w:ascii="宋体" w:hAnsi="宋体"/>
          <w:u w:val="single"/>
        </w:rPr>
        <w:t xml:space="preserve">                       </w:t>
      </w:r>
      <w:r>
        <w:rPr>
          <w:rFonts w:hint="eastAsia" w:ascii="宋体" w:hAnsi="宋体"/>
        </w:rPr>
        <w:t xml:space="preserve"> 标</w:t>
      </w:r>
      <w:r>
        <w:rPr>
          <w:rFonts w:hint="eastAsia" w:ascii="宋体" w:hAnsi="宋体"/>
          <w:lang w:eastAsia="zh-CN"/>
        </w:rPr>
        <w:t>项</w:t>
      </w:r>
      <w:r>
        <w:rPr>
          <w:rFonts w:hint="eastAsia" w:ascii="宋体" w:hAnsi="宋体"/>
        </w:rPr>
        <w:t>号：</w:t>
      </w:r>
      <w:r>
        <w:rPr>
          <w:rFonts w:hint="eastAsia" w:ascii="宋体" w:hAnsi="宋体"/>
          <w:u w:val="single"/>
        </w:rPr>
        <w:t xml:space="preserve">         </w:t>
      </w:r>
    </w:p>
    <w:p>
      <w:pPr>
        <w:spacing w:line="400" w:lineRule="exact"/>
        <w:rPr>
          <w:rFonts w:hint="eastAsia" w:ascii="宋体" w:hAnsi="宋体"/>
          <w:u w:val="single"/>
        </w:rPr>
      </w:pPr>
    </w:p>
    <w:tbl>
      <w:tblPr>
        <w:tblStyle w:val="16"/>
        <w:tblW w:w="10007"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7"/>
        <w:gridCol w:w="3776"/>
        <w:gridCol w:w="2280"/>
        <w:gridCol w:w="1875"/>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6" w:type="dxa"/>
            <w:gridSpan w:val="2"/>
            <w:noWrap w:val="0"/>
            <w:vAlign w:val="center"/>
          </w:tcPr>
          <w:p>
            <w:pPr>
              <w:spacing w:line="400" w:lineRule="exact"/>
              <w:jc w:val="center"/>
              <w:rPr>
                <w:rFonts w:hint="eastAsia" w:ascii="宋体" w:hAnsi="宋体"/>
              </w:rPr>
            </w:pPr>
            <w:r>
              <w:rPr>
                <w:rFonts w:hint="eastAsia" w:ascii="宋体" w:hAnsi="宋体"/>
              </w:rPr>
              <w:t>序号</w:t>
            </w:r>
          </w:p>
        </w:tc>
        <w:tc>
          <w:tcPr>
            <w:tcW w:w="3776" w:type="dxa"/>
            <w:noWrap w:val="0"/>
            <w:vAlign w:val="center"/>
          </w:tcPr>
          <w:p>
            <w:pPr>
              <w:spacing w:line="400" w:lineRule="exact"/>
              <w:jc w:val="center"/>
              <w:rPr>
                <w:rFonts w:hint="eastAsia" w:ascii="宋体" w:hAnsi="宋体"/>
              </w:rPr>
            </w:pPr>
            <w:r>
              <w:rPr>
                <w:rFonts w:hint="eastAsia" w:ascii="宋体" w:hAnsi="宋体"/>
              </w:rPr>
              <w:t>货物或服务内容</w:t>
            </w:r>
          </w:p>
        </w:tc>
        <w:tc>
          <w:tcPr>
            <w:tcW w:w="2280" w:type="dxa"/>
            <w:noWrap w:val="0"/>
            <w:vAlign w:val="center"/>
          </w:tcPr>
          <w:p>
            <w:pPr>
              <w:spacing w:line="400" w:lineRule="exact"/>
              <w:jc w:val="center"/>
              <w:rPr>
                <w:rFonts w:hint="eastAsia" w:ascii="宋体" w:hAnsi="宋体"/>
              </w:rPr>
            </w:pPr>
            <w:r>
              <w:rPr>
                <w:rFonts w:hint="eastAsia" w:ascii="宋体" w:hAnsi="宋体" w:cs="Arial"/>
                <w:bCs/>
                <w:color w:val="000000"/>
                <w:szCs w:val="21"/>
                <w:lang w:eastAsia="zh-CN"/>
              </w:rPr>
              <w:t>服务期限</w:t>
            </w:r>
          </w:p>
        </w:tc>
        <w:tc>
          <w:tcPr>
            <w:tcW w:w="1875" w:type="dxa"/>
            <w:noWrap w:val="0"/>
            <w:vAlign w:val="center"/>
          </w:tcPr>
          <w:p>
            <w:pPr>
              <w:spacing w:line="400" w:lineRule="exact"/>
              <w:jc w:val="center"/>
              <w:rPr>
                <w:rFonts w:hint="eastAsia" w:ascii="宋体" w:hAnsi="宋体" w:eastAsia="宋体"/>
                <w:lang w:eastAsia="zh-CN"/>
              </w:rPr>
            </w:pPr>
            <w:r>
              <w:rPr>
                <w:rFonts w:hint="eastAsia" w:ascii="宋体" w:hAnsi="宋体"/>
              </w:rPr>
              <w:t>投标</w:t>
            </w:r>
            <w:r>
              <w:rPr>
                <w:rFonts w:hint="eastAsia" w:ascii="宋体" w:hAnsi="宋体"/>
                <w:lang w:eastAsia="zh-CN"/>
              </w:rPr>
              <w:t>报价</w:t>
            </w:r>
          </w:p>
          <w:p>
            <w:pPr>
              <w:spacing w:line="400" w:lineRule="exact"/>
              <w:jc w:val="center"/>
              <w:rPr>
                <w:rFonts w:hint="eastAsia" w:ascii="宋体" w:hAnsi="宋体"/>
              </w:rPr>
            </w:pPr>
            <w:r>
              <w:rPr>
                <w:rFonts w:hint="eastAsia" w:ascii="宋体" w:hAnsi="宋体"/>
              </w:rPr>
              <w:t>（</w:t>
            </w:r>
            <w:r>
              <w:rPr>
                <w:rFonts w:hint="eastAsia" w:ascii="宋体" w:hAnsi="宋体"/>
                <w:lang w:eastAsia="zh-CN"/>
              </w:rPr>
              <w:t>单位：</w:t>
            </w:r>
            <w:r>
              <w:rPr>
                <w:rFonts w:hint="eastAsia" w:ascii="宋体" w:hAnsi="宋体"/>
                <w:lang w:val="en-US" w:eastAsia="zh-CN"/>
              </w:rPr>
              <w:t>元</w:t>
            </w:r>
            <w:r>
              <w:rPr>
                <w:rFonts w:hint="eastAsia" w:ascii="宋体" w:hAnsi="宋体"/>
              </w:rPr>
              <w:t>）</w:t>
            </w:r>
          </w:p>
        </w:tc>
        <w:tc>
          <w:tcPr>
            <w:tcW w:w="1370" w:type="dxa"/>
            <w:noWrap w:val="0"/>
            <w:vAlign w:val="center"/>
          </w:tcPr>
          <w:p>
            <w:pPr>
              <w:spacing w:line="400" w:lineRule="exact"/>
              <w:jc w:val="center"/>
              <w:rPr>
                <w:rFonts w:hint="eastAsia" w:ascii="宋体" w:hAnsi="宋体" w:eastAsia="宋体"/>
                <w:lang w:eastAsia="zh-CN"/>
              </w:rPr>
            </w:pPr>
            <w:r>
              <w:rPr>
                <w:rFonts w:hint="eastAsia" w:ascii="宋体" w:hAnsi="宋体"/>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gridSpan w:val="2"/>
            <w:noWrap w:val="0"/>
            <w:vAlign w:val="top"/>
          </w:tcPr>
          <w:p>
            <w:pPr>
              <w:spacing w:line="400" w:lineRule="exact"/>
              <w:rPr>
                <w:rFonts w:hint="eastAsia" w:ascii="宋体" w:hAnsi="宋体"/>
              </w:rPr>
            </w:pPr>
            <w:r>
              <w:rPr>
                <w:rFonts w:hint="eastAsia" w:ascii="宋体" w:hAnsi="宋体"/>
              </w:rPr>
              <w:t>1</w:t>
            </w:r>
          </w:p>
        </w:tc>
        <w:tc>
          <w:tcPr>
            <w:tcW w:w="3776" w:type="dxa"/>
            <w:noWrap w:val="0"/>
            <w:vAlign w:val="center"/>
          </w:tcPr>
          <w:p>
            <w:pPr>
              <w:spacing w:line="400" w:lineRule="exact"/>
              <w:rPr>
                <w:rFonts w:hint="eastAsia" w:ascii="宋体" w:hAnsi="宋体"/>
              </w:rPr>
            </w:pPr>
          </w:p>
        </w:tc>
        <w:tc>
          <w:tcPr>
            <w:tcW w:w="2280" w:type="dxa"/>
            <w:noWrap w:val="0"/>
            <w:vAlign w:val="top"/>
          </w:tcPr>
          <w:p>
            <w:pPr>
              <w:spacing w:line="400" w:lineRule="exact"/>
              <w:ind w:firstLine="210" w:firstLineChars="100"/>
              <w:rPr>
                <w:rFonts w:hint="eastAsia" w:ascii="宋体" w:hAnsi="宋体"/>
              </w:rPr>
            </w:pPr>
          </w:p>
        </w:tc>
        <w:tc>
          <w:tcPr>
            <w:tcW w:w="1875" w:type="dxa"/>
            <w:noWrap w:val="0"/>
            <w:vAlign w:val="top"/>
          </w:tcPr>
          <w:p>
            <w:pPr>
              <w:spacing w:line="400" w:lineRule="exact"/>
              <w:rPr>
                <w:rFonts w:hint="eastAsia" w:ascii="宋体" w:hAnsi="宋体"/>
              </w:rPr>
            </w:pPr>
          </w:p>
        </w:tc>
        <w:tc>
          <w:tcPr>
            <w:tcW w:w="137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gridSpan w:val="2"/>
            <w:noWrap w:val="0"/>
            <w:vAlign w:val="top"/>
          </w:tcPr>
          <w:p>
            <w:pPr>
              <w:spacing w:line="400" w:lineRule="exact"/>
              <w:rPr>
                <w:rFonts w:hint="eastAsia" w:ascii="宋体" w:hAnsi="宋体"/>
              </w:rPr>
            </w:pPr>
            <w:r>
              <w:rPr>
                <w:rFonts w:hint="eastAsia" w:ascii="宋体" w:hAnsi="宋体"/>
              </w:rPr>
              <w:t>2</w:t>
            </w:r>
          </w:p>
        </w:tc>
        <w:tc>
          <w:tcPr>
            <w:tcW w:w="3776" w:type="dxa"/>
            <w:noWrap w:val="0"/>
            <w:vAlign w:val="center"/>
          </w:tcPr>
          <w:p>
            <w:pPr>
              <w:spacing w:line="400" w:lineRule="exact"/>
              <w:rPr>
                <w:rFonts w:hint="eastAsia" w:ascii="宋体" w:hAnsi="宋体"/>
              </w:rPr>
            </w:pPr>
          </w:p>
        </w:tc>
        <w:tc>
          <w:tcPr>
            <w:tcW w:w="2280" w:type="dxa"/>
            <w:noWrap w:val="0"/>
            <w:vAlign w:val="top"/>
          </w:tcPr>
          <w:p>
            <w:pPr>
              <w:spacing w:line="400" w:lineRule="exact"/>
              <w:ind w:firstLine="210" w:firstLineChars="100"/>
              <w:rPr>
                <w:rFonts w:hint="eastAsia" w:ascii="宋体" w:hAnsi="宋体"/>
              </w:rPr>
            </w:pPr>
          </w:p>
        </w:tc>
        <w:tc>
          <w:tcPr>
            <w:tcW w:w="1875" w:type="dxa"/>
            <w:noWrap w:val="0"/>
            <w:vAlign w:val="top"/>
          </w:tcPr>
          <w:p>
            <w:pPr>
              <w:spacing w:line="400" w:lineRule="exact"/>
              <w:rPr>
                <w:rFonts w:hint="eastAsia" w:ascii="宋体" w:hAnsi="宋体"/>
              </w:rPr>
            </w:pPr>
          </w:p>
        </w:tc>
        <w:tc>
          <w:tcPr>
            <w:tcW w:w="137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gridSpan w:val="2"/>
            <w:noWrap w:val="0"/>
            <w:vAlign w:val="top"/>
          </w:tcPr>
          <w:p>
            <w:pPr>
              <w:spacing w:line="400" w:lineRule="exact"/>
              <w:rPr>
                <w:rFonts w:hint="eastAsia" w:ascii="宋体" w:hAnsi="宋体"/>
              </w:rPr>
            </w:pPr>
            <w:r>
              <w:rPr>
                <w:rFonts w:ascii="宋体" w:hAnsi="宋体"/>
              </w:rPr>
              <w:t>…</w:t>
            </w:r>
          </w:p>
        </w:tc>
        <w:tc>
          <w:tcPr>
            <w:tcW w:w="3776" w:type="dxa"/>
            <w:noWrap w:val="0"/>
            <w:vAlign w:val="center"/>
          </w:tcPr>
          <w:p>
            <w:pPr>
              <w:spacing w:line="400" w:lineRule="exact"/>
              <w:rPr>
                <w:rFonts w:hint="eastAsia" w:ascii="宋体" w:hAnsi="宋体"/>
              </w:rPr>
            </w:pPr>
          </w:p>
        </w:tc>
        <w:tc>
          <w:tcPr>
            <w:tcW w:w="2280" w:type="dxa"/>
            <w:noWrap w:val="0"/>
            <w:vAlign w:val="top"/>
          </w:tcPr>
          <w:p>
            <w:pPr>
              <w:spacing w:line="400" w:lineRule="exact"/>
              <w:ind w:firstLine="210" w:firstLineChars="100"/>
              <w:rPr>
                <w:rFonts w:hint="eastAsia" w:ascii="宋体" w:hAnsi="宋体"/>
              </w:rPr>
            </w:pPr>
          </w:p>
        </w:tc>
        <w:tc>
          <w:tcPr>
            <w:tcW w:w="1875" w:type="dxa"/>
            <w:noWrap w:val="0"/>
            <w:vAlign w:val="top"/>
          </w:tcPr>
          <w:p>
            <w:pPr>
              <w:spacing w:line="400" w:lineRule="exact"/>
              <w:rPr>
                <w:rFonts w:hint="eastAsia" w:ascii="宋体" w:hAnsi="宋体"/>
              </w:rPr>
            </w:pPr>
          </w:p>
        </w:tc>
        <w:tc>
          <w:tcPr>
            <w:tcW w:w="137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gridSpan w:val="2"/>
            <w:noWrap w:val="0"/>
            <w:vAlign w:val="top"/>
          </w:tcPr>
          <w:p>
            <w:pPr>
              <w:spacing w:line="400" w:lineRule="exact"/>
              <w:jc w:val="center"/>
              <w:rPr>
                <w:rFonts w:hint="eastAsia" w:ascii="宋体" w:hAnsi="宋体"/>
              </w:rPr>
            </w:pPr>
            <w:r>
              <w:rPr>
                <w:rFonts w:hint="eastAsia" w:ascii="宋体" w:hAnsi="宋体"/>
              </w:rPr>
              <w:t>合计</w:t>
            </w:r>
          </w:p>
        </w:tc>
        <w:tc>
          <w:tcPr>
            <w:tcW w:w="3776" w:type="dxa"/>
            <w:noWrap w:val="0"/>
            <w:vAlign w:val="top"/>
          </w:tcPr>
          <w:p>
            <w:pPr>
              <w:spacing w:line="400" w:lineRule="exact"/>
              <w:jc w:val="center"/>
              <w:rPr>
                <w:rFonts w:hint="eastAsia" w:ascii="宋体" w:hAnsi="宋体"/>
              </w:rPr>
            </w:pPr>
          </w:p>
        </w:tc>
        <w:tc>
          <w:tcPr>
            <w:tcW w:w="2280" w:type="dxa"/>
            <w:noWrap w:val="0"/>
            <w:vAlign w:val="top"/>
          </w:tcPr>
          <w:p>
            <w:pPr>
              <w:spacing w:line="400" w:lineRule="exact"/>
              <w:jc w:val="center"/>
              <w:rPr>
                <w:rFonts w:hint="eastAsia" w:ascii="宋体" w:hAnsi="宋体"/>
              </w:rPr>
            </w:pPr>
          </w:p>
        </w:tc>
        <w:tc>
          <w:tcPr>
            <w:tcW w:w="1875" w:type="dxa"/>
            <w:noWrap w:val="0"/>
            <w:vAlign w:val="top"/>
          </w:tcPr>
          <w:p>
            <w:pPr>
              <w:spacing w:line="400" w:lineRule="exact"/>
              <w:jc w:val="center"/>
              <w:rPr>
                <w:rFonts w:hint="eastAsia" w:ascii="宋体" w:hAnsi="宋体"/>
              </w:rPr>
            </w:pPr>
          </w:p>
        </w:tc>
        <w:tc>
          <w:tcPr>
            <w:tcW w:w="1370" w:type="dxa"/>
            <w:noWrap w:val="0"/>
            <w:vAlign w:val="top"/>
          </w:tcPr>
          <w:p>
            <w:pPr>
              <w:spacing w:line="40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0007" w:type="dxa"/>
            <w:gridSpan w:val="6"/>
            <w:noWrap w:val="0"/>
            <w:vAlign w:val="top"/>
          </w:tcPr>
          <w:p>
            <w:pPr>
              <w:spacing w:line="400" w:lineRule="exact"/>
              <w:rPr>
                <w:rFonts w:hint="eastAsia" w:ascii="宋体" w:hAnsi="宋体"/>
              </w:rPr>
            </w:pPr>
            <w:r>
              <w:rPr>
                <w:rFonts w:hint="eastAsia" w:ascii="宋体" w:hAnsi="宋体"/>
              </w:rPr>
              <w:t>投标</w:t>
            </w:r>
            <w:r>
              <w:rPr>
                <w:rFonts w:hint="eastAsia" w:ascii="宋体" w:hAnsi="宋体"/>
                <w:lang w:eastAsia="zh-CN"/>
              </w:rPr>
              <w:t>费率</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vAlign w:val="top"/>
          </w:tcPr>
          <w:p>
            <w:pPr>
              <w:spacing w:line="400" w:lineRule="exact"/>
              <w:rPr>
                <w:rFonts w:hint="eastAsia" w:ascii="宋体" w:hAnsi="宋体"/>
                <w:szCs w:val="21"/>
              </w:rPr>
            </w:pPr>
            <w:r>
              <w:rPr>
                <w:rFonts w:hint="eastAsia" w:ascii="宋体" w:hAnsi="宋体"/>
                <w:szCs w:val="21"/>
              </w:rPr>
              <w:t>投</w:t>
            </w:r>
          </w:p>
          <w:p>
            <w:pPr>
              <w:spacing w:line="400" w:lineRule="exact"/>
              <w:rPr>
                <w:rFonts w:hint="eastAsia" w:ascii="宋体" w:hAnsi="宋体"/>
                <w:szCs w:val="21"/>
              </w:rPr>
            </w:pPr>
            <w:r>
              <w:rPr>
                <w:rFonts w:hint="eastAsia" w:ascii="宋体" w:hAnsi="宋体"/>
                <w:szCs w:val="21"/>
              </w:rPr>
              <w:t>标</w:t>
            </w:r>
          </w:p>
          <w:p>
            <w:pPr>
              <w:spacing w:line="400" w:lineRule="exact"/>
              <w:rPr>
                <w:rFonts w:hint="eastAsia" w:ascii="宋体" w:hAnsi="宋体"/>
                <w:szCs w:val="21"/>
              </w:rPr>
            </w:pPr>
            <w:r>
              <w:rPr>
                <w:rFonts w:hint="eastAsia" w:ascii="宋体" w:hAnsi="宋体"/>
                <w:szCs w:val="21"/>
              </w:rPr>
              <w:t>人</w:t>
            </w:r>
          </w:p>
          <w:p>
            <w:pPr>
              <w:spacing w:line="400" w:lineRule="exact"/>
              <w:rPr>
                <w:rFonts w:hint="eastAsia" w:ascii="宋体" w:hAnsi="宋体"/>
                <w:szCs w:val="21"/>
              </w:rPr>
            </w:pPr>
            <w:r>
              <w:rPr>
                <w:rFonts w:hint="eastAsia" w:ascii="宋体" w:hAnsi="宋体"/>
                <w:szCs w:val="21"/>
              </w:rPr>
              <w:t>申</w:t>
            </w:r>
          </w:p>
          <w:p>
            <w:pPr>
              <w:spacing w:line="400" w:lineRule="exact"/>
              <w:rPr>
                <w:rFonts w:hint="eastAsia" w:ascii="宋体" w:hAnsi="宋体"/>
              </w:rPr>
            </w:pPr>
            <w:r>
              <w:rPr>
                <w:rFonts w:hint="eastAsia" w:ascii="宋体" w:hAnsi="宋体"/>
                <w:szCs w:val="21"/>
              </w:rPr>
              <w:t>明</w:t>
            </w:r>
          </w:p>
        </w:tc>
        <w:tc>
          <w:tcPr>
            <w:tcW w:w="9448" w:type="dxa"/>
            <w:gridSpan w:val="5"/>
            <w:noWrap w:val="0"/>
            <w:vAlign w:val="top"/>
          </w:tcPr>
          <w:p>
            <w:pPr>
              <w:rPr>
                <w:rFonts w:ascii="宋体" w:hAnsi="宋体"/>
              </w:rPr>
            </w:pPr>
          </w:p>
          <w:p>
            <w:pPr>
              <w:rPr>
                <w:rFonts w:ascii="宋体" w:hAnsi="宋体"/>
              </w:rPr>
            </w:pPr>
          </w:p>
          <w:p>
            <w:pPr>
              <w:rPr>
                <w:rFonts w:ascii="宋体" w:hAnsi="宋体"/>
              </w:rPr>
            </w:pPr>
          </w:p>
          <w:p>
            <w:pPr>
              <w:rPr>
                <w:rFonts w:ascii="宋体" w:hAnsi="宋体"/>
              </w:rPr>
            </w:pPr>
          </w:p>
          <w:p>
            <w:pPr>
              <w:spacing w:line="400" w:lineRule="exact"/>
              <w:rPr>
                <w:rFonts w:hint="eastAsia" w:ascii="宋体" w:hAnsi="宋体"/>
              </w:rPr>
            </w:pPr>
          </w:p>
        </w:tc>
      </w:tr>
    </w:tbl>
    <w:p>
      <w:pPr>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rPr>
          <w:rFonts w:hint="eastAsia" w:ascii="宋体" w:hAnsi="宋体"/>
          <w:b/>
          <w:i/>
          <w:iCs/>
          <w:szCs w:val="21"/>
        </w:rPr>
      </w:pPr>
    </w:p>
    <w:p>
      <w:pPr>
        <w:rPr>
          <w:rFonts w:hint="eastAsia" w:ascii="宋体" w:hAnsi="宋体"/>
          <w:b/>
          <w:i/>
          <w:iCs/>
          <w:szCs w:val="21"/>
        </w:rPr>
      </w:pPr>
    </w:p>
    <w:p>
      <w:pPr>
        <w:rPr>
          <w:rFonts w:hint="eastAsia" w:ascii="宋体" w:hAnsi="宋体"/>
          <w:b/>
          <w:bCs/>
          <w:i/>
          <w:iCs/>
          <w:sz w:val="24"/>
          <w:szCs w:val="24"/>
        </w:rPr>
      </w:pPr>
      <w:r>
        <w:rPr>
          <w:rFonts w:hint="eastAsia" w:ascii="宋体" w:hAnsi="宋体"/>
          <w:b/>
          <w:bCs/>
          <w:i/>
          <w:iCs/>
          <w:sz w:val="24"/>
          <w:szCs w:val="24"/>
        </w:rPr>
        <w:t>注：1、本表应按标</w:t>
      </w:r>
      <w:r>
        <w:rPr>
          <w:rFonts w:hint="eastAsia" w:ascii="宋体" w:hAnsi="宋体"/>
          <w:b/>
          <w:bCs/>
          <w:i/>
          <w:iCs/>
          <w:sz w:val="24"/>
          <w:szCs w:val="24"/>
          <w:lang w:eastAsia="zh-CN"/>
        </w:rPr>
        <w:t>项</w:t>
      </w:r>
      <w:r>
        <w:rPr>
          <w:rFonts w:hint="eastAsia" w:ascii="宋体" w:hAnsi="宋体"/>
          <w:b/>
          <w:bCs/>
          <w:i/>
          <w:iCs/>
          <w:sz w:val="24"/>
          <w:szCs w:val="24"/>
        </w:rPr>
        <w:t>号分别填制；2、投标总价含义同“格式2-3投标分项报价表”中“投标总价”栏，“投标总价合计”应与“格式2-1投标函”中第2项“投标项目的总投标价”一致；3、有关投标价优惠折扣、招标文件允许的备选方案均应在投标人申明中载明。</w:t>
      </w: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rPr>
          <w:rFonts w:hint="eastAsia" w:ascii="宋体" w:hAnsi="宋体"/>
          <w:b/>
          <w:bCs/>
          <w:i/>
          <w:iCs/>
          <w:sz w:val="24"/>
          <w:szCs w:val="24"/>
        </w:rPr>
        <w:sectPr>
          <w:pgSz w:w="11907" w:h="16840"/>
          <w:pgMar w:top="1077" w:right="1077" w:bottom="1077" w:left="1077" w:header="720" w:footer="720" w:gutter="0"/>
          <w:cols w:space="720" w:num="1"/>
          <w:titlePg/>
          <w:docGrid w:type="lines" w:linePitch="285" w:charSpace="0"/>
        </w:sectPr>
      </w:pPr>
    </w:p>
    <w:p>
      <w:pPr>
        <w:spacing w:line="480" w:lineRule="exact"/>
        <w:rPr>
          <w:rFonts w:hint="eastAsia" w:ascii="宋体" w:hAnsi="宋体"/>
          <w:b/>
          <w:color w:val="000000"/>
          <w:sz w:val="24"/>
          <w:szCs w:val="24"/>
        </w:rPr>
      </w:pPr>
      <w:r>
        <w:rPr>
          <w:rFonts w:hint="eastAsia" w:ascii="宋体" w:hAnsi="宋体"/>
          <w:b/>
          <w:color w:val="000000"/>
          <w:sz w:val="24"/>
          <w:szCs w:val="24"/>
        </w:rPr>
        <w:t>格式2-3</w:t>
      </w:r>
    </w:p>
    <w:p>
      <w:pPr>
        <w:spacing w:line="400" w:lineRule="exact"/>
        <w:jc w:val="center"/>
        <w:rPr>
          <w:rFonts w:hint="eastAsia" w:ascii="宋体" w:hAnsi="宋体"/>
          <w:b/>
          <w:bCs/>
          <w:iCs/>
          <w:sz w:val="36"/>
          <w:szCs w:val="36"/>
        </w:rPr>
      </w:pPr>
      <w:r>
        <w:rPr>
          <w:rFonts w:hint="eastAsia" w:ascii="宋体" w:hAnsi="宋体"/>
          <w:b/>
          <w:bCs/>
          <w:iCs/>
          <w:sz w:val="36"/>
          <w:szCs w:val="36"/>
        </w:rPr>
        <w:t>投标分项报价表（明细报价表）</w:t>
      </w:r>
    </w:p>
    <w:p>
      <w:pPr>
        <w:spacing w:line="460" w:lineRule="exact"/>
        <w:rPr>
          <w:rFonts w:hint="eastAsia" w:ascii="宋体" w:hAnsi="宋体"/>
        </w:rPr>
      </w:pPr>
      <w:r>
        <w:rPr>
          <w:rFonts w:hint="eastAsia" w:ascii="宋体" w:hAnsi="宋体"/>
          <w:szCs w:val="24"/>
        </w:rPr>
        <w:t>招标项目名称：</w:t>
      </w:r>
      <w:r>
        <w:rPr>
          <w:rFonts w:ascii="宋体" w:hAnsi="宋体"/>
          <w:szCs w:val="24"/>
          <w:u w:val="single"/>
        </w:rPr>
        <w:t>_______</w:t>
      </w:r>
      <w:r>
        <w:rPr>
          <w:rFonts w:hint="eastAsia" w:ascii="宋体" w:hAnsi="宋体"/>
          <w:szCs w:val="24"/>
          <w:u w:val="single"/>
        </w:rPr>
        <w:t xml:space="preserve">                  </w:t>
      </w:r>
      <w:r>
        <w:rPr>
          <w:rFonts w:hint="eastAsia" w:ascii="宋体" w:hAnsi="宋体"/>
          <w:szCs w:val="24"/>
        </w:rPr>
        <w:t>招标项目</w:t>
      </w:r>
      <w:r>
        <w:rPr>
          <w:rFonts w:hint="eastAsia" w:ascii="宋体" w:hAnsi="宋体"/>
          <w:spacing w:val="14"/>
          <w:szCs w:val="24"/>
        </w:rPr>
        <w:t>编号</w:t>
      </w:r>
      <w:r>
        <w:rPr>
          <w:rFonts w:hint="eastAsia" w:ascii="宋体" w:hAnsi="宋体"/>
          <w:szCs w:val="24"/>
        </w:rPr>
        <w:t>：</w:t>
      </w:r>
      <w:r>
        <w:rPr>
          <w:rFonts w:ascii="宋体" w:hAnsi="宋体"/>
          <w:szCs w:val="24"/>
          <w:u w:val="single"/>
        </w:rPr>
        <w:t>_____</w:t>
      </w:r>
      <w:r>
        <w:rPr>
          <w:rFonts w:hint="eastAsia" w:ascii="宋体" w:hAnsi="宋体"/>
          <w:szCs w:val="24"/>
          <w:u w:val="single"/>
        </w:rPr>
        <w:t xml:space="preserve">                            </w:t>
      </w:r>
      <w:r>
        <w:rPr>
          <w:rFonts w:hint="eastAsia" w:ascii="宋体" w:hAnsi="宋体"/>
          <w:szCs w:val="24"/>
        </w:rPr>
        <w:t>标</w:t>
      </w:r>
      <w:r>
        <w:rPr>
          <w:rFonts w:hint="eastAsia" w:ascii="宋体" w:hAnsi="宋体"/>
          <w:szCs w:val="24"/>
          <w:lang w:eastAsia="zh-CN"/>
        </w:rPr>
        <w:t>项</w:t>
      </w:r>
      <w:r>
        <w:rPr>
          <w:rFonts w:hint="eastAsia" w:ascii="宋体" w:hAnsi="宋体"/>
          <w:szCs w:val="24"/>
        </w:rPr>
        <w:t>包号：</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u w:val="single"/>
        </w:rPr>
        <w:t xml:space="preserve"> </w:t>
      </w:r>
      <w:r>
        <w:rPr>
          <w:rFonts w:hint="eastAsia" w:ascii="宋体" w:hAnsi="宋体"/>
          <w:szCs w:val="24"/>
        </w:rPr>
        <w:t xml:space="preserve">           </w:t>
      </w:r>
      <w:r>
        <w:rPr>
          <w:rFonts w:ascii="宋体" w:hAnsi="宋体"/>
          <w:szCs w:val="24"/>
        </w:rPr>
        <w:t>（</w:t>
      </w:r>
      <w:r>
        <w:rPr>
          <w:rFonts w:hint="eastAsia" w:ascii="宋体" w:hAnsi="宋体"/>
          <w:szCs w:val="24"/>
        </w:rPr>
        <w:t>人民币：元）</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127"/>
        <w:gridCol w:w="2230"/>
        <w:gridCol w:w="940"/>
        <w:gridCol w:w="748"/>
        <w:gridCol w:w="748"/>
        <w:gridCol w:w="1031"/>
        <w:gridCol w:w="1031"/>
        <w:gridCol w:w="1031"/>
        <w:gridCol w:w="1031"/>
        <w:gridCol w:w="961"/>
        <w:gridCol w:w="938"/>
        <w:gridCol w:w="1103"/>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415" w:hRule="atLeast"/>
        </w:trPr>
        <w:tc>
          <w:tcPr>
            <w:tcW w:w="225" w:type="pct"/>
            <w:vMerge w:val="restart"/>
            <w:noWrap w:val="0"/>
            <w:vAlign w:val="center"/>
          </w:tcPr>
          <w:p>
            <w:pPr>
              <w:spacing w:line="460" w:lineRule="exact"/>
              <w:jc w:val="center"/>
              <w:rPr>
                <w:rFonts w:hint="eastAsia" w:ascii="宋体" w:hAnsi="宋体"/>
                <w:szCs w:val="21"/>
              </w:rPr>
            </w:pPr>
            <w:r>
              <w:rPr>
                <w:rFonts w:hint="eastAsia" w:ascii="宋体" w:hAnsi="宋体"/>
                <w:szCs w:val="21"/>
              </w:rPr>
              <w:t>序号</w:t>
            </w:r>
          </w:p>
        </w:tc>
        <w:tc>
          <w:tcPr>
            <w:tcW w:w="387" w:type="pct"/>
            <w:vMerge w:val="restart"/>
            <w:noWrap w:val="0"/>
            <w:vAlign w:val="center"/>
          </w:tcPr>
          <w:p>
            <w:pPr>
              <w:spacing w:line="460" w:lineRule="exact"/>
              <w:jc w:val="center"/>
              <w:rPr>
                <w:rFonts w:hint="eastAsia" w:ascii="宋体" w:hAnsi="宋体"/>
                <w:szCs w:val="21"/>
              </w:rPr>
            </w:pPr>
            <w:r>
              <w:rPr>
                <w:rFonts w:hint="eastAsia" w:ascii="宋体" w:hAnsi="宋体"/>
                <w:szCs w:val="21"/>
              </w:rPr>
              <w:t>产品名称</w:t>
            </w:r>
          </w:p>
        </w:tc>
        <w:tc>
          <w:tcPr>
            <w:tcW w:w="766" w:type="pct"/>
            <w:vMerge w:val="restart"/>
            <w:noWrap w:val="0"/>
            <w:vAlign w:val="center"/>
          </w:tcPr>
          <w:p>
            <w:pPr>
              <w:spacing w:line="460" w:lineRule="exact"/>
              <w:jc w:val="center"/>
              <w:rPr>
                <w:rFonts w:hint="eastAsia" w:ascii="宋体" w:hAnsi="宋体"/>
                <w:szCs w:val="21"/>
              </w:rPr>
            </w:pPr>
            <w:r>
              <w:rPr>
                <w:rFonts w:hint="eastAsia" w:ascii="宋体" w:hAnsi="宋体"/>
                <w:szCs w:val="21"/>
              </w:rPr>
              <w:t>品牌、规格及型号</w:t>
            </w:r>
          </w:p>
        </w:tc>
        <w:tc>
          <w:tcPr>
            <w:tcW w:w="322" w:type="pct"/>
            <w:vMerge w:val="restart"/>
            <w:noWrap w:val="0"/>
            <w:vAlign w:val="center"/>
          </w:tcPr>
          <w:p>
            <w:pPr>
              <w:spacing w:line="460" w:lineRule="exact"/>
              <w:jc w:val="center"/>
              <w:rPr>
                <w:rFonts w:hint="eastAsia" w:ascii="宋体" w:hAnsi="宋体"/>
                <w:szCs w:val="21"/>
              </w:rPr>
            </w:pPr>
            <w:r>
              <w:rPr>
                <w:rFonts w:hint="eastAsia" w:ascii="宋体" w:hAnsi="宋体"/>
                <w:szCs w:val="21"/>
              </w:rPr>
              <w:t>产地</w:t>
            </w:r>
          </w:p>
        </w:tc>
        <w:tc>
          <w:tcPr>
            <w:tcW w:w="257" w:type="pct"/>
            <w:vMerge w:val="restart"/>
            <w:noWrap w:val="0"/>
            <w:vAlign w:val="center"/>
          </w:tcPr>
          <w:p>
            <w:pPr>
              <w:spacing w:line="460" w:lineRule="exact"/>
              <w:jc w:val="center"/>
              <w:rPr>
                <w:rFonts w:hint="eastAsia" w:ascii="宋体" w:hAnsi="宋体"/>
                <w:szCs w:val="21"/>
              </w:rPr>
            </w:pPr>
            <w:r>
              <w:rPr>
                <w:rFonts w:hint="eastAsia" w:ascii="宋体" w:hAnsi="宋体"/>
                <w:szCs w:val="21"/>
              </w:rPr>
              <w:t>数量单位</w:t>
            </w:r>
          </w:p>
        </w:tc>
        <w:tc>
          <w:tcPr>
            <w:tcW w:w="257" w:type="pct"/>
            <w:vMerge w:val="restart"/>
            <w:noWrap w:val="0"/>
            <w:vAlign w:val="center"/>
          </w:tcPr>
          <w:p>
            <w:pPr>
              <w:spacing w:line="460" w:lineRule="exact"/>
              <w:jc w:val="center"/>
              <w:rPr>
                <w:rFonts w:hint="eastAsia" w:ascii="宋体" w:hAnsi="宋体"/>
                <w:szCs w:val="21"/>
              </w:rPr>
            </w:pPr>
            <w:r>
              <w:rPr>
                <w:rFonts w:hint="eastAsia" w:ascii="宋体" w:hAnsi="宋体"/>
                <w:szCs w:val="21"/>
              </w:rPr>
              <w:t>数量</w:t>
            </w:r>
          </w:p>
        </w:tc>
        <w:tc>
          <w:tcPr>
            <w:tcW w:w="354" w:type="pct"/>
            <w:vMerge w:val="restart"/>
            <w:noWrap w:val="0"/>
            <w:vAlign w:val="center"/>
          </w:tcPr>
          <w:p>
            <w:pPr>
              <w:spacing w:line="460" w:lineRule="exact"/>
              <w:jc w:val="center"/>
              <w:rPr>
                <w:rFonts w:hint="eastAsia" w:ascii="宋体" w:hAnsi="宋体"/>
                <w:szCs w:val="21"/>
              </w:rPr>
            </w:pPr>
            <w:r>
              <w:rPr>
                <w:rFonts w:hint="eastAsia" w:ascii="宋体" w:hAnsi="宋体"/>
                <w:szCs w:val="21"/>
              </w:rPr>
              <w:t>投标单价</w:t>
            </w:r>
          </w:p>
        </w:tc>
        <w:tc>
          <w:tcPr>
            <w:tcW w:w="354" w:type="pct"/>
            <w:vMerge w:val="restart"/>
            <w:noWrap w:val="0"/>
            <w:vAlign w:val="center"/>
          </w:tcPr>
          <w:p>
            <w:pPr>
              <w:spacing w:line="460" w:lineRule="exact"/>
              <w:jc w:val="center"/>
              <w:rPr>
                <w:rFonts w:hint="eastAsia" w:ascii="宋体" w:hAnsi="宋体"/>
                <w:szCs w:val="21"/>
              </w:rPr>
            </w:pPr>
            <w:r>
              <w:rPr>
                <w:rFonts w:hint="eastAsia" w:ascii="宋体" w:hAnsi="宋体"/>
                <w:szCs w:val="21"/>
              </w:rPr>
              <w:t>投标总价</w:t>
            </w:r>
          </w:p>
        </w:tc>
        <w:tc>
          <w:tcPr>
            <w:tcW w:w="2072" w:type="pct"/>
            <w:gridSpan w:val="6"/>
            <w:noWrap w:val="0"/>
            <w:vAlign w:val="center"/>
          </w:tcPr>
          <w:p>
            <w:pPr>
              <w:spacing w:line="460" w:lineRule="exact"/>
              <w:jc w:val="center"/>
              <w:rPr>
                <w:rFonts w:hint="eastAsia" w:ascii="宋体" w:hAnsi="宋体"/>
                <w:szCs w:val="21"/>
              </w:rPr>
            </w:pPr>
            <w:r>
              <w:rPr>
                <w:rFonts w:hint="eastAsia" w:ascii="宋体" w:hAnsi="宋体"/>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719" w:hRule="atLeast"/>
        </w:trPr>
        <w:tc>
          <w:tcPr>
            <w:tcW w:w="225" w:type="pct"/>
            <w:vMerge w:val="continue"/>
            <w:noWrap w:val="0"/>
            <w:vAlign w:val="center"/>
          </w:tcPr>
          <w:p>
            <w:pPr>
              <w:spacing w:line="460" w:lineRule="exact"/>
              <w:jc w:val="center"/>
              <w:rPr>
                <w:rFonts w:hint="eastAsia" w:ascii="宋体" w:hAnsi="宋体"/>
                <w:szCs w:val="21"/>
              </w:rPr>
            </w:pPr>
          </w:p>
        </w:tc>
        <w:tc>
          <w:tcPr>
            <w:tcW w:w="387" w:type="pct"/>
            <w:vMerge w:val="continue"/>
            <w:noWrap w:val="0"/>
            <w:vAlign w:val="center"/>
          </w:tcPr>
          <w:p>
            <w:pPr>
              <w:spacing w:line="460" w:lineRule="exact"/>
              <w:jc w:val="center"/>
              <w:rPr>
                <w:rFonts w:hint="eastAsia" w:ascii="宋体" w:hAnsi="宋体"/>
                <w:szCs w:val="21"/>
              </w:rPr>
            </w:pPr>
          </w:p>
        </w:tc>
        <w:tc>
          <w:tcPr>
            <w:tcW w:w="766" w:type="pct"/>
            <w:vMerge w:val="continue"/>
            <w:noWrap w:val="0"/>
            <w:vAlign w:val="center"/>
          </w:tcPr>
          <w:p>
            <w:pPr>
              <w:spacing w:line="460" w:lineRule="exact"/>
              <w:jc w:val="center"/>
              <w:rPr>
                <w:rFonts w:hint="eastAsia" w:ascii="宋体" w:hAnsi="宋体"/>
                <w:szCs w:val="21"/>
              </w:rPr>
            </w:pPr>
          </w:p>
        </w:tc>
        <w:tc>
          <w:tcPr>
            <w:tcW w:w="322" w:type="pct"/>
            <w:vMerge w:val="continue"/>
            <w:noWrap w:val="0"/>
            <w:vAlign w:val="top"/>
          </w:tcPr>
          <w:p>
            <w:pPr>
              <w:spacing w:line="460" w:lineRule="exact"/>
              <w:jc w:val="center"/>
              <w:rPr>
                <w:rFonts w:hint="eastAsia" w:ascii="宋体" w:hAnsi="宋体"/>
                <w:szCs w:val="21"/>
              </w:rPr>
            </w:pPr>
          </w:p>
        </w:tc>
        <w:tc>
          <w:tcPr>
            <w:tcW w:w="257" w:type="pct"/>
            <w:vMerge w:val="continue"/>
            <w:noWrap w:val="0"/>
            <w:vAlign w:val="center"/>
          </w:tcPr>
          <w:p>
            <w:pPr>
              <w:spacing w:line="460" w:lineRule="exact"/>
              <w:jc w:val="center"/>
              <w:rPr>
                <w:rFonts w:hint="eastAsia" w:ascii="宋体" w:hAnsi="宋体"/>
                <w:szCs w:val="21"/>
              </w:rPr>
            </w:pPr>
          </w:p>
        </w:tc>
        <w:tc>
          <w:tcPr>
            <w:tcW w:w="257" w:type="pct"/>
            <w:vMerge w:val="continue"/>
            <w:noWrap w:val="0"/>
            <w:vAlign w:val="center"/>
          </w:tcPr>
          <w:p>
            <w:pPr>
              <w:spacing w:line="460" w:lineRule="exact"/>
              <w:jc w:val="center"/>
              <w:rPr>
                <w:rFonts w:hint="eastAsia" w:ascii="宋体" w:hAnsi="宋体"/>
                <w:szCs w:val="21"/>
              </w:rPr>
            </w:pPr>
          </w:p>
        </w:tc>
        <w:tc>
          <w:tcPr>
            <w:tcW w:w="354" w:type="pct"/>
            <w:vMerge w:val="continue"/>
            <w:noWrap w:val="0"/>
            <w:vAlign w:val="top"/>
          </w:tcPr>
          <w:p>
            <w:pPr>
              <w:spacing w:line="460" w:lineRule="exact"/>
              <w:jc w:val="center"/>
              <w:rPr>
                <w:rFonts w:hint="eastAsia" w:ascii="宋体" w:hAnsi="宋体"/>
                <w:szCs w:val="21"/>
              </w:rPr>
            </w:pPr>
          </w:p>
        </w:tc>
        <w:tc>
          <w:tcPr>
            <w:tcW w:w="354" w:type="pct"/>
            <w:vMerge w:val="continue"/>
            <w:noWrap w:val="0"/>
            <w:vAlign w:val="center"/>
          </w:tcPr>
          <w:p>
            <w:pPr>
              <w:spacing w:line="460" w:lineRule="exact"/>
              <w:jc w:val="center"/>
              <w:rPr>
                <w:rFonts w:hint="eastAsia" w:ascii="宋体" w:hAnsi="宋体"/>
                <w:szCs w:val="21"/>
              </w:rPr>
            </w:pPr>
          </w:p>
        </w:tc>
        <w:tc>
          <w:tcPr>
            <w:tcW w:w="354" w:type="pct"/>
            <w:noWrap w:val="0"/>
            <w:vAlign w:val="center"/>
          </w:tcPr>
          <w:p>
            <w:pPr>
              <w:spacing w:line="460" w:lineRule="exact"/>
              <w:ind w:hanging="70"/>
              <w:jc w:val="center"/>
              <w:rPr>
                <w:rFonts w:hint="eastAsia" w:ascii="宋体" w:hAnsi="宋体"/>
                <w:szCs w:val="21"/>
              </w:rPr>
            </w:pPr>
            <w:r>
              <w:rPr>
                <w:rFonts w:hint="eastAsia" w:ascii="宋体" w:hAnsi="宋体"/>
                <w:szCs w:val="21"/>
              </w:rPr>
              <w:t>产品总价</w:t>
            </w:r>
          </w:p>
        </w:tc>
        <w:tc>
          <w:tcPr>
            <w:tcW w:w="354" w:type="pct"/>
            <w:noWrap w:val="0"/>
            <w:vAlign w:val="top"/>
          </w:tcPr>
          <w:p>
            <w:pPr>
              <w:spacing w:line="460" w:lineRule="exact"/>
              <w:ind w:hanging="70"/>
              <w:jc w:val="center"/>
              <w:rPr>
                <w:rFonts w:hint="eastAsia" w:ascii="宋体" w:hAnsi="宋体"/>
                <w:szCs w:val="21"/>
              </w:rPr>
            </w:pPr>
            <w:r>
              <w:rPr>
                <w:rFonts w:hint="eastAsia" w:ascii="宋体" w:hAnsi="宋体"/>
                <w:szCs w:val="21"/>
              </w:rPr>
              <w:t>备品备件费</w:t>
            </w:r>
          </w:p>
        </w:tc>
        <w:tc>
          <w:tcPr>
            <w:tcW w:w="330" w:type="pct"/>
            <w:noWrap w:val="0"/>
            <w:vAlign w:val="top"/>
          </w:tcPr>
          <w:p>
            <w:pPr>
              <w:spacing w:line="460" w:lineRule="exact"/>
              <w:ind w:hanging="70"/>
              <w:jc w:val="center"/>
              <w:rPr>
                <w:rFonts w:hint="eastAsia" w:ascii="宋体" w:hAnsi="宋体"/>
                <w:szCs w:val="21"/>
              </w:rPr>
            </w:pPr>
            <w:r>
              <w:rPr>
                <w:rFonts w:hint="eastAsia" w:ascii="宋体" w:hAnsi="宋体"/>
                <w:szCs w:val="21"/>
              </w:rPr>
              <w:t>专用工具费</w:t>
            </w:r>
          </w:p>
        </w:tc>
        <w:tc>
          <w:tcPr>
            <w:tcW w:w="322" w:type="pct"/>
            <w:noWrap w:val="0"/>
            <w:vAlign w:val="center"/>
          </w:tcPr>
          <w:p>
            <w:pPr>
              <w:spacing w:line="460" w:lineRule="exact"/>
              <w:ind w:hanging="70"/>
              <w:jc w:val="center"/>
              <w:rPr>
                <w:rFonts w:hint="eastAsia" w:ascii="宋体" w:hAnsi="宋体"/>
                <w:szCs w:val="21"/>
              </w:rPr>
            </w:pPr>
            <w:r>
              <w:rPr>
                <w:rFonts w:hint="eastAsia" w:ascii="宋体" w:hAnsi="宋体"/>
                <w:szCs w:val="21"/>
              </w:rPr>
              <w:t>安装调试费</w:t>
            </w:r>
          </w:p>
        </w:tc>
        <w:tc>
          <w:tcPr>
            <w:tcW w:w="379" w:type="pct"/>
            <w:noWrap w:val="0"/>
            <w:vAlign w:val="center"/>
          </w:tcPr>
          <w:p>
            <w:pPr>
              <w:spacing w:line="460" w:lineRule="exact"/>
              <w:jc w:val="center"/>
              <w:rPr>
                <w:rFonts w:hint="eastAsia" w:ascii="宋体" w:hAnsi="宋体"/>
                <w:szCs w:val="21"/>
              </w:rPr>
            </w:pPr>
            <w:r>
              <w:rPr>
                <w:rFonts w:hint="eastAsia" w:ascii="宋体" w:hAnsi="宋体"/>
                <w:szCs w:val="21"/>
              </w:rPr>
              <w:t>技术服务培训费</w:t>
            </w:r>
          </w:p>
        </w:tc>
        <w:tc>
          <w:tcPr>
            <w:tcW w:w="331" w:type="pct"/>
            <w:tcBorders>
              <w:bottom w:val="single" w:color="auto" w:sz="4" w:space="0"/>
            </w:tcBorders>
            <w:noWrap w:val="0"/>
            <w:vAlign w:val="center"/>
          </w:tcPr>
          <w:p>
            <w:pPr>
              <w:spacing w:line="460" w:lineRule="exact"/>
              <w:jc w:val="center"/>
              <w:rPr>
                <w:rFonts w:hint="eastAsia" w:ascii="宋体" w:hAnsi="宋体"/>
                <w:szCs w:val="21"/>
              </w:rPr>
            </w:pPr>
            <w:r>
              <w:rPr>
                <w:rFonts w:hint="eastAsia" w:ascii="宋体" w:hAnsi="宋体"/>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25" w:hRule="atLeast"/>
        </w:trPr>
        <w:tc>
          <w:tcPr>
            <w:tcW w:w="225" w:type="pct"/>
            <w:noWrap w:val="0"/>
            <w:vAlign w:val="center"/>
          </w:tcPr>
          <w:p>
            <w:pPr>
              <w:spacing w:line="460" w:lineRule="exact"/>
              <w:jc w:val="center"/>
              <w:rPr>
                <w:rFonts w:hint="eastAsia" w:ascii="宋体" w:hAnsi="宋体"/>
                <w:szCs w:val="24"/>
              </w:rPr>
            </w:pPr>
          </w:p>
        </w:tc>
        <w:tc>
          <w:tcPr>
            <w:tcW w:w="387" w:type="pct"/>
            <w:noWrap w:val="0"/>
            <w:vAlign w:val="center"/>
          </w:tcPr>
          <w:p>
            <w:pPr>
              <w:spacing w:line="460" w:lineRule="exact"/>
              <w:jc w:val="center"/>
              <w:rPr>
                <w:rFonts w:hint="eastAsia" w:ascii="宋体" w:hAnsi="宋体"/>
                <w:szCs w:val="24"/>
              </w:rPr>
            </w:pPr>
            <w:r>
              <w:rPr>
                <w:rFonts w:hint="eastAsia" w:ascii="宋体" w:hAnsi="宋体"/>
                <w:szCs w:val="24"/>
              </w:rPr>
              <w:t>1</w:t>
            </w:r>
          </w:p>
        </w:tc>
        <w:tc>
          <w:tcPr>
            <w:tcW w:w="766" w:type="pct"/>
            <w:noWrap w:val="0"/>
            <w:vAlign w:val="center"/>
          </w:tcPr>
          <w:p>
            <w:pPr>
              <w:spacing w:line="460" w:lineRule="exact"/>
              <w:jc w:val="center"/>
              <w:rPr>
                <w:rFonts w:hint="eastAsia" w:ascii="宋体" w:hAnsi="宋体"/>
                <w:szCs w:val="24"/>
              </w:rPr>
            </w:pPr>
            <w:r>
              <w:rPr>
                <w:rFonts w:hint="eastAsia" w:ascii="宋体" w:hAnsi="宋体"/>
                <w:szCs w:val="24"/>
              </w:rPr>
              <w:t>2</w:t>
            </w:r>
          </w:p>
        </w:tc>
        <w:tc>
          <w:tcPr>
            <w:tcW w:w="322" w:type="pct"/>
            <w:noWrap w:val="0"/>
            <w:vAlign w:val="top"/>
          </w:tcPr>
          <w:p>
            <w:pPr>
              <w:spacing w:line="460" w:lineRule="exact"/>
              <w:jc w:val="center"/>
              <w:rPr>
                <w:rFonts w:hint="eastAsia" w:ascii="宋体" w:hAnsi="宋体"/>
                <w:szCs w:val="24"/>
              </w:rPr>
            </w:pPr>
            <w:r>
              <w:rPr>
                <w:rFonts w:hint="eastAsia" w:ascii="宋体" w:hAnsi="宋体"/>
                <w:szCs w:val="24"/>
              </w:rPr>
              <w:t>3</w:t>
            </w:r>
          </w:p>
        </w:tc>
        <w:tc>
          <w:tcPr>
            <w:tcW w:w="257" w:type="pct"/>
            <w:noWrap w:val="0"/>
            <w:vAlign w:val="center"/>
          </w:tcPr>
          <w:p>
            <w:pPr>
              <w:spacing w:line="460" w:lineRule="exact"/>
              <w:jc w:val="center"/>
              <w:rPr>
                <w:rFonts w:hint="eastAsia" w:ascii="宋体" w:hAnsi="宋体"/>
                <w:szCs w:val="24"/>
              </w:rPr>
            </w:pPr>
            <w:r>
              <w:rPr>
                <w:rFonts w:hint="eastAsia" w:ascii="宋体" w:hAnsi="宋体"/>
                <w:szCs w:val="24"/>
              </w:rPr>
              <w:t>4</w:t>
            </w:r>
          </w:p>
        </w:tc>
        <w:tc>
          <w:tcPr>
            <w:tcW w:w="257" w:type="pct"/>
            <w:noWrap w:val="0"/>
            <w:vAlign w:val="center"/>
          </w:tcPr>
          <w:p>
            <w:pPr>
              <w:spacing w:line="460" w:lineRule="exact"/>
              <w:jc w:val="center"/>
              <w:rPr>
                <w:rFonts w:hint="eastAsia" w:ascii="宋体" w:hAnsi="宋体"/>
                <w:szCs w:val="24"/>
              </w:rPr>
            </w:pPr>
            <w:r>
              <w:rPr>
                <w:rFonts w:hint="eastAsia" w:ascii="宋体" w:hAnsi="宋体"/>
                <w:szCs w:val="24"/>
              </w:rPr>
              <w:t>5</w:t>
            </w:r>
          </w:p>
        </w:tc>
        <w:tc>
          <w:tcPr>
            <w:tcW w:w="354" w:type="pct"/>
            <w:noWrap w:val="0"/>
            <w:vAlign w:val="top"/>
          </w:tcPr>
          <w:p>
            <w:pPr>
              <w:spacing w:line="460" w:lineRule="exact"/>
              <w:jc w:val="center"/>
              <w:rPr>
                <w:rFonts w:hint="eastAsia" w:ascii="宋体" w:hAnsi="宋体"/>
                <w:szCs w:val="24"/>
              </w:rPr>
            </w:pPr>
            <w:r>
              <w:rPr>
                <w:rFonts w:hint="eastAsia" w:ascii="宋体" w:hAnsi="宋体"/>
                <w:szCs w:val="24"/>
              </w:rPr>
              <w:t>6</w:t>
            </w:r>
          </w:p>
        </w:tc>
        <w:tc>
          <w:tcPr>
            <w:tcW w:w="354" w:type="pct"/>
            <w:noWrap w:val="0"/>
            <w:vAlign w:val="center"/>
          </w:tcPr>
          <w:p>
            <w:pPr>
              <w:spacing w:line="460" w:lineRule="exact"/>
              <w:jc w:val="center"/>
              <w:rPr>
                <w:rFonts w:hint="eastAsia" w:ascii="宋体" w:hAnsi="宋体"/>
                <w:szCs w:val="24"/>
              </w:rPr>
            </w:pPr>
            <w:r>
              <w:rPr>
                <w:rFonts w:hint="eastAsia" w:ascii="宋体" w:hAnsi="宋体"/>
                <w:szCs w:val="24"/>
              </w:rPr>
              <w:t>7</w:t>
            </w:r>
          </w:p>
        </w:tc>
        <w:tc>
          <w:tcPr>
            <w:tcW w:w="354" w:type="pct"/>
            <w:noWrap w:val="0"/>
            <w:vAlign w:val="center"/>
          </w:tcPr>
          <w:p>
            <w:pPr>
              <w:spacing w:line="460" w:lineRule="exact"/>
              <w:jc w:val="center"/>
              <w:rPr>
                <w:rFonts w:hint="eastAsia" w:ascii="宋体" w:hAnsi="宋体"/>
                <w:szCs w:val="24"/>
              </w:rPr>
            </w:pPr>
            <w:r>
              <w:rPr>
                <w:rFonts w:hint="eastAsia" w:ascii="宋体" w:hAnsi="宋体"/>
                <w:szCs w:val="24"/>
              </w:rPr>
              <w:t>8</w:t>
            </w:r>
          </w:p>
        </w:tc>
        <w:tc>
          <w:tcPr>
            <w:tcW w:w="354" w:type="pct"/>
            <w:noWrap w:val="0"/>
            <w:vAlign w:val="top"/>
          </w:tcPr>
          <w:p>
            <w:pPr>
              <w:spacing w:line="460" w:lineRule="exact"/>
              <w:jc w:val="center"/>
              <w:rPr>
                <w:rFonts w:hint="eastAsia" w:ascii="宋体" w:hAnsi="宋体"/>
                <w:szCs w:val="24"/>
              </w:rPr>
            </w:pPr>
            <w:r>
              <w:rPr>
                <w:rFonts w:hint="eastAsia" w:ascii="宋体" w:hAnsi="宋体"/>
                <w:szCs w:val="24"/>
              </w:rPr>
              <w:t>9</w:t>
            </w:r>
          </w:p>
        </w:tc>
        <w:tc>
          <w:tcPr>
            <w:tcW w:w="330" w:type="pct"/>
            <w:noWrap w:val="0"/>
            <w:vAlign w:val="top"/>
          </w:tcPr>
          <w:p>
            <w:pPr>
              <w:spacing w:line="460" w:lineRule="exact"/>
              <w:jc w:val="center"/>
              <w:rPr>
                <w:rFonts w:hint="eastAsia" w:ascii="宋体" w:hAnsi="宋体"/>
                <w:szCs w:val="24"/>
              </w:rPr>
            </w:pPr>
            <w:r>
              <w:rPr>
                <w:rFonts w:hint="eastAsia" w:ascii="宋体" w:hAnsi="宋体"/>
                <w:szCs w:val="24"/>
              </w:rPr>
              <w:t>10</w:t>
            </w:r>
          </w:p>
        </w:tc>
        <w:tc>
          <w:tcPr>
            <w:tcW w:w="322" w:type="pct"/>
            <w:noWrap w:val="0"/>
            <w:vAlign w:val="center"/>
          </w:tcPr>
          <w:p>
            <w:pPr>
              <w:spacing w:line="460" w:lineRule="exact"/>
              <w:jc w:val="center"/>
              <w:rPr>
                <w:rFonts w:hint="eastAsia" w:ascii="宋体" w:hAnsi="宋体"/>
                <w:szCs w:val="24"/>
              </w:rPr>
            </w:pPr>
            <w:r>
              <w:rPr>
                <w:rFonts w:hint="eastAsia" w:ascii="宋体" w:hAnsi="宋体"/>
                <w:szCs w:val="24"/>
              </w:rPr>
              <w:t>11</w:t>
            </w:r>
          </w:p>
        </w:tc>
        <w:tc>
          <w:tcPr>
            <w:tcW w:w="379" w:type="pct"/>
            <w:noWrap w:val="0"/>
            <w:vAlign w:val="center"/>
          </w:tcPr>
          <w:p>
            <w:pPr>
              <w:spacing w:line="460" w:lineRule="exact"/>
              <w:jc w:val="center"/>
              <w:rPr>
                <w:rFonts w:hint="eastAsia" w:ascii="宋体" w:hAnsi="宋体"/>
                <w:szCs w:val="24"/>
              </w:rPr>
            </w:pPr>
            <w:r>
              <w:rPr>
                <w:rFonts w:hint="eastAsia" w:ascii="宋体" w:hAnsi="宋体"/>
                <w:szCs w:val="24"/>
              </w:rPr>
              <w:t>12</w:t>
            </w:r>
          </w:p>
        </w:tc>
        <w:tc>
          <w:tcPr>
            <w:tcW w:w="331" w:type="pct"/>
            <w:noWrap w:val="0"/>
            <w:vAlign w:val="center"/>
          </w:tcPr>
          <w:p>
            <w:pPr>
              <w:spacing w:line="460" w:lineRule="exact"/>
              <w:jc w:val="center"/>
              <w:rPr>
                <w:rFonts w:hint="eastAsia" w:ascii="宋体" w:hAnsi="宋体"/>
                <w:szCs w:val="24"/>
              </w:rPr>
            </w:pPr>
            <w:r>
              <w:rPr>
                <w:rFonts w:hint="eastAsia" w:ascii="宋体" w:hAnsi="宋体"/>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25" w:type="pct"/>
            <w:noWrap w:val="0"/>
            <w:vAlign w:val="top"/>
          </w:tcPr>
          <w:p>
            <w:pPr>
              <w:spacing w:line="460" w:lineRule="exact"/>
              <w:rPr>
                <w:rFonts w:hint="eastAsia" w:ascii="宋体" w:hAnsi="宋体"/>
              </w:rPr>
            </w:pPr>
          </w:p>
        </w:tc>
        <w:tc>
          <w:tcPr>
            <w:tcW w:w="387" w:type="pct"/>
            <w:noWrap w:val="0"/>
            <w:vAlign w:val="top"/>
          </w:tcPr>
          <w:p>
            <w:pPr>
              <w:spacing w:line="460" w:lineRule="exact"/>
              <w:rPr>
                <w:rFonts w:hint="eastAsia" w:ascii="宋体" w:hAnsi="宋体"/>
              </w:rPr>
            </w:pPr>
          </w:p>
        </w:tc>
        <w:tc>
          <w:tcPr>
            <w:tcW w:w="766" w:type="pct"/>
            <w:noWrap w:val="0"/>
            <w:vAlign w:val="top"/>
          </w:tcPr>
          <w:p>
            <w:pPr>
              <w:spacing w:line="460" w:lineRule="exact"/>
              <w:rPr>
                <w:rFonts w:hint="eastAsia" w:ascii="宋体" w:hAnsi="宋体"/>
              </w:rPr>
            </w:pPr>
          </w:p>
        </w:tc>
        <w:tc>
          <w:tcPr>
            <w:tcW w:w="322" w:type="pct"/>
            <w:noWrap w:val="0"/>
            <w:vAlign w:val="top"/>
          </w:tcPr>
          <w:p>
            <w:pPr>
              <w:spacing w:line="460" w:lineRule="exact"/>
              <w:rPr>
                <w:rFonts w:hint="eastAsia" w:ascii="宋体" w:hAnsi="宋体"/>
              </w:rPr>
            </w:pPr>
          </w:p>
        </w:tc>
        <w:tc>
          <w:tcPr>
            <w:tcW w:w="257" w:type="pct"/>
            <w:noWrap w:val="0"/>
            <w:vAlign w:val="top"/>
          </w:tcPr>
          <w:p>
            <w:pPr>
              <w:spacing w:line="460" w:lineRule="exact"/>
              <w:rPr>
                <w:rFonts w:hint="eastAsia" w:ascii="宋体" w:hAnsi="宋体"/>
              </w:rPr>
            </w:pPr>
          </w:p>
        </w:tc>
        <w:tc>
          <w:tcPr>
            <w:tcW w:w="257"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30" w:type="pct"/>
            <w:noWrap w:val="0"/>
            <w:vAlign w:val="top"/>
          </w:tcPr>
          <w:p>
            <w:pPr>
              <w:spacing w:line="460" w:lineRule="exact"/>
              <w:rPr>
                <w:rFonts w:hint="eastAsia" w:ascii="宋体" w:hAnsi="宋体"/>
              </w:rPr>
            </w:pPr>
          </w:p>
        </w:tc>
        <w:tc>
          <w:tcPr>
            <w:tcW w:w="322" w:type="pct"/>
            <w:noWrap w:val="0"/>
            <w:vAlign w:val="top"/>
          </w:tcPr>
          <w:p>
            <w:pPr>
              <w:spacing w:line="460" w:lineRule="exact"/>
              <w:rPr>
                <w:rFonts w:hint="eastAsia" w:ascii="宋体" w:hAnsi="宋体"/>
              </w:rPr>
            </w:pPr>
          </w:p>
        </w:tc>
        <w:tc>
          <w:tcPr>
            <w:tcW w:w="379" w:type="pct"/>
            <w:noWrap w:val="0"/>
            <w:vAlign w:val="top"/>
          </w:tcPr>
          <w:p>
            <w:pPr>
              <w:spacing w:line="460" w:lineRule="exact"/>
              <w:rPr>
                <w:rFonts w:hint="eastAsia" w:ascii="宋体" w:hAnsi="宋体"/>
              </w:rPr>
            </w:pPr>
          </w:p>
        </w:tc>
        <w:tc>
          <w:tcPr>
            <w:tcW w:w="331" w:type="pct"/>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25" w:type="pct"/>
            <w:noWrap w:val="0"/>
            <w:vAlign w:val="top"/>
          </w:tcPr>
          <w:p>
            <w:pPr>
              <w:spacing w:line="460" w:lineRule="exact"/>
              <w:rPr>
                <w:rFonts w:hint="eastAsia" w:ascii="宋体" w:hAnsi="宋体"/>
              </w:rPr>
            </w:pPr>
          </w:p>
        </w:tc>
        <w:tc>
          <w:tcPr>
            <w:tcW w:w="387" w:type="pct"/>
            <w:noWrap w:val="0"/>
            <w:vAlign w:val="top"/>
          </w:tcPr>
          <w:p>
            <w:pPr>
              <w:spacing w:line="460" w:lineRule="exact"/>
              <w:rPr>
                <w:rFonts w:hint="eastAsia" w:ascii="宋体" w:hAnsi="宋体"/>
              </w:rPr>
            </w:pPr>
          </w:p>
        </w:tc>
        <w:tc>
          <w:tcPr>
            <w:tcW w:w="766" w:type="pct"/>
            <w:noWrap w:val="0"/>
            <w:vAlign w:val="top"/>
          </w:tcPr>
          <w:p>
            <w:pPr>
              <w:spacing w:line="460" w:lineRule="exact"/>
              <w:rPr>
                <w:rFonts w:hint="eastAsia" w:ascii="宋体" w:hAnsi="宋体"/>
              </w:rPr>
            </w:pPr>
          </w:p>
        </w:tc>
        <w:tc>
          <w:tcPr>
            <w:tcW w:w="322" w:type="pct"/>
            <w:noWrap w:val="0"/>
            <w:vAlign w:val="top"/>
          </w:tcPr>
          <w:p>
            <w:pPr>
              <w:spacing w:line="460" w:lineRule="exact"/>
              <w:rPr>
                <w:rFonts w:hint="eastAsia" w:ascii="宋体" w:hAnsi="宋体"/>
              </w:rPr>
            </w:pPr>
          </w:p>
        </w:tc>
        <w:tc>
          <w:tcPr>
            <w:tcW w:w="257" w:type="pct"/>
            <w:noWrap w:val="0"/>
            <w:vAlign w:val="top"/>
          </w:tcPr>
          <w:p>
            <w:pPr>
              <w:spacing w:line="460" w:lineRule="exact"/>
              <w:rPr>
                <w:rFonts w:hint="eastAsia" w:ascii="宋体" w:hAnsi="宋体"/>
              </w:rPr>
            </w:pPr>
          </w:p>
        </w:tc>
        <w:tc>
          <w:tcPr>
            <w:tcW w:w="257"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30" w:type="pct"/>
            <w:noWrap w:val="0"/>
            <w:vAlign w:val="top"/>
          </w:tcPr>
          <w:p>
            <w:pPr>
              <w:spacing w:line="460" w:lineRule="exact"/>
              <w:rPr>
                <w:rFonts w:hint="eastAsia" w:ascii="宋体" w:hAnsi="宋体"/>
              </w:rPr>
            </w:pPr>
          </w:p>
        </w:tc>
        <w:tc>
          <w:tcPr>
            <w:tcW w:w="322" w:type="pct"/>
            <w:noWrap w:val="0"/>
            <w:vAlign w:val="top"/>
          </w:tcPr>
          <w:p>
            <w:pPr>
              <w:spacing w:line="460" w:lineRule="exact"/>
              <w:rPr>
                <w:rFonts w:hint="eastAsia" w:ascii="宋体" w:hAnsi="宋体"/>
              </w:rPr>
            </w:pPr>
          </w:p>
        </w:tc>
        <w:tc>
          <w:tcPr>
            <w:tcW w:w="379" w:type="pct"/>
            <w:noWrap w:val="0"/>
            <w:vAlign w:val="top"/>
          </w:tcPr>
          <w:p>
            <w:pPr>
              <w:spacing w:line="460" w:lineRule="exact"/>
              <w:rPr>
                <w:rFonts w:hint="eastAsia" w:ascii="宋体" w:hAnsi="宋体"/>
              </w:rPr>
            </w:pPr>
          </w:p>
        </w:tc>
        <w:tc>
          <w:tcPr>
            <w:tcW w:w="331" w:type="pct"/>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25" w:type="pct"/>
            <w:noWrap w:val="0"/>
            <w:vAlign w:val="top"/>
          </w:tcPr>
          <w:p>
            <w:pPr>
              <w:spacing w:line="460" w:lineRule="exact"/>
              <w:rPr>
                <w:rFonts w:hint="eastAsia" w:ascii="宋体" w:hAnsi="宋体"/>
              </w:rPr>
            </w:pPr>
            <w:r>
              <w:rPr>
                <w:rFonts w:hint="eastAsia" w:ascii="宋体" w:hAnsi="宋体"/>
              </w:rPr>
              <w:t>……</w:t>
            </w:r>
          </w:p>
        </w:tc>
        <w:tc>
          <w:tcPr>
            <w:tcW w:w="387" w:type="pct"/>
            <w:noWrap w:val="0"/>
            <w:vAlign w:val="top"/>
          </w:tcPr>
          <w:p>
            <w:pPr>
              <w:spacing w:line="460" w:lineRule="exact"/>
              <w:rPr>
                <w:rFonts w:hint="eastAsia" w:ascii="宋体" w:hAnsi="宋体"/>
              </w:rPr>
            </w:pPr>
            <w:r>
              <w:rPr>
                <w:rFonts w:hint="eastAsia" w:ascii="宋体" w:hAnsi="宋体"/>
              </w:rPr>
              <w:t>……</w:t>
            </w:r>
          </w:p>
        </w:tc>
        <w:tc>
          <w:tcPr>
            <w:tcW w:w="766" w:type="pct"/>
            <w:noWrap w:val="0"/>
            <w:vAlign w:val="top"/>
          </w:tcPr>
          <w:p>
            <w:pPr>
              <w:spacing w:line="460" w:lineRule="exact"/>
              <w:rPr>
                <w:rFonts w:hint="eastAsia" w:ascii="宋体" w:hAnsi="宋体"/>
              </w:rPr>
            </w:pPr>
          </w:p>
        </w:tc>
        <w:tc>
          <w:tcPr>
            <w:tcW w:w="322" w:type="pct"/>
            <w:noWrap w:val="0"/>
            <w:vAlign w:val="top"/>
          </w:tcPr>
          <w:p>
            <w:pPr>
              <w:spacing w:line="460" w:lineRule="exact"/>
              <w:rPr>
                <w:rFonts w:hint="eastAsia" w:ascii="宋体" w:hAnsi="宋体"/>
              </w:rPr>
            </w:pPr>
          </w:p>
        </w:tc>
        <w:tc>
          <w:tcPr>
            <w:tcW w:w="257" w:type="pct"/>
            <w:noWrap w:val="0"/>
            <w:vAlign w:val="top"/>
          </w:tcPr>
          <w:p>
            <w:pPr>
              <w:spacing w:line="460" w:lineRule="exact"/>
              <w:rPr>
                <w:rFonts w:hint="eastAsia" w:ascii="宋体" w:hAnsi="宋体"/>
              </w:rPr>
            </w:pPr>
          </w:p>
        </w:tc>
        <w:tc>
          <w:tcPr>
            <w:tcW w:w="257"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30" w:type="pct"/>
            <w:noWrap w:val="0"/>
            <w:vAlign w:val="top"/>
          </w:tcPr>
          <w:p>
            <w:pPr>
              <w:spacing w:line="460" w:lineRule="exact"/>
              <w:rPr>
                <w:rFonts w:hint="eastAsia" w:ascii="宋体" w:hAnsi="宋体"/>
              </w:rPr>
            </w:pPr>
          </w:p>
        </w:tc>
        <w:tc>
          <w:tcPr>
            <w:tcW w:w="322" w:type="pct"/>
            <w:noWrap w:val="0"/>
            <w:vAlign w:val="top"/>
          </w:tcPr>
          <w:p>
            <w:pPr>
              <w:spacing w:line="460" w:lineRule="exact"/>
              <w:rPr>
                <w:rFonts w:hint="eastAsia" w:ascii="宋体" w:hAnsi="宋体"/>
              </w:rPr>
            </w:pPr>
          </w:p>
        </w:tc>
        <w:tc>
          <w:tcPr>
            <w:tcW w:w="379" w:type="pct"/>
            <w:noWrap w:val="0"/>
            <w:vAlign w:val="top"/>
          </w:tcPr>
          <w:p>
            <w:pPr>
              <w:spacing w:line="460" w:lineRule="exact"/>
              <w:rPr>
                <w:rFonts w:hint="eastAsia" w:ascii="宋体" w:hAnsi="宋体"/>
              </w:rPr>
            </w:pPr>
          </w:p>
        </w:tc>
        <w:tc>
          <w:tcPr>
            <w:tcW w:w="331" w:type="pct"/>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701" w:type="pct"/>
            <w:gridSpan w:val="4"/>
            <w:noWrap w:val="0"/>
            <w:vAlign w:val="top"/>
          </w:tcPr>
          <w:p>
            <w:pPr>
              <w:spacing w:line="460" w:lineRule="exact"/>
              <w:rPr>
                <w:rFonts w:hint="eastAsia" w:ascii="宋体" w:hAnsi="宋体"/>
                <w:szCs w:val="21"/>
              </w:rPr>
            </w:pPr>
            <w:r>
              <w:rPr>
                <w:rFonts w:hint="eastAsia" w:ascii="宋体" w:hAnsi="宋体"/>
                <w:szCs w:val="21"/>
              </w:rPr>
              <w:t>投标总价合计：</w:t>
            </w:r>
          </w:p>
        </w:tc>
        <w:tc>
          <w:tcPr>
            <w:tcW w:w="3298" w:type="pct"/>
            <w:gridSpan w:val="10"/>
            <w:noWrap w:val="0"/>
            <w:vAlign w:val="top"/>
          </w:tcPr>
          <w:p>
            <w:pPr>
              <w:spacing w:line="460" w:lineRule="exact"/>
              <w:rPr>
                <w:rFonts w:hint="eastAsia" w:ascii="宋体" w:hAnsi="宋体"/>
              </w:rPr>
            </w:pPr>
          </w:p>
        </w:tc>
      </w:tr>
    </w:tbl>
    <w:p>
      <w:pPr>
        <w:spacing w:line="440" w:lineRule="exact"/>
        <w:rPr>
          <w:rFonts w:hint="eastAsia" w:ascii="宋体" w:hAnsi="宋体"/>
          <w:i/>
          <w:iCs/>
          <w:szCs w:val="24"/>
        </w:rPr>
      </w:pPr>
    </w:p>
    <w:p>
      <w:pPr>
        <w:spacing w:line="440" w:lineRule="exact"/>
        <w:rPr>
          <w:rFonts w:hint="eastAsia" w:ascii="宋体" w:hAnsi="宋体"/>
          <w:b/>
          <w:bCs/>
          <w:i/>
          <w:iCs/>
          <w:szCs w:val="24"/>
        </w:rPr>
      </w:pPr>
      <w:r>
        <w:rPr>
          <w:rFonts w:hint="eastAsia" w:ascii="宋体" w:hAnsi="宋体"/>
          <w:b/>
          <w:bCs/>
          <w:i/>
          <w:iCs/>
          <w:szCs w:val="24"/>
        </w:rPr>
        <w:t>说明：1、项7=项8+项9+项10+项11+项12+项13；</w:t>
      </w:r>
    </w:p>
    <w:p>
      <w:pPr>
        <w:widowControl w:val="0"/>
        <w:tabs>
          <w:tab w:val="left" w:pos="1365"/>
        </w:tabs>
        <w:spacing w:line="440" w:lineRule="exact"/>
        <w:ind w:firstLine="615" w:firstLineChars="293"/>
        <w:jc w:val="both"/>
        <w:rPr>
          <w:rFonts w:hint="eastAsia" w:ascii="宋体" w:hAnsi="宋体"/>
          <w:b/>
          <w:bCs/>
          <w:i/>
          <w:iCs/>
          <w:szCs w:val="24"/>
        </w:rPr>
      </w:pPr>
      <w:r>
        <w:rPr>
          <w:rFonts w:hint="eastAsia" w:ascii="宋体" w:hAnsi="宋体"/>
          <w:b/>
          <w:bCs/>
          <w:i/>
          <w:iCs/>
          <w:szCs w:val="24"/>
        </w:rPr>
        <w:t>2、“投标总价合计”应与“格式2-1投标函”中第二项“投标项目的总投标价”一致；</w:t>
      </w:r>
    </w:p>
    <w:p>
      <w:pPr>
        <w:widowControl w:val="0"/>
        <w:tabs>
          <w:tab w:val="left" w:pos="1365"/>
        </w:tabs>
        <w:spacing w:line="440" w:lineRule="exact"/>
        <w:ind w:firstLine="617" w:firstLineChars="294"/>
        <w:jc w:val="both"/>
        <w:rPr>
          <w:rFonts w:hint="eastAsia" w:ascii="宋体" w:hAnsi="宋体"/>
          <w:b/>
          <w:bCs/>
          <w:i/>
          <w:iCs/>
          <w:szCs w:val="24"/>
        </w:rPr>
      </w:pPr>
      <w:r>
        <w:rPr>
          <w:rFonts w:hint="eastAsia" w:ascii="宋体" w:hAnsi="宋体"/>
          <w:b/>
          <w:bCs/>
          <w:i/>
          <w:iCs/>
          <w:szCs w:val="24"/>
        </w:rPr>
        <w:t>3、单价为含税金额，项目有模块或配件的须提供明细，投标总价须小计；</w:t>
      </w:r>
    </w:p>
    <w:p>
      <w:pPr>
        <w:tabs>
          <w:tab w:val="left" w:pos="0"/>
        </w:tabs>
        <w:spacing w:line="400" w:lineRule="exact"/>
        <w:ind w:left="525"/>
        <w:rPr>
          <w:rFonts w:hint="eastAsia" w:ascii="宋体" w:hAnsi="宋体"/>
          <w:b/>
          <w:bCs/>
          <w:i/>
          <w:iCs/>
          <w:szCs w:val="24"/>
        </w:rPr>
      </w:pPr>
      <w:r>
        <w:rPr>
          <w:rFonts w:hint="eastAsia" w:ascii="宋体" w:hAnsi="宋体"/>
          <w:b/>
          <w:bCs/>
          <w:i/>
          <w:iCs/>
          <w:szCs w:val="24"/>
        </w:rPr>
        <w:t>4、开标一览表分项报价后本表可不采用。</w:t>
      </w: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sectPr>
          <w:pgSz w:w="16840" w:h="11907" w:orient="landscape"/>
          <w:pgMar w:top="1077" w:right="1418" w:bottom="1077" w:left="1077" w:header="720" w:footer="720" w:gutter="0"/>
          <w:cols w:space="720" w:num="1"/>
          <w:titlePg/>
          <w:docGrid w:type="linesAndChars" w:linePitch="285" w:charSpace="0"/>
        </w:sectPr>
      </w:pPr>
      <w:r>
        <w:rPr>
          <w:rFonts w:hint="eastAsia" w:ascii="宋体" w:hAnsi="宋体"/>
          <w:szCs w:val="21"/>
        </w:rPr>
        <w:t xml:space="preserve">日期：    年  月   日 </w:t>
      </w:r>
    </w:p>
    <w:p>
      <w:pPr>
        <w:spacing w:line="400" w:lineRule="exact"/>
        <w:jc w:val="both"/>
        <w:rPr>
          <w:rFonts w:hint="eastAsia" w:ascii="宋体" w:hAnsi="宋体"/>
          <w:b/>
          <w:color w:val="000000"/>
          <w:sz w:val="24"/>
          <w:szCs w:val="24"/>
        </w:rPr>
      </w:pPr>
      <w:r>
        <w:rPr>
          <w:rFonts w:hint="eastAsia" w:ascii="宋体" w:hAnsi="宋体"/>
          <w:b/>
          <w:color w:val="000000"/>
          <w:sz w:val="24"/>
          <w:szCs w:val="24"/>
        </w:rPr>
        <w:t>格式2-4（按照项目类型填报声明函</w:t>
      </w:r>
      <w:r>
        <w:rPr>
          <w:rFonts w:hint="eastAsia" w:ascii="宋体" w:hAnsi="宋体"/>
          <w:b/>
          <w:color w:val="000000"/>
          <w:sz w:val="24"/>
          <w:szCs w:val="24"/>
          <w:lang w:eastAsia="zh-CN"/>
        </w:rPr>
        <w:t>，若货物制造商有大型企业，则不需要提供该声明函</w:t>
      </w:r>
      <w:r>
        <w:rPr>
          <w:rFonts w:hint="eastAsia" w:ascii="宋体" w:hAnsi="宋体"/>
          <w:b/>
          <w:color w:val="000000"/>
          <w:sz w:val="24"/>
          <w:szCs w:val="24"/>
        </w:rPr>
        <w:t>）</w:t>
      </w:r>
    </w:p>
    <w:p>
      <w:pPr>
        <w:pStyle w:val="7"/>
        <w:spacing w:line="520" w:lineRule="exact"/>
        <w:jc w:val="center"/>
        <w:rPr>
          <w:rFonts w:hint="eastAsia" w:ascii="宋体" w:hAnsi="宋体" w:cs="宋体"/>
          <w:b/>
          <w:sz w:val="28"/>
        </w:rPr>
      </w:pPr>
      <w:r>
        <w:rPr>
          <w:rFonts w:hint="eastAsia" w:ascii="宋体" w:hAnsi="宋体" w:cs="宋体"/>
          <w:b/>
          <w:sz w:val="28"/>
          <w:szCs w:val="28"/>
        </w:rPr>
        <w:t>中小企业声明函（货物）</w:t>
      </w:r>
    </w:p>
    <w:p>
      <w:pPr>
        <w:spacing w:line="500" w:lineRule="exact"/>
        <w:ind w:firstLine="420" w:firstLineChars="200"/>
        <w:rPr>
          <w:rFonts w:hint="eastAsia"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采购活动，提供的货物全部由符合政策要求的中小企业制造。相关企业（含联合体中的中小企业、签订分包意向协议的中小企业）的具体情况如下：</w:t>
      </w:r>
    </w:p>
    <w:p>
      <w:pPr>
        <w:spacing w:line="50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spacing w:line="50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spacing w:line="500" w:lineRule="exact"/>
        <w:ind w:firstLine="420" w:firstLineChars="200"/>
        <w:rPr>
          <w:rFonts w:hint="eastAsia" w:ascii="宋体" w:hAnsi="宋体" w:cs="宋体"/>
          <w:szCs w:val="21"/>
        </w:rPr>
      </w:pPr>
      <w:r>
        <w:rPr>
          <w:rFonts w:hint="eastAsia" w:ascii="宋体" w:hAnsi="宋体" w:cs="宋体"/>
          <w:szCs w:val="21"/>
        </w:rPr>
        <w:t>……</w:t>
      </w:r>
    </w:p>
    <w:p>
      <w:pPr>
        <w:spacing w:line="500" w:lineRule="exact"/>
        <w:ind w:firstLine="420" w:firstLineChars="200"/>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cs="宋体"/>
          <w:szCs w:val="21"/>
        </w:rPr>
      </w:pPr>
      <w:r>
        <w:rPr>
          <w:rFonts w:hint="eastAsia" w:ascii="宋体" w:hAnsi="宋体" w:cs="宋体"/>
          <w:szCs w:val="21"/>
        </w:rPr>
        <w:t>本企业对上述声明内容的真实性负责。如有虚假，将依法承担相应责任。</w:t>
      </w:r>
    </w:p>
    <w:p>
      <w:pPr>
        <w:spacing w:line="500" w:lineRule="exact"/>
        <w:rPr>
          <w:rFonts w:hint="eastAsia" w:ascii="宋体" w:hAnsi="宋体" w:cs="宋体"/>
          <w:szCs w:val="21"/>
        </w:rPr>
      </w:pPr>
      <w:r>
        <w:rPr>
          <w:rFonts w:hint="eastAsia" w:ascii="宋体" w:hAnsi="宋体" w:cs="宋体"/>
          <w:szCs w:val="21"/>
        </w:rPr>
        <w:t xml:space="preserve">                        企业名称（盖章）：</w:t>
      </w:r>
    </w:p>
    <w:p>
      <w:pPr>
        <w:spacing w:line="500" w:lineRule="exact"/>
        <w:rPr>
          <w:rFonts w:hint="eastAsia" w:ascii="宋体" w:hAnsi="宋体" w:cs="宋体"/>
          <w:szCs w:val="21"/>
        </w:rPr>
      </w:pPr>
      <w:r>
        <w:rPr>
          <w:rFonts w:hint="eastAsia" w:ascii="宋体" w:hAnsi="宋体" w:cs="宋体"/>
          <w:szCs w:val="21"/>
        </w:rPr>
        <w:t xml:space="preserve">                        日期：</w:t>
      </w:r>
    </w:p>
    <w:p>
      <w:pPr>
        <w:spacing w:line="500" w:lineRule="exact"/>
        <w:rPr>
          <w:rFonts w:hint="eastAsia" w:ascii="仿宋" w:hAnsi="仿宋" w:eastAsia="仿宋"/>
          <w:sz w:val="32"/>
          <w:szCs w:val="32"/>
          <w:u w:val="single"/>
        </w:rPr>
      </w:pPr>
      <w:r>
        <w:rPr>
          <w:rFonts w:hint="eastAsia" w:ascii="仿宋" w:hAnsi="仿宋" w:eastAsia="仿宋"/>
          <w:sz w:val="32"/>
          <w:szCs w:val="32"/>
          <w:u w:val="single"/>
        </w:rPr>
        <w:t xml:space="preserve">                  </w:t>
      </w:r>
    </w:p>
    <w:p>
      <w:pPr>
        <w:pStyle w:val="7"/>
        <w:spacing w:line="520" w:lineRule="exact"/>
        <w:ind w:left="0" w:leftChars="0"/>
        <w:rPr>
          <w:rFonts w:hint="eastAsia" w:ascii="宋体" w:hAnsi="宋体" w:cs="宋体"/>
          <w:szCs w:val="21"/>
        </w:rPr>
      </w:pPr>
      <w:r>
        <w:rPr>
          <w:rFonts w:hint="eastAsia" w:ascii="宋体" w:hAnsi="宋体" w:cs="宋体"/>
          <w:szCs w:val="21"/>
        </w:rPr>
        <w:t>说明：</w:t>
      </w:r>
    </w:p>
    <w:p>
      <w:pPr>
        <w:pStyle w:val="7"/>
        <w:spacing w:line="520" w:lineRule="exact"/>
        <w:ind w:left="0" w:leftChars="0"/>
        <w:rPr>
          <w:rFonts w:hint="eastAsia" w:ascii="宋体" w:hAnsi="宋体" w:cs="宋体"/>
          <w:szCs w:val="21"/>
        </w:rPr>
      </w:pPr>
      <w:r>
        <w:rPr>
          <w:rFonts w:hint="eastAsia" w:ascii="宋体" w:hAnsi="宋体" w:cs="宋体"/>
          <w:szCs w:val="21"/>
        </w:rPr>
        <w:t>1、从业人员、营业收入、资产总额填报上一年度数据，无上一年度数据的新成立企业可不填报。</w:t>
      </w:r>
    </w:p>
    <w:p>
      <w:pPr>
        <w:pStyle w:val="7"/>
        <w:spacing w:line="520" w:lineRule="exact"/>
        <w:rPr>
          <w:szCs w:val="21"/>
        </w:rPr>
      </w:pPr>
      <w:r>
        <w:rPr>
          <w:rFonts w:hint="eastAsia" w:ascii="宋体" w:hAnsi="宋体" w:cs="宋体"/>
          <w:szCs w:val="21"/>
        </w:rPr>
        <w:t>2、根据工信部联企业[2011]300号规定。其他未列明行业：从业人员300人以下的为中小微型企业。其中，从业人员100人及以上的为中型企业；从业人员10人及以上的为小型企业；从业人员10人以下的为微型企业。</w:t>
      </w:r>
    </w:p>
    <w:p>
      <w:pPr>
        <w:pStyle w:val="7"/>
        <w:spacing w:line="520" w:lineRule="exact"/>
        <w:rPr>
          <w:szCs w:val="21"/>
        </w:rPr>
      </w:pPr>
    </w:p>
    <w:p>
      <w:pPr>
        <w:pStyle w:val="7"/>
        <w:spacing w:line="520" w:lineRule="exact"/>
        <w:rPr>
          <w:szCs w:val="21"/>
        </w:rPr>
      </w:pPr>
    </w:p>
    <w:p>
      <w:pPr>
        <w:pStyle w:val="7"/>
        <w:spacing w:line="520" w:lineRule="exact"/>
        <w:rPr>
          <w:szCs w:val="21"/>
        </w:rPr>
      </w:pPr>
    </w:p>
    <w:p>
      <w:pPr>
        <w:pStyle w:val="7"/>
        <w:spacing w:line="520" w:lineRule="exact"/>
        <w:rPr>
          <w:szCs w:val="21"/>
        </w:rPr>
      </w:pPr>
    </w:p>
    <w:p>
      <w:pPr>
        <w:pStyle w:val="7"/>
        <w:spacing w:line="520" w:lineRule="exact"/>
        <w:rPr>
          <w:szCs w:val="21"/>
        </w:rPr>
      </w:pPr>
    </w:p>
    <w:p>
      <w:pPr>
        <w:pStyle w:val="7"/>
        <w:spacing w:line="520" w:lineRule="exact"/>
        <w:jc w:val="center"/>
        <w:rPr>
          <w:rFonts w:hint="eastAsia" w:ascii="宋体" w:hAnsi="宋体" w:cs="宋体"/>
          <w:b/>
          <w:sz w:val="28"/>
        </w:rPr>
      </w:pPr>
      <w:r>
        <w:rPr>
          <w:rFonts w:hint="eastAsia" w:ascii="宋体" w:hAnsi="宋体" w:cs="宋体"/>
          <w:b/>
          <w:sz w:val="28"/>
          <w:szCs w:val="28"/>
        </w:rPr>
        <w:t>中小企业声明函（工程、服务）</w:t>
      </w:r>
    </w:p>
    <w:p>
      <w:pPr>
        <w:spacing w:line="500" w:lineRule="exact"/>
        <w:ind w:firstLine="420" w:firstLineChars="200"/>
        <w:rPr>
          <w:rFonts w:hint="eastAsia"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采购活动，服务全部由符合政策要求的中小企业承接（或者：工程的施工单位全部为符合政策要求的中小企业）。相关企业（含联合体中的中小企业、签订分包意向协议的中小企业）的具体情况如下：</w:t>
      </w:r>
    </w:p>
    <w:p>
      <w:pPr>
        <w:spacing w:line="50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spacing w:line="50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spacing w:line="500" w:lineRule="exact"/>
        <w:ind w:firstLine="420" w:firstLineChars="200"/>
        <w:rPr>
          <w:rFonts w:hint="eastAsia" w:ascii="宋体" w:hAnsi="宋体" w:cs="宋体"/>
          <w:szCs w:val="21"/>
        </w:rPr>
      </w:pPr>
      <w:r>
        <w:rPr>
          <w:rFonts w:hint="eastAsia" w:ascii="宋体" w:hAnsi="宋体" w:cs="宋体"/>
          <w:szCs w:val="21"/>
        </w:rPr>
        <w:t>……</w:t>
      </w:r>
    </w:p>
    <w:p>
      <w:pPr>
        <w:spacing w:line="500" w:lineRule="exact"/>
        <w:ind w:firstLine="420" w:firstLineChars="200"/>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cs="宋体"/>
          <w:szCs w:val="21"/>
        </w:rPr>
      </w:pPr>
      <w:r>
        <w:rPr>
          <w:rFonts w:hint="eastAsia" w:ascii="宋体" w:hAnsi="宋体" w:cs="宋体"/>
          <w:szCs w:val="21"/>
        </w:rPr>
        <w:t>本企业对上述声明内容的真实性负责。如有虚假，将依法承担相应责任。</w:t>
      </w:r>
    </w:p>
    <w:p>
      <w:pPr>
        <w:spacing w:line="500" w:lineRule="exact"/>
        <w:rPr>
          <w:rFonts w:hint="eastAsia" w:ascii="宋体" w:hAnsi="宋体" w:cs="宋体"/>
          <w:szCs w:val="21"/>
        </w:rPr>
      </w:pPr>
      <w:r>
        <w:rPr>
          <w:rFonts w:hint="eastAsia" w:ascii="宋体" w:hAnsi="宋体" w:cs="宋体"/>
          <w:szCs w:val="21"/>
        </w:rPr>
        <w:t xml:space="preserve">                        企业名称（盖章）：</w:t>
      </w:r>
    </w:p>
    <w:p>
      <w:pPr>
        <w:spacing w:line="500" w:lineRule="exact"/>
        <w:rPr>
          <w:rFonts w:hint="eastAsia" w:ascii="宋体" w:hAnsi="宋体" w:cs="宋体"/>
          <w:szCs w:val="21"/>
        </w:rPr>
      </w:pPr>
      <w:r>
        <w:rPr>
          <w:rFonts w:hint="eastAsia" w:ascii="宋体" w:hAnsi="宋体" w:cs="宋体"/>
          <w:szCs w:val="21"/>
        </w:rPr>
        <w:t xml:space="preserve">                        日期：</w:t>
      </w:r>
    </w:p>
    <w:p>
      <w:pPr>
        <w:spacing w:line="500" w:lineRule="exact"/>
        <w:rPr>
          <w:rFonts w:hint="eastAsia" w:ascii="仿宋" w:hAnsi="仿宋" w:eastAsia="仿宋"/>
          <w:sz w:val="32"/>
          <w:szCs w:val="32"/>
          <w:u w:val="single"/>
        </w:rPr>
      </w:pPr>
      <w:r>
        <w:rPr>
          <w:rFonts w:hint="eastAsia" w:ascii="仿宋" w:hAnsi="仿宋" w:eastAsia="仿宋"/>
          <w:sz w:val="32"/>
          <w:szCs w:val="32"/>
          <w:u w:val="single"/>
        </w:rPr>
        <w:t xml:space="preserve">                  </w:t>
      </w:r>
    </w:p>
    <w:p>
      <w:pPr>
        <w:pStyle w:val="7"/>
        <w:spacing w:line="520" w:lineRule="exact"/>
        <w:ind w:left="0" w:leftChars="0"/>
        <w:rPr>
          <w:rFonts w:hint="eastAsia" w:ascii="宋体" w:hAnsi="宋体" w:cs="宋体"/>
          <w:szCs w:val="21"/>
        </w:rPr>
      </w:pPr>
      <w:r>
        <w:rPr>
          <w:rFonts w:hint="eastAsia" w:ascii="宋体" w:hAnsi="宋体" w:cs="宋体"/>
          <w:szCs w:val="21"/>
        </w:rPr>
        <w:t>说明：</w:t>
      </w:r>
    </w:p>
    <w:p>
      <w:pPr>
        <w:pStyle w:val="7"/>
        <w:spacing w:line="520" w:lineRule="exact"/>
        <w:ind w:left="0" w:leftChars="0"/>
        <w:rPr>
          <w:rFonts w:hint="eastAsia" w:ascii="宋体" w:hAnsi="宋体" w:cs="宋体"/>
          <w:szCs w:val="21"/>
        </w:rPr>
      </w:pPr>
      <w:r>
        <w:rPr>
          <w:rFonts w:hint="eastAsia" w:ascii="宋体" w:hAnsi="宋体" w:cs="宋体"/>
          <w:szCs w:val="21"/>
        </w:rPr>
        <w:t>1、从业人员、营业收入、资产总额填报上一年度数据，无上一年度数据的新成立企业可不填报。</w:t>
      </w:r>
    </w:p>
    <w:p>
      <w:pPr>
        <w:pStyle w:val="7"/>
        <w:spacing w:line="520" w:lineRule="exact"/>
        <w:ind w:left="0" w:leftChars="0"/>
        <w:rPr>
          <w:rFonts w:hint="eastAsia" w:ascii="宋体" w:hAnsi="宋体" w:cs="宋体"/>
          <w:szCs w:val="21"/>
        </w:rPr>
      </w:pPr>
      <w:r>
        <w:rPr>
          <w:rFonts w:hint="eastAsia" w:ascii="宋体" w:hAnsi="宋体" w:cs="宋体"/>
          <w:szCs w:val="21"/>
        </w:rPr>
        <w:t>2、根据工信部联企业[2011]300号规定。其他未列明行业：从业人员300人以下的为中小微型企业。其中，从业人员100人及以上的为中型企业；从业人员10人及以上的为小型企业；从业人员10人以下的为微型企业。</w:t>
      </w:r>
    </w:p>
    <w:p>
      <w:pPr>
        <w:spacing w:line="480" w:lineRule="exact"/>
        <w:rPr>
          <w:rFonts w:ascii="宋体" w:hAnsi="宋体"/>
          <w:b/>
          <w:color w:val="000000"/>
          <w:sz w:val="24"/>
          <w:szCs w:val="24"/>
        </w:rPr>
      </w:pPr>
    </w:p>
    <w:p>
      <w:pPr>
        <w:spacing w:line="480" w:lineRule="exact"/>
        <w:rPr>
          <w:rFonts w:hint="eastAsia" w:ascii="宋体" w:hAnsi="宋体"/>
          <w:b/>
          <w:color w:val="000000"/>
          <w:sz w:val="24"/>
          <w:szCs w:val="24"/>
        </w:rPr>
      </w:pPr>
    </w:p>
    <w:p>
      <w:pPr>
        <w:pStyle w:val="2"/>
        <w:rPr>
          <w:rFonts w:hint="eastAsia" w:ascii="宋体" w:hAnsi="宋体"/>
          <w:b/>
          <w:color w:val="000000"/>
          <w:sz w:val="24"/>
          <w:szCs w:val="24"/>
        </w:rPr>
      </w:pPr>
    </w:p>
    <w:p>
      <w:pPr>
        <w:pStyle w:val="2"/>
        <w:rPr>
          <w:rFonts w:hint="eastAsia" w:ascii="宋体" w:hAnsi="宋体"/>
          <w:b/>
          <w:color w:val="000000"/>
          <w:sz w:val="24"/>
          <w:szCs w:val="24"/>
        </w:rPr>
      </w:pPr>
    </w:p>
    <w:p>
      <w:pPr>
        <w:pStyle w:val="2"/>
        <w:rPr>
          <w:rFonts w:hint="eastAsia" w:ascii="宋体" w:hAnsi="宋体"/>
          <w:b/>
          <w:color w:val="000000"/>
          <w:sz w:val="24"/>
          <w:szCs w:val="24"/>
        </w:rPr>
      </w:pPr>
    </w:p>
    <w:p>
      <w:pPr>
        <w:pStyle w:val="3"/>
        <w:rPr>
          <w:rFonts w:hint="eastAsia"/>
        </w:rPr>
      </w:pPr>
    </w:p>
    <w:p>
      <w:pPr>
        <w:spacing w:line="480" w:lineRule="exact"/>
        <w:rPr>
          <w:rFonts w:ascii="宋体" w:hAnsi="宋体"/>
          <w:b/>
          <w:color w:val="000000"/>
          <w:sz w:val="24"/>
          <w:szCs w:val="24"/>
        </w:rPr>
      </w:pPr>
      <w:r>
        <w:rPr>
          <w:rFonts w:hint="eastAsia" w:ascii="宋体" w:hAnsi="宋体"/>
          <w:b/>
          <w:color w:val="000000"/>
          <w:sz w:val="24"/>
          <w:szCs w:val="24"/>
        </w:rPr>
        <w:t>格式2-5</w:t>
      </w:r>
    </w:p>
    <w:p>
      <w:pPr>
        <w:spacing w:line="400" w:lineRule="exact"/>
        <w:jc w:val="center"/>
        <w:rPr>
          <w:rFonts w:hint="eastAsia" w:ascii="宋体" w:hAnsi="宋体"/>
          <w:b/>
          <w:bCs/>
          <w:iCs/>
          <w:sz w:val="36"/>
          <w:szCs w:val="36"/>
        </w:rPr>
      </w:pP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投标人认为有必要提供的其他相关数据和材料</w:t>
      </w:r>
    </w:p>
    <w:p>
      <w:pPr>
        <w:spacing w:line="400" w:lineRule="exact"/>
        <w:jc w:val="center"/>
        <w:rPr>
          <w:rFonts w:hint="eastAsia" w:ascii="宋体" w:hAnsi="宋体"/>
          <w:bCs/>
          <w:iCs/>
          <w:sz w:val="36"/>
          <w:szCs w:val="36"/>
        </w:rPr>
      </w:pPr>
      <w:r>
        <w:rPr>
          <w:rFonts w:hint="eastAsia" w:ascii="宋体" w:hAnsi="宋体"/>
          <w:bCs/>
          <w:iCs/>
          <w:sz w:val="36"/>
          <w:szCs w:val="36"/>
        </w:rPr>
        <w:t>（格式自拟）</w:t>
      </w:r>
    </w:p>
    <w:p>
      <w:pPr>
        <w:spacing w:line="480" w:lineRule="exact"/>
        <w:rPr>
          <w:rFonts w:hint="eastAsia"/>
        </w:rPr>
      </w:pPr>
    </w:p>
    <w:p/>
    <w:sectPr>
      <w:headerReference r:id="rId10" w:type="default"/>
      <w:footerReference r:id="rId11" w:type="default"/>
      <w:footerReference r:id="rId12" w:type="even"/>
      <w:pgSz w:w="11907" w:h="16840"/>
      <w:pgMar w:top="1077" w:right="1077" w:bottom="1077" w:left="1077" w:header="720" w:footer="720"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MS Mincho">
    <w:altName w:val="MS UI Gothic"/>
    <w:panose1 w:val="02020609040205080304"/>
    <w:charset w:val="80"/>
    <w:family w:val="modern"/>
    <w:pitch w:val="default"/>
    <w:sig w:usb0="E00002FF" w:usb1="6AC7FDFB" w:usb2="00000012" w:usb3="00000000" w:csb0="4002009F" w:csb1="DFD70000"/>
  </w:font>
  <w:font w:name="Lucida Sans Unicode">
    <w:panose1 w:val="020B0602030504020204"/>
    <w:charset w:val="00"/>
    <w:family w:val="swiss"/>
    <w:pitch w:val="default"/>
    <w:sig w:usb0="80001AFF" w:usb1="0000396B" w:usb2="00000000" w:usb3="00000000" w:csb0="200000BF" w:csb1="D7F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70" w:firstLineChars="1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9"/>
                            </w:rPr>
                          </w:pPr>
                          <w:r>
                            <w:fldChar w:fldCharType="begin"/>
                          </w:r>
                          <w:r>
                            <w:rPr>
                              <w:rStyle w:val="19"/>
                            </w:rPr>
                            <w:instrText xml:space="preserve">PAGE  </w:instrText>
                          </w:r>
                          <w:r>
                            <w:fldChar w:fldCharType="separate"/>
                          </w:r>
                          <w:r>
                            <w:rPr>
                              <w:rStyle w:val="19"/>
                              <w:lang/>
                            </w:rPr>
                            <w:t>1</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6d299MkBAACaAwAADgAAAGRycy9lMm9Eb2MueG1srVPNjtMwEL4j8Q6W 79RpkVAVNV3tqlqEhABp4QFcx24s+U8et0lfAN6AExfuPFefg7GTdGG57IGLM54ZfzPfN5PNzWAN OckI2ruGLhcVJdIJ32p3aOiXz/ev1pRA4q7lxjvZ0LMEerN9+WLTh1qufOdNKyNBEAd1HxrapRRq xkB00nJY+CAdBpWPlie8xgNrI+8R3Rq2qqo3rPexDdELCYDe3RikE2J8DqBXSgu58+JopUsjapSG J6QEnQ5At6VbpaRIH5UCmYhpKDJN5cQiaO/zybYbXh8iD50WUwv8OS084WS5dlj0CrXjiZNj1P9A WS2iB6/SQnjLRiJFEWSxrJ5o89DxIAsXlBrCVXT4f7Diw+lTJLrFTaDEcYsDv3z/dvnx6/LzK1m+ zvr0AWpMewiYmIY7P+TcyQ/ozLQHFW3+IiGCcVT3fFVXDomI/Gi9Wq8rDAmMzRfEYY/PQ4T0VnpL stHQiOMrqvLTe0hj6pySqzl/r41BP6+N+8uBmNnDcu9jj9lKw36YGt/79ox8epx8Qx0uOiXmnUNh 85LMRpyN/WwcQ9SHrmxRrgfh9piwidJbrjDCToVxZIXdtF55J/68l6zHX2r7G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p3b30yQEAAJoDAAAOAAAAAAAAAAEAIAAAAB4BAABkcnMvZTJvRG9j LnhtbFBLBQYAAAAABgAGAFkBAABZBQAAAAA= ">
              <v:fill on="f" focussize="0,0"/>
              <v:stroke on="f"/>
              <v:imagedata o:title=""/>
              <o:lock v:ext="edit" aspectratio="f"/>
              <v:textbox inset="0mm,0mm,0mm,0mm" style="mso-fit-shape-to-text:t;">
                <w:txbxContent>
                  <w:p>
                    <w:pPr>
                      <w:pStyle w:val="10"/>
                      <w:rPr>
                        <w:rStyle w:val="19"/>
                      </w:rPr>
                    </w:pPr>
                    <w:r>
                      <w:fldChar w:fldCharType="begin"/>
                    </w:r>
                    <w:r>
                      <w:rPr>
                        <w:rStyle w:val="19"/>
                      </w:rPr>
                      <w:instrText xml:space="preserve">PAGE  </w:instrText>
                    </w:r>
                    <w:r>
                      <w:fldChar w:fldCharType="separate"/>
                    </w:r>
                    <w:r>
                      <w:rPr>
                        <w:rStyle w:val="19"/>
                        <w:lang/>
                      </w:rPr>
                      <w:t>1</w:t>
                    </w:r>
                    <w:r>
                      <w:fldChar w:fldCharType="end"/>
                    </w:r>
                  </w:p>
                </w:txbxContent>
              </v:textbox>
            </v:shape>
          </w:pict>
        </mc:Fallback>
      </mc:AlternateContent>
    </w:r>
    <w:r>
      <w:rPr>
        <w:rFonts w:hint="eastAsia"/>
      </w:rPr>
      <w:t>网址：</w:t>
    </w:r>
    <w:r>
      <w:t>http:/</w:t>
    </w:r>
    <w:r>
      <w:rPr>
        <w:rFonts w:hint="eastAsia"/>
      </w:rPr>
      <w:t>haishu.bidding.gov.cn</w:t>
    </w:r>
    <w:r>
      <w:t>/</w:t>
    </w:r>
    <w:r>
      <w:rPr>
        <w:rFonts w:hint="eastAsia"/>
      </w:rPr>
      <w:t xml:space="preserve">                                              宁波市海曙区公共资源交易中心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lang/>
      </w:rPr>
      <w:t>2</w:t>
    </w:r>
    <w:r>
      <w:fldChar w:fldCharType="end"/>
    </w:r>
  </w:p>
  <w:p>
    <w:pPr>
      <w:pStyle w:val="10"/>
      <w:ind w:firstLine="90" w:firstLineChars="50"/>
    </w:pPr>
    <w:r>
      <w:rPr>
        <w:rFonts w:hint="eastAsia"/>
      </w:rPr>
      <w:t xml:space="preserve">网址：bidding.ningbo.gov.cn/haishu/                                                宁波市海曙区公共资源交易中心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70" w:firstLineChars="1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23</w:t>
                          </w:r>
                          <w:r>
                            <w:rPr>
                              <w:rFonts w:hint="eastAsia"/>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Kt18kBAACaAwAADgAAAGRycy9lMm9Eb2MueG1srVPNjtMwEL4j8Q6W 79RpkaCKmq5A1SIkBEjLPoDr2I0l/8njNukLwBtw4sKd5+pzMHaSLiyXPXBxxjPjb+b7ZrK5Gawh JxlBe9fQ5aKiRDrhW+0ODb3/cvtiTQkk7lpuvJMNPUugN9vnzzZ9qOXKd960MhIEcVD3oaFdSqFm DEQnLYeFD9JhUPloecJrPLA28h7RrWGrqnrFeh/bEL2QAOjdjUE6IcanAHqltJA7L45WujSiRml4 QkrQ6QB0W7pVSor0SSmQiZiGItNUTiyC9j6fbLvh9SHy0GkxtcCf0sIjTpZrh0WvUDueODlG/Q+U 1SJ68CothLdsJFIUQRbL6pE2dx0PsnBBqSFcRYf/Bys+nj5HotuGvqTEcYsDv3z/dvnx6/LzK1m+ zvr0AWpMuwuYmIa3fsCtmf2Azkx7UNHmLxIiGEd1z1d15ZCIyI/Wq/W6wpDA2HxBfPbwPERI76S3 JBsNjTi+oio/fYA0ps4puZrzt9qYMkLj/nIgZvaw3PvYY7bSsB8mQnvfnpFPj5NvqMNFp8S8dyhs XpLZiLOxn41jiPrQlS3K9SC8OSZsovSWK4ywU2EcWWE3rVfeiT/vJevh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gq3XyQEAAJoDAAAOAAAAAAAAAAEAIAAAAB4BAABkcnMvZTJvRG9j LnhtbFBLBQYAAAAABgAGAFkBAABZBQAAAAA= ">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23</w:t>
                    </w:r>
                    <w:r>
                      <w:rPr>
                        <w:rFonts w:hint="eastAsia"/>
                      </w:rPr>
                      <w:fldChar w:fldCharType="end"/>
                    </w:r>
                  </w:p>
                </w:txbxContent>
              </v:textbox>
            </v:shape>
          </w:pict>
        </mc:Fallback>
      </mc:AlternateContent>
    </w:r>
    <w:r>
      <w:rPr>
        <w:rFonts w:hint="eastAsia"/>
      </w:rPr>
      <w:t>网址：</w:t>
    </w:r>
    <w:r>
      <w:t>http:/</w:t>
    </w:r>
    <w:r>
      <w:rPr>
        <w:rFonts w:hint="eastAsia"/>
      </w:rPr>
      <w:t>haishu.bidding.gov.cn</w:t>
    </w:r>
    <w:r>
      <w:t>/</w:t>
    </w:r>
    <w:r>
      <w:rPr>
        <w:rFonts w:hint="eastAsia"/>
      </w:rPr>
      <w:t xml:space="preserve">                                                宁波市海曙区公共资源交易中心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90" w:firstLineChars="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22</w:t>
                          </w:r>
                          <w:r>
                            <w:rPr>
                              <w:rFonts w:hint="eastAsia"/>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uFoBskBAACaAwAADgAAAGRycy9lMm9Eb2MueG1srVPNjtMwEL4j8Q6W 79RpD6sqarraVbUICQHSwgO4jt1Y8p88bpO+ALwBJy7cea4+B2Mn6cJy2QMXZzwz/ma+byab28Ea cpIRtHcNXS4qSqQTvtXu0NAvnx/erCmBxF3LjXeyoWcJ9Hb7+tWmD7Vc+c6bVkaCIA7qPjS0SynU jIHopOWw8EE6DCofLU94jQfWRt4jujVsVVU3rPexDdELCYDe3RikE2J8CaBXSgu58+JopUsjapSG J6QEnQ5At6VbpaRIH5UCmYhpKDJN5cQiaO/zybYbXh8iD50WUwv8JS0842S5dlj0CrXjiZNj1P9A WS2iB6/SQnjLRiJFEWSxrJ5p89jxIAsXlBrCVXT4f7Diw+lTJLpt6IoSxy0O/PL92+XHr8vPr2R5 k/XpA9SY9hgwMQ33fsCtmf2Azkx7UNHmLxIiGEd1z1d15ZCIyI/Wq/W6wpDA2HxBfPb0PERIb6W3 JBsNjTi+oio/vYc0ps4puZrzD9qYMkLj/nIgZvaw3PvYY7bSsB8mQnvfnpFPj5NvqMNFp8S8cyhs XpLZiLOxn41jiPrQlS3K9SDcHRM2UXrLFUbYqTCOrLCb1ivvxJ/3kvX0S21/A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W4WgGyQEAAJoDAAAOAAAAAAAAAAEAIAAAAB4BAABkcnMvZTJvRG9j LnhtbFBLBQYAAAAABgAGAFkBAABZBQAAAAA= ">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22</w:t>
                    </w:r>
                    <w:r>
                      <w:rPr>
                        <w:rFonts w:hint="eastAsia"/>
                      </w:rPr>
                      <w:fldChar w:fldCharType="end"/>
                    </w:r>
                  </w:p>
                </w:txbxContent>
              </v:textbox>
            </v:shape>
          </w:pict>
        </mc:Fallback>
      </mc:AlternateContent>
    </w:r>
    <w:r>
      <w:rPr>
        <w:rFonts w:hint="eastAsia"/>
      </w:rPr>
      <w:t xml:space="preserve">网址：bidding.ningbo.gov.cn/haishu/                                                宁波市海曙区公共资源交易中心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90" w:firstLineChars="5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58</w:t>
                          </w:r>
                          <w:r>
                            <w:rPr>
                              <w:rFonts w:hint="eastAsia"/>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Yr+VcoBAACaAwAADgAAAGRycy9lMm9Eb2MueG1srVNLbtswEN0XyB0I 7mPKRlEIguUggZEiQNAWSHsAmqIsAvyBQ1vyBdobdNVN9z2Xz9EhJTltusmiG2o4M3wz781ofTMY TY4ygHK2pstFQYm0wjXK7mv65fP9dUkJRG4brp2VNT1JoDebqzfr3ldy5TqnGxkIglioel/TLkZf MQaik4bDwnlpMdi6YHjEa9izJvAe0Y1mq6J4x3oXGh+ckADo3Y5BOiGG1wC6tlVCbp04GGnjiBqk 5hEpQac80E3utm2liB/bFmQkuqbINOYTi6C9SyfbrHm1D9x3Skwt8Ne08IKT4cpi0QvUlkdODkH9 A2WUCA5cGxfCGTYSyYogi2XxQpunjnuZuaDU4C+iw/+DFR+OnwJRTU3fUmK5wYGfv387//h1/vmV LMukT++hwrQnj4lxuHMDbs3sB3Qm2kMbTPoiIYJxVPd0UVcOkYj0qFyVZYEhgbH5gvjs+bkPEN9L Z0gyahpwfFlVfnyEOKbOKamadfdK6zxCbf9yIGbysNT72GOy4rAbJkI715yQT4+Tr6nFRadEP1gU Ni3JbITZ2M3GwQe17/IWpXrgbw8Rm8i9pQoj7FQYR5bZTeuVduLPe856/qU2vwF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bYr+VcoBAACaAwAADgAAAAAAAAABACAAAAAeAQAAZHJzL2Uyb0Rv Yy54bWxQSwUGAAAAAAYABgBZAQAAWgUAAAAA ">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58</w:t>
                    </w:r>
                    <w:r>
                      <w:rPr>
                        <w:rFonts w:hint="eastAsia"/>
                      </w:rPr>
                      <w:fldChar w:fldCharType="end"/>
                    </w:r>
                  </w:p>
                </w:txbxContent>
              </v:textbox>
            </v:shape>
          </w:pict>
        </mc:Fallback>
      </mc:AlternateContent>
    </w:r>
    <w:r>
      <w:rPr>
        <w:rFonts w:hint="eastAsia"/>
      </w:rPr>
      <w:t>网址：bidding.ningbo.gov.cn/haishu/                                                宁波市海曙区公共资源交易中心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29</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default" w:eastAsia="宋体"/>
        <w:u w:val="single"/>
        <w:lang w:val="en-US" w:eastAsia="zh-CN"/>
      </w:rPr>
    </w:pPr>
    <w:r>
      <w:rPr>
        <w:rFonts w:hint="eastAsia"/>
      </w:rPr>
      <w:t>项目</w:t>
    </w:r>
    <w:r>
      <w:rPr>
        <w:rFonts w:hint="eastAsia" w:ascii="宋体" w:hAnsi="宋体" w:eastAsia="宋体" w:cs="宋体"/>
        <w:u w:val="none"/>
      </w:rPr>
      <w:t>名称：海曙区鄞江中心卫生院物业管理服务项目</w:t>
    </w:r>
    <w:r>
      <w:rPr>
        <w:rFonts w:hint="eastAsia" w:ascii="Times New Roman" w:hAnsi="Times New Roman" w:eastAsia="宋体" w:cs="Times New Roman"/>
        <w:lang w:val="en-US" w:eastAsia="zh-CN"/>
      </w:rPr>
      <w:t xml:space="preserve">                              </w:t>
    </w:r>
    <w:r>
      <w:rPr>
        <w:rFonts w:hint="eastAsia" w:ascii="宋体" w:hAnsi="宋体" w:cs="宋体"/>
      </w:rPr>
      <w:t>采购编</w:t>
    </w:r>
    <w:r>
      <w:rPr>
        <w:rFonts w:hint="eastAsia" w:ascii="宋体" w:hAnsi="宋体" w:eastAsia="宋体" w:cs="宋体"/>
        <w:u w:val="none"/>
      </w:rPr>
      <w:t>号：2022NBHSJC012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rPr>
      <w:t>项目</w:t>
    </w:r>
    <w:r>
      <w:rPr>
        <w:rFonts w:hint="eastAsia" w:ascii="宋体" w:hAnsi="宋体" w:eastAsia="宋体" w:cs="宋体"/>
        <w:u w:val="none"/>
      </w:rPr>
      <w:t>名称：海曙区鄞江中心卫生院物业管理服务项目</w:t>
    </w:r>
    <w:r>
      <w:rPr>
        <w:rFonts w:hint="eastAsia" w:ascii="Times New Roman" w:hAnsi="Times New Roman" w:eastAsia="宋体" w:cs="Times New Roman"/>
        <w:lang w:val="en-US" w:eastAsia="zh-CN"/>
      </w:rPr>
      <w:t xml:space="preserve">                              </w:t>
    </w:r>
    <w:r>
      <w:rPr>
        <w:rFonts w:hint="eastAsia" w:ascii="宋体" w:hAnsi="宋体" w:cs="宋体"/>
      </w:rPr>
      <w:t>采购编</w:t>
    </w:r>
    <w:r>
      <w:rPr>
        <w:rFonts w:hint="eastAsia" w:ascii="宋体" w:hAnsi="宋体" w:eastAsia="宋体" w:cs="宋体"/>
        <w:u w:val="none"/>
      </w:rPr>
      <w:t>号：2022NBHSJC012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rPr>
    </w:pPr>
    <w:r>
      <w:rPr>
        <w:rFonts w:hint="eastAsia"/>
      </w:rPr>
      <w:t>项目</w:t>
    </w:r>
    <w:r>
      <w:rPr>
        <w:rFonts w:hint="eastAsia" w:ascii="宋体" w:hAnsi="宋体" w:eastAsia="宋体" w:cs="宋体"/>
        <w:u w:val="none"/>
      </w:rPr>
      <w:t>名称：海曙区鄞江中心卫生院物业管理服务项目</w:t>
    </w:r>
    <w:r>
      <w:rPr>
        <w:rFonts w:hint="eastAsia" w:ascii="Times New Roman" w:hAnsi="Times New Roman" w:eastAsia="宋体" w:cs="Times New Roman"/>
        <w:lang w:val="en-US" w:eastAsia="zh-CN"/>
      </w:rPr>
      <w:t xml:space="preserve">                              </w:t>
    </w:r>
    <w:r>
      <w:rPr>
        <w:rFonts w:hint="eastAsia" w:ascii="宋体" w:hAnsi="宋体" w:cs="宋体"/>
      </w:rPr>
      <w:t>采购编</w:t>
    </w:r>
    <w:r>
      <w:rPr>
        <w:rFonts w:hint="eastAsia" w:ascii="宋体" w:hAnsi="宋体" w:eastAsia="宋体" w:cs="宋体"/>
        <w:u w:val="none"/>
      </w:rPr>
      <w:t>号：2022NBHSJC012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F62C2"/>
    <w:multiLevelType w:val="singleLevel"/>
    <w:tmpl w:val="C85F62C2"/>
    <w:lvl w:ilvl="0" w:tentative="0">
      <w:start w:val="1"/>
      <w:numFmt w:val="chineseCounting"/>
      <w:suff w:val="space"/>
      <w:lvlText w:val="第%1章"/>
      <w:lvlJc w:val="left"/>
      <w:rPr>
        <w:rFonts w:hint="eastAsia"/>
      </w:rPr>
    </w:lvl>
  </w:abstractNum>
  <w:abstractNum w:abstractNumId="1">
    <w:nsid w:val="E41D628F"/>
    <w:multiLevelType w:val="singleLevel"/>
    <w:tmpl w:val="E41D628F"/>
    <w:lvl w:ilvl="0" w:tentative="0">
      <w:start w:val="18"/>
      <w:numFmt w:val="decimal"/>
      <w:suff w:val="space"/>
      <w:lvlText w:val="%1."/>
      <w:lvlJc w:val="left"/>
    </w:lvl>
  </w:abstractNum>
  <w:abstractNum w:abstractNumId="2">
    <w:nsid w:val="00D67756"/>
    <w:multiLevelType w:val="multilevel"/>
    <w:tmpl w:val="00D67756"/>
    <w:lvl w:ilvl="0" w:tentative="0">
      <w:start w:val="1"/>
      <w:numFmt w:val="decimal"/>
      <w:suff w:val="space"/>
      <w:lvlText w:val="第%1章"/>
      <w:lvlJc w:val="center"/>
      <w:pPr>
        <w:ind w:left="0" w:firstLine="288"/>
      </w:pPr>
      <w:rPr>
        <w:rFonts w:hint="eastAsia" w:ascii="Arial" w:hAnsi="Arial" w:eastAsia="黑体"/>
        <w:sz w:val="36"/>
      </w:rPr>
    </w:lvl>
    <w:lvl w:ilvl="1" w:tentative="0">
      <w:start w:val="1"/>
      <w:numFmt w:val="decimal"/>
      <w:pStyle w:val="56"/>
      <w:suff w:val="space"/>
      <w:lvlText w:val="%1.%2"/>
      <w:lvlJc w:val="left"/>
      <w:pPr>
        <w:ind w:left="0" w:firstLine="0"/>
      </w:pPr>
      <w:rPr>
        <w:rFonts w:hint="eastAsia" w:ascii="Arial" w:hAnsi="Arial" w:eastAsia="黑体"/>
        <w:sz w:val="32"/>
      </w:rPr>
    </w:lvl>
    <w:lvl w:ilvl="2" w:tentative="0">
      <w:start w:val="1"/>
      <w:numFmt w:val="decimal"/>
      <w:pStyle w:val="60"/>
      <w:suff w:val="space"/>
      <w:lvlText w:val="%1.%2.%3"/>
      <w:lvlJc w:val="left"/>
      <w:pPr>
        <w:ind w:left="0" w:firstLine="0"/>
      </w:pPr>
      <w:rPr>
        <w:rFonts w:hint="eastAsia" w:ascii="Arial" w:hAnsi="Arial" w:eastAsia="黑体"/>
        <w:sz w:val="28"/>
      </w:rPr>
    </w:lvl>
    <w:lvl w:ilvl="3" w:tentative="0">
      <w:start w:val="1"/>
      <w:numFmt w:val="decimal"/>
      <w:suff w:val="space"/>
      <w:lvlText w:val="%1.%2.%3.%4"/>
      <w:lvlJc w:val="left"/>
      <w:pPr>
        <w:ind w:left="0" w:firstLine="0"/>
      </w:pPr>
      <w:rPr>
        <w:rFonts w:hint="eastAsia" w:ascii="Arial" w:hAnsi="Arial"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04585A5E"/>
    <w:multiLevelType w:val="multilevel"/>
    <w:tmpl w:val="04585A5E"/>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18D7D053"/>
    <w:multiLevelType w:val="singleLevel"/>
    <w:tmpl w:val="18D7D053"/>
    <w:lvl w:ilvl="0" w:tentative="0">
      <w:start w:val="6"/>
      <w:numFmt w:val="chineseCounting"/>
      <w:suff w:val="nothing"/>
      <w:lvlText w:val="%1、"/>
      <w:lvlJc w:val="left"/>
      <w:rPr>
        <w:rFonts w:hint="eastAsia"/>
      </w:rPr>
    </w:lvl>
  </w:abstractNum>
  <w:abstractNum w:abstractNumId="5">
    <w:nsid w:val="51976720"/>
    <w:multiLevelType w:val="multilevel"/>
    <w:tmpl w:val="51976720"/>
    <w:lvl w:ilvl="0" w:tentative="0">
      <w:start w:val="3"/>
      <w:numFmt w:val="japaneseCounting"/>
      <w:lvlText w:val="第%1章"/>
      <w:lvlJc w:val="left"/>
      <w:pPr>
        <w:tabs>
          <w:tab w:val="left" w:pos="1080"/>
        </w:tabs>
        <w:ind w:left="1080" w:hanging="108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87A0079"/>
    <w:multiLevelType w:val="multilevel"/>
    <w:tmpl w:val="587A0079"/>
    <w:lvl w:ilvl="0" w:tentative="0">
      <w:start w:val="1"/>
      <w:numFmt w:val="decimal"/>
      <w:lvlText w:val="%1、"/>
      <w:lvlJc w:val="left"/>
      <w:pPr>
        <w:tabs>
          <w:tab w:val="left" w:pos="885"/>
        </w:tabs>
        <w:ind w:left="885" w:hanging="360"/>
      </w:pPr>
      <w:rPr>
        <w:rFonts w:hint="default"/>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7">
    <w:nsid w:val="59ED8EC7"/>
    <w:multiLevelType w:val="singleLevel"/>
    <w:tmpl w:val="59ED8EC7"/>
    <w:lvl w:ilvl="0" w:tentative="0">
      <w:start w:val="3"/>
      <w:numFmt w:val="decimal"/>
      <w:suff w:val="nothing"/>
      <w:lvlText w:val="（%1）"/>
      <w:lvlJc w:val="left"/>
    </w:lvl>
  </w:abstractNum>
  <w:abstractNum w:abstractNumId="8">
    <w:nsid w:val="6F13012E"/>
    <w:multiLevelType w:val="multilevel"/>
    <w:tmpl w:val="6F1301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7"/>
  </w:num>
  <w:num w:numId="5">
    <w:abstractNumId w:val="1"/>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69"/>
    <w:rsid w:val="00011357"/>
    <w:rsid w:val="000A67CA"/>
    <w:rsid w:val="000B75D9"/>
    <w:rsid w:val="00160768"/>
    <w:rsid w:val="001F23DA"/>
    <w:rsid w:val="00206474"/>
    <w:rsid w:val="0025083B"/>
    <w:rsid w:val="003131F0"/>
    <w:rsid w:val="003136ED"/>
    <w:rsid w:val="003772ED"/>
    <w:rsid w:val="00391BC1"/>
    <w:rsid w:val="004072E6"/>
    <w:rsid w:val="004B1178"/>
    <w:rsid w:val="004B2816"/>
    <w:rsid w:val="0052199D"/>
    <w:rsid w:val="00556C46"/>
    <w:rsid w:val="0068281A"/>
    <w:rsid w:val="00700A9E"/>
    <w:rsid w:val="007476F6"/>
    <w:rsid w:val="007A3FB2"/>
    <w:rsid w:val="007E631E"/>
    <w:rsid w:val="007F0339"/>
    <w:rsid w:val="0081483E"/>
    <w:rsid w:val="00846508"/>
    <w:rsid w:val="00870724"/>
    <w:rsid w:val="00956B09"/>
    <w:rsid w:val="009768B8"/>
    <w:rsid w:val="009D236A"/>
    <w:rsid w:val="00A24DB5"/>
    <w:rsid w:val="00A6658B"/>
    <w:rsid w:val="00C02802"/>
    <w:rsid w:val="00C24C0F"/>
    <w:rsid w:val="00C341C2"/>
    <w:rsid w:val="00C57E20"/>
    <w:rsid w:val="00C85AF9"/>
    <w:rsid w:val="00CE652F"/>
    <w:rsid w:val="00D57401"/>
    <w:rsid w:val="00D90969"/>
    <w:rsid w:val="00E3144D"/>
    <w:rsid w:val="00E431D7"/>
    <w:rsid w:val="00E538FF"/>
    <w:rsid w:val="00E72125"/>
    <w:rsid w:val="00F507E6"/>
    <w:rsid w:val="00F65179"/>
    <w:rsid w:val="00F81AC1"/>
    <w:rsid w:val="01205D86"/>
    <w:rsid w:val="01BD5DA6"/>
    <w:rsid w:val="01D95F0B"/>
    <w:rsid w:val="020B443E"/>
    <w:rsid w:val="02204B00"/>
    <w:rsid w:val="022E1A6E"/>
    <w:rsid w:val="02527904"/>
    <w:rsid w:val="02544D1F"/>
    <w:rsid w:val="02730617"/>
    <w:rsid w:val="028C01BD"/>
    <w:rsid w:val="0295425C"/>
    <w:rsid w:val="029A1A43"/>
    <w:rsid w:val="02BD00E6"/>
    <w:rsid w:val="02D83FE3"/>
    <w:rsid w:val="03082D86"/>
    <w:rsid w:val="03424CBB"/>
    <w:rsid w:val="04044879"/>
    <w:rsid w:val="04871615"/>
    <w:rsid w:val="049811FD"/>
    <w:rsid w:val="04BF4664"/>
    <w:rsid w:val="05672A7C"/>
    <w:rsid w:val="05AA7DF9"/>
    <w:rsid w:val="05C5773D"/>
    <w:rsid w:val="05FC326C"/>
    <w:rsid w:val="06250F4F"/>
    <w:rsid w:val="0631675B"/>
    <w:rsid w:val="06350404"/>
    <w:rsid w:val="065A63DF"/>
    <w:rsid w:val="06784A28"/>
    <w:rsid w:val="0682302D"/>
    <w:rsid w:val="068443AE"/>
    <w:rsid w:val="06C310E0"/>
    <w:rsid w:val="06C62F02"/>
    <w:rsid w:val="06CA2F36"/>
    <w:rsid w:val="06EC76FC"/>
    <w:rsid w:val="07393348"/>
    <w:rsid w:val="07416D2B"/>
    <w:rsid w:val="075B1558"/>
    <w:rsid w:val="07867880"/>
    <w:rsid w:val="07AD2313"/>
    <w:rsid w:val="084278D3"/>
    <w:rsid w:val="08572893"/>
    <w:rsid w:val="086447E4"/>
    <w:rsid w:val="08661A8C"/>
    <w:rsid w:val="09745A12"/>
    <w:rsid w:val="09911C98"/>
    <w:rsid w:val="0A2B28FE"/>
    <w:rsid w:val="0A5C7E56"/>
    <w:rsid w:val="0AFC5482"/>
    <w:rsid w:val="0B150637"/>
    <w:rsid w:val="0B4331F1"/>
    <w:rsid w:val="0B8209E9"/>
    <w:rsid w:val="0B867C6E"/>
    <w:rsid w:val="0BB76AA1"/>
    <w:rsid w:val="0BBB05ED"/>
    <w:rsid w:val="0BBF1DEA"/>
    <w:rsid w:val="0BEA7692"/>
    <w:rsid w:val="0C106B77"/>
    <w:rsid w:val="0C1B39E9"/>
    <w:rsid w:val="0C4B2EEE"/>
    <w:rsid w:val="0C706257"/>
    <w:rsid w:val="0CD92F8A"/>
    <w:rsid w:val="0D0901C1"/>
    <w:rsid w:val="0D403658"/>
    <w:rsid w:val="0D44450D"/>
    <w:rsid w:val="0D9F160A"/>
    <w:rsid w:val="0DB17149"/>
    <w:rsid w:val="0DB97F9C"/>
    <w:rsid w:val="0DF967A3"/>
    <w:rsid w:val="0E140B19"/>
    <w:rsid w:val="0E4218A2"/>
    <w:rsid w:val="0E6B1F00"/>
    <w:rsid w:val="0E6C772A"/>
    <w:rsid w:val="0EA768F9"/>
    <w:rsid w:val="0F015684"/>
    <w:rsid w:val="0F807043"/>
    <w:rsid w:val="0FD35886"/>
    <w:rsid w:val="0FDC5712"/>
    <w:rsid w:val="108E71FA"/>
    <w:rsid w:val="10D02326"/>
    <w:rsid w:val="11034818"/>
    <w:rsid w:val="111538F1"/>
    <w:rsid w:val="1115740A"/>
    <w:rsid w:val="11343570"/>
    <w:rsid w:val="1144689D"/>
    <w:rsid w:val="115A45D3"/>
    <w:rsid w:val="1169373D"/>
    <w:rsid w:val="11EA465D"/>
    <w:rsid w:val="12137CF4"/>
    <w:rsid w:val="12205DA0"/>
    <w:rsid w:val="12210673"/>
    <w:rsid w:val="125B61F1"/>
    <w:rsid w:val="12695B1E"/>
    <w:rsid w:val="12754DF7"/>
    <w:rsid w:val="12794A23"/>
    <w:rsid w:val="127E4E27"/>
    <w:rsid w:val="12A44907"/>
    <w:rsid w:val="12AD43C8"/>
    <w:rsid w:val="12B16099"/>
    <w:rsid w:val="12C205C7"/>
    <w:rsid w:val="12C516E3"/>
    <w:rsid w:val="12DA4E5C"/>
    <w:rsid w:val="12F9640D"/>
    <w:rsid w:val="13622BF1"/>
    <w:rsid w:val="13BB50E2"/>
    <w:rsid w:val="13DA4CD7"/>
    <w:rsid w:val="13DD0F19"/>
    <w:rsid w:val="13DD2F54"/>
    <w:rsid w:val="13FF438B"/>
    <w:rsid w:val="14027BF3"/>
    <w:rsid w:val="14317791"/>
    <w:rsid w:val="146F1AB1"/>
    <w:rsid w:val="148C7218"/>
    <w:rsid w:val="14A50675"/>
    <w:rsid w:val="14ED4626"/>
    <w:rsid w:val="15370065"/>
    <w:rsid w:val="154416F3"/>
    <w:rsid w:val="154504D1"/>
    <w:rsid w:val="155128C1"/>
    <w:rsid w:val="15E747E8"/>
    <w:rsid w:val="15F14FAF"/>
    <w:rsid w:val="164D788E"/>
    <w:rsid w:val="165F52D1"/>
    <w:rsid w:val="166F145B"/>
    <w:rsid w:val="16793B66"/>
    <w:rsid w:val="16840B19"/>
    <w:rsid w:val="16913768"/>
    <w:rsid w:val="169F00A9"/>
    <w:rsid w:val="16E541EE"/>
    <w:rsid w:val="16FB589D"/>
    <w:rsid w:val="170943E6"/>
    <w:rsid w:val="171477D0"/>
    <w:rsid w:val="172871A8"/>
    <w:rsid w:val="173E1F87"/>
    <w:rsid w:val="17402A69"/>
    <w:rsid w:val="176330E0"/>
    <w:rsid w:val="176C4FBC"/>
    <w:rsid w:val="17C17743"/>
    <w:rsid w:val="17D4013F"/>
    <w:rsid w:val="17DF1235"/>
    <w:rsid w:val="17FA5BC0"/>
    <w:rsid w:val="186340B8"/>
    <w:rsid w:val="186B0E39"/>
    <w:rsid w:val="186D3827"/>
    <w:rsid w:val="1894605F"/>
    <w:rsid w:val="18BD7EDC"/>
    <w:rsid w:val="18C3615B"/>
    <w:rsid w:val="18C93A55"/>
    <w:rsid w:val="18CC2003"/>
    <w:rsid w:val="18E74D75"/>
    <w:rsid w:val="18EF1B53"/>
    <w:rsid w:val="19167D6D"/>
    <w:rsid w:val="19304927"/>
    <w:rsid w:val="1931457B"/>
    <w:rsid w:val="1952031F"/>
    <w:rsid w:val="198A3D1D"/>
    <w:rsid w:val="19A27C39"/>
    <w:rsid w:val="19AA4226"/>
    <w:rsid w:val="19AB26BB"/>
    <w:rsid w:val="19E248DD"/>
    <w:rsid w:val="19E9507D"/>
    <w:rsid w:val="1A140588"/>
    <w:rsid w:val="1A296356"/>
    <w:rsid w:val="1A8F1D27"/>
    <w:rsid w:val="1ADC2457"/>
    <w:rsid w:val="1AE2606A"/>
    <w:rsid w:val="1B311550"/>
    <w:rsid w:val="1B3317EC"/>
    <w:rsid w:val="1BC01798"/>
    <w:rsid w:val="1BD429D6"/>
    <w:rsid w:val="1BD97CF7"/>
    <w:rsid w:val="1BFA5357"/>
    <w:rsid w:val="1C2234AA"/>
    <w:rsid w:val="1C3D5373"/>
    <w:rsid w:val="1CFC08A3"/>
    <w:rsid w:val="1D1360D8"/>
    <w:rsid w:val="1D270419"/>
    <w:rsid w:val="1D373BB7"/>
    <w:rsid w:val="1D3E6047"/>
    <w:rsid w:val="1DA51423"/>
    <w:rsid w:val="1DAC3F4D"/>
    <w:rsid w:val="1DC5031C"/>
    <w:rsid w:val="1DF815FD"/>
    <w:rsid w:val="1E2175A1"/>
    <w:rsid w:val="1E292357"/>
    <w:rsid w:val="1E2C4C36"/>
    <w:rsid w:val="1E2E5A0F"/>
    <w:rsid w:val="1E317B17"/>
    <w:rsid w:val="1E6261DF"/>
    <w:rsid w:val="1E815ACD"/>
    <w:rsid w:val="1E8261AA"/>
    <w:rsid w:val="1E9B67E5"/>
    <w:rsid w:val="1EF80653"/>
    <w:rsid w:val="1F0A1799"/>
    <w:rsid w:val="1F344DED"/>
    <w:rsid w:val="1F794901"/>
    <w:rsid w:val="1F7C077A"/>
    <w:rsid w:val="1F81299C"/>
    <w:rsid w:val="1F8357B7"/>
    <w:rsid w:val="1F840D4A"/>
    <w:rsid w:val="1FA258BA"/>
    <w:rsid w:val="1FB719AF"/>
    <w:rsid w:val="200E535C"/>
    <w:rsid w:val="201B53B0"/>
    <w:rsid w:val="204038CD"/>
    <w:rsid w:val="20495C12"/>
    <w:rsid w:val="208B6813"/>
    <w:rsid w:val="20C26F06"/>
    <w:rsid w:val="20E779F3"/>
    <w:rsid w:val="21241BF2"/>
    <w:rsid w:val="213F1B87"/>
    <w:rsid w:val="214201C0"/>
    <w:rsid w:val="21482DAF"/>
    <w:rsid w:val="214E5E3D"/>
    <w:rsid w:val="21514CFE"/>
    <w:rsid w:val="216C778C"/>
    <w:rsid w:val="21717F11"/>
    <w:rsid w:val="218108B8"/>
    <w:rsid w:val="21DF632C"/>
    <w:rsid w:val="224763AB"/>
    <w:rsid w:val="224F7DF7"/>
    <w:rsid w:val="22513CEC"/>
    <w:rsid w:val="2263619B"/>
    <w:rsid w:val="22AC244B"/>
    <w:rsid w:val="22C21A66"/>
    <w:rsid w:val="22CC1382"/>
    <w:rsid w:val="23116E71"/>
    <w:rsid w:val="233A34E6"/>
    <w:rsid w:val="233D40F4"/>
    <w:rsid w:val="23784737"/>
    <w:rsid w:val="23A4469D"/>
    <w:rsid w:val="23B763CF"/>
    <w:rsid w:val="23F76998"/>
    <w:rsid w:val="24496DE3"/>
    <w:rsid w:val="24D739A2"/>
    <w:rsid w:val="251762A5"/>
    <w:rsid w:val="252A6270"/>
    <w:rsid w:val="25407E19"/>
    <w:rsid w:val="254665F6"/>
    <w:rsid w:val="257D4796"/>
    <w:rsid w:val="25DE5BF5"/>
    <w:rsid w:val="261A2D28"/>
    <w:rsid w:val="262A2B52"/>
    <w:rsid w:val="2651180E"/>
    <w:rsid w:val="26D6136E"/>
    <w:rsid w:val="27280752"/>
    <w:rsid w:val="273B08D0"/>
    <w:rsid w:val="274C7335"/>
    <w:rsid w:val="27602402"/>
    <w:rsid w:val="27885E82"/>
    <w:rsid w:val="278F25ED"/>
    <w:rsid w:val="27A73DED"/>
    <w:rsid w:val="27B2697E"/>
    <w:rsid w:val="27EB57FB"/>
    <w:rsid w:val="28112997"/>
    <w:rsid w:val="282E2948"/>
    <w:rsid w:val="285F3ECB"/>
    <w:rsid w:val="286D7229"/>
    <w:rsid w:val="28756530"/>
    <w:rsid w:val="28AA1385"/>
    <w:rsid w:val="28AB3FD9"/>
    <w:rsid w:val="28E976C3"/>
    <w:rsid w:val="292C530F"/>
    <w:rsid w:val="299353A4"/>
    <w:rsid w:val="29AE2327"/>
    <w:rsid w:val="29D269D6"/>
    <w:rsid w:val="2A106C8A"/>
    <w:rsid w:val="2A185B9D"/>
    <w:rsid w:val="2A3E7423"/>
    <w:rsid w:val="2A4D7A46"/>
    <w:rsid w:val="2A6F3566"/>
    <w:rsid w:val="2AA77EF1"/>
    <w:rsid w:val="2ABE3976"/>
    <w:rsid w:val="2AE33BB0"/>
    <w:rsid w:val="2B2055F3"/>
    <w:rsid w:val="2B41327F"/>
    <w:rsid w:val="2B777609"/>
    <w:rsid w:val="2B9D5B99"/>
    <w:rsid w:val="2BBB4157"/>
    <w:rsid w:val="2BDC79D5"/>
    <w:rsid w:val="2BE21DD9"/>
    <w:rsid w:val="2C0167A4"/>
    <w:rsid w:val="2C507074"/>
    <w:rsid w:val="2C660A01"/>
    <w:rsid w:val="2C6A0F61"/>
    <w:rsid w:val="2C6A365C"/>
    <w:rsid w:val="2CFB2D62"/>
    <w:rsid w:val="2D2C64B5"/>
    <w:rsid w:val="2D4C4A41"/>
    <w:rsid w:val="2D506749"/>
    <w:rsid w:val="2D5C69AD"/>
    <w:rsid w:val="2DAC00F7"/>
    <w:rsid w:val="2DAF14C7"/>
    <w:rsid w:val="2DD0201E"/>
    <w:rsid w:val="2DD16BF2"/>
    <w:rsid w:val="2E025BB5"/>
    <w:rsid w:val="2E253BF2"/>
    <w:rsid w:val="2E593074"/>
    <w:rsid w:val="2E5A4194"/>
    <w:rsid w:val="2EE44308"/>
    <w:rsid w:val="2EEE5F45"/>
    <w:rsid w:val="2F096DCD"/>
    <w:rsid w:val="2F4A02D3"/>
    <w:rsid w:val="2FA17576"/>
    <w:rsid w:val="2FCD2BBE"/>
    <w:rsid w:val="2FD13750"/>
    <w:rsid w:val="2FDB6F0B"/>
    <w:rsid w:val="2FDD0EB5"/>
    <w:rsid w:val="300C7FC3"/>
    <w:rsid w:val="30275631"/>
    <w:rsid w:val="30341EA8"/>
    <w:rsid w:val="30643FD6"/>
    <w:rsid w:val="306B34B1"/>
    <w:rsid w:val="3080074A"/>
    <w:rsid w:val="30EF20D0"/>
    <w:rsid w:val="30FE4439"/>
    <w:rsid w:val="319068C7"/>
    <w:rsid w:val="31E217E9"/>
    <w:rsid w:val="32290665"/>
    <w:rsid w:val="32383988"/>
    <w:rsid w:val="3253352D"/>
    <w:rsid w:val="325A49D4"/>
    <w:rsid w:val="326A205B"/>
    <w:rsid w:val="326A2963"/>
    <w:rsid w:val="32791934"/>
    <w:rsid w:val="327B65DA"/>
    <w:rsid w:val="327F1B3F"/>
    <w:rsid w:val="32C610FB"/>
    <w:rsid w:val="332501A5"/>
    <w:rsid w:val="333E2403"/>
    <w:rsid w:val="33F67B1B"/>
    <w:rsid w:val="3473523D"/>
    <w:rsid w:val="34D56BE2"/>
    <w:rsid w:val="34FA6BF8"/>
    <w:rsid w:val="35274442"/>
    <w:rsid w:val="35855147"/>
    <w:rsid w:val="35CE27A6"/>
    <w:rsid w:val="35D41166"/>
    <w:rsid w:val="35FE0BBB"/>
    <w:rsid w:val="3638567B"/>
    <w:rsid w:val="36610ECE"/>
    <w:rsid w:val="36C47B0C"/>
    <w:rsid w:val="36EE59D9"/>
    <w:rsid w:val="37394839"/>
    <w:rsid w:val="374E00B4"/>
    <w:rsid w:val="378C2F6D"/>
    <w:rsid w:val="379F4EA1"/>
    <w:rsid w:val="37AB7612"/>
    <w:rsid w:val="37AC7318"/>
    <w:rsid w:val="38004C4D"/>
    <w:rsid w:val="381D7EEC"/>
    <w:rsid w:val="385E0BA1"/>
    <w:rsid w:val="38715892"/>
    <w:rsid w:val="38AD0D00"/>
    <w:rsid w:val="38BB1BA4"/>
    <w:rsid w:val="38C56C0D"/>
    <w:rsid w:val="38F644C9"/>
    <w:rsid w:val="399D39EC"/>
    <w:rsid w:val="39A66585"/>
    <w:rsid w:val="39C04A29"/>
    <w:rsid w:val="3A044F73"/>
    <w:rsid w:val="3A292757"/>
    <w:rsid w:val="3A356B5C"/>
    <w:rsid w:val="3ADB405A"/>
    <w:rsid w:val="3B874F5C"/>
    <w:rsid w:val="3BB62DF3"/>
    <w:rsid w:val="3BBA4B6A"/>
    <w:rsid w:val="3D0C64A8"/>
    <w:rsid w:val="3D234C89"/>
    <w:rsid w:val="3D3F6AB2"/>
    <w:rsid w:val="3D403A71"/>
    <w:rsid w:val="3D6407A3"/>
    <w:rsid w:val="3D66309F"/>
    <w:rsid w:val="3D7D0599"/>
    <w:rsid w:val="3D972E78"/>
    <w:rsid w:val="3DA02EE6"/>
    <w:rsid w:val="3DB833DC"/>
    <w:rsid w:val="3DED06D7"/>
    <w:rsid w:val="3E2F358B"/>
    <w:rsid w:val="3E4467E5"/>
    <w:rsid w:val="3E5D3ADE"/>
    <w:rsid w:val="3E601354"/>
    <w:rsid w:val="3E955877"/>
    <w:rsid w:val="3E96440C"/>
    <w:rsid w:val="3EA23059"/>
    <w:rsid w:val="3EC000FE"/>
    <w:rsid w:val="3ED752BD"/>
    <w:rsid w:val="3F15484D"/>
    <w:rsid w:val="3F225CD7"/>
    <w:rsid w:val="3F3C4036"/>
    <w:rsid w:val="3F5C7A6A"/>
    <w:rsid w:val="3FF72918"/>
    <w:rsid w:val="402A175A"/>
    <w:rsid w:val="403326AF"/>
    <w:rsid w:val="40730C59"/>
    <w:rsid w:val="40782B8A"/>
    <w:rsid w:val="407A5E28"/>
    <w:rsid w:val="409C11E5"/>
    <w:rsid w:val="40B82F73"/>
    <w:rsid w:val="40C30C38"/>
    <w:rsid w:val="40D234E1"/>
    <w:rsid w:val="40E03C05"/>
    <w:rsid w:val="41032DA1"/>
    <w:rsid w:val="41494D97"/>
    <w:rsid w:val="414B1712"/>
    <w:rsid w:val="415071AD"/>
    <w:rsid w:val="41A847CF"/>
    <w:rsid w:val="41C33CC2"/>
    <w:rsid w:val="41C86AFC"/>
    <w:rsid w:val="41D758F9"/>
    <w:rsid w:val="41DC43A1"/>
    <w:rsid w:val="41ED521E"/>
    <w:rsid w:val="421E7362"/>
    <w:rsid w:val="42207F92"/>
    <w:rsid w:val="424668BE"/>
    <w:rsid w:val="42471B76"/>
    <w:rsid w:val="42535CFA"/>
    <w:rsid w:val="42BF572B"/>
    <w:rsid w:val="42E41BED"/>
    <w:rsid w:val="42E5546D"/>
    <w:rsid w:val="42E95E5B"/>
    <w:rsid w:val="430375DA"/>
    <w:rsid w:val="430D77B2"/>
    <w:rsid w:val="43316150"/>
    <w:rsid w:val="435952BC"/>
    <w:rsid w:val="4384452D"/>
    <w:rsid w:val="43DD04D5"/>
    <w:rsid w:val="442D1846"/>
    <w:rsid w:val="44670F8C"/>
    <w:rsid w:val="44AC213A"/>
    <w:rsid w:val="44BB410F"/>
    <w:rsid w:val="44F22B38"/>
    <w:rsid w:val="457159AC"/>
    <w:rsid w:val="457E2FD4"/>
    <w:rsid w:val="45AA1C5A"/>
    <w:rsid w:val="45AE50FB"/>
    <w:rsid w:val="45B30D68"/>
    <w:rsid w:val="45CE23EA"/>
    <w:rsid w:val="45DE3E7E"/>
    <w:rsid w:val="45E3253B"/>
    <w:rsid w:val="46477122"/>
    <w:rsid w:val="4650132C"/>
    <w:rsid w:val="46894DA9"/>
    <w:rsid w:val="46EC1A33"/>
    <w:rsid w:val="47A57BF2"/>
    <w:rsid w:val="480402A9"/>
    <w:rsid w:val="48172E91"/>
    <w:rsid w:val="481A666F"/>
    <w:rsid w:val="482F3575"/>
    <w:rsid w:val="487A67DE"/>
    <w:rsid w:val="487A726B"/>
    <w:rsid w:val="487E17EE"/>
    <w:rsid w:val="48847ECB"/>
    <w:rsid w:val="488E5C9C"/>
    <w:rsid w:val="48CA65FE"/>
    <w:rsid w:val="48E97F4F"/>
    <w:rsid w:val="48FC4829"/>
    <w:rsid w:val="49066128"/>
    <w:rsid w:val="492A1BA2"/>
    <w:rsid w:val="493D215C"/>
    <w:rsid w:val="49787384"/>
    <w:rsid w:val="49BC20D3"/>
    <w:rsid w:val="49DF5187"/>
    <w:rsid w:val="4A1A4AAC"/>
    <w:rsid w:val="4A323DF9"/>
    <w:rsid w:val="4A6E724D"/>
    <w:rsid w:val="4A7F4D90"/>
    <w:rsid w:val="4AAC1D8C"/>
    <w:rsid w:val="4AFE3D99"/>
    <w:rsid w:val="4B2F1E40"/>
    <w:rsid w:val="4B7A6173"/>
    <w:rsid w:val="4BDD5BDC"/>
    <w:rsid w:val="4BE40F43"/>
    <w:rsid w:val="4C531D60"/>
    <w:rsid w:val="4C7F7647"/>
    <w:rsid w:val="4C8E3DAB"/>
    <w:rsid w:val="4D3400E0"/>
    <w:rsid w:val="4D4A34C0"/>
    <w:rsid w:val="4D6B12A6"/>
    <w:rsid w:val="4D78141A"/>
    <w:rsid w:val="4D941418"/>
    <w:rsid w:val="4DC52F30"/>
    <w:rsid w:val="4DCD7C9F"/>
    <w:rsid w:val="4E150758"/>
    <w:rsid w:val="4E241C36"/>
    <w:rsid w:val="4E530C87"/>
    <w:rsid w:val="4EC4637D"/>
    <w:rsid w:val="4F217C67"/>
    <w:rsid w:val="4F2C690F"/>
    <w:rsid w:val="4F720B5B"/>
    <w:rsid w:val="4FAE7652"/>
    <w:rsid w:val="4FF32C8C"/>
    <w:rsid w:val="500273E9"/>
    <w:rsid w:val="501F0D07"/>
    <w:rsid w:val="502E05B9"/>
    <w:rsid w:val="50305314"/>
    <w:rsid w:val="503E49A5"/>
    <w:rsid w:val="505D5CA2"/>
    <w:rsid w:val="509A7B5D"/>
    <w:rsid w:val="50FE02BB"/>
    <w:rsid w:val="5126569A"/>
    <w:rsid w:val="51405623"/>
    <w:rsid w:val="514C411A"/>
    <w:rsid w:val="5153078A"/>
    <w:rsid w:val="516A1555"/>
    <w:rsid w:val="51812638"/>
    <w:rsid w:val="51D010B8"/>
    <w:rsid w:val="5261085E"/>
    <w:rsid w:val="52872F71"/>
    <w:rsid w:val="529955CA"/>
    <w:rsid w:val="52AF053E"/>
    <w:rsid w:val="52BB6561"/>
    <w:rsid w:val="530C5128"/>
    <w:rsid w:val="53743B2D"/>
    <w:rsid w:val="538D1009"/>
    <w:rsid w:val="53F02939"/>
    <w:rsid w:val="53F64681"/>
    <w:rsid w:val="5463273A"/>
    <w:rsid w:val="546A23D6"/>
    <w:rsid w:val="54700085"/>
    <w:rsid w:val="54B57B16"/>
    <w:rsid w:val="550B2CC9"/>
    <w:rsid w:val="55167968"/>
    <w:rsid w:val="558A3F74"/>
    <w:rsid w:val="55C015C9"/>
    <w:rsid w:val="55D6316A"/>
    <w:rsid w:val="561A30F6"/>
    <w:rsid w:val="564355FC"/>
    <w:rsid w:val="565F54DF"/>
    <w:rsid w:val="56696683"/>
    <w:rsid w:val="56A80C36"/>
    <w:rsid w:val="56FE2943"/>
    <w:rsid w:val="57140CF1"/>
    <w:rsid w:val="572451A8"/>
    <w:rsid w:val="57682BF6"/>
    <w:rsid w:val="57886DC4"/>
    <w:rsid w:val="57A210E1"/>
    <w:rsid w:val="57B2753E"/>
    <w:rsid w:val="58223479"/>
    <w:rsid w:val="58CB2009"/>
    <w:rsid w:val="58EB51A5"/>
    <w:rsid w:val="59207B57"/>
    <w:rsid w:val="59321607"/>
    <w:rsid w:val="59536827"/>
    <w:rsid w:val="5962082D"/>
    <w:rsid w:val="59675BF5"/>
    <w:rsid w:val="59744F95"/>
    <w:rsid w:val="59824F4D"/>
    <w:rsid w:val="59A06086"/>
    <w:rsid w:val="5A48766F"/>
    <w:rsid w:val="5A5945F4"/>
    <w:rsid w:val="5A720DCF"/>
    <w:rsid w:val="5A730B23"/>
    <w:rsid w:val="5A8F2208"/>
    <w:rsid w:val="5AA35FED"/>
    <w:rsid w:val="5AAD58F0"/>
    <w:rsid w:val="5AD6199A"/>
    <w:rsid w:val="5B1232F0"/>
    <w:rsid w:val="5B2113B3"/>
    <w:rsid w:val="5B527257"/>
    <w:rsid w:val="5B6D5C21"/>
    <w:rsid w:val="5B974F8C"/>
    <w:rsid w:val="5B9E3095"/>
    <w:rsid w:val="5C0046DF"/>
    <w:rsid w:val="5C687FAE"/>
    <w:rsid w:val="5C6D5CD3"/>
    <w:rsid w:val="5CCE20A2"/>
    <w:rsid w:val="5D077D10"/>
    <w:rsid w:val="5D8D5C9B"/>
    <w:rsid w:val="5DF64FF0"/>
    <w:rsid w:val="5DFB45A6"/>
    <w:rsid w:val="5E127950"/>
    <w:rsid w:val="5E1B7177"/>
    <w:rsid w:val="5E4F5F8D"/>
    <w:rsid w:val="5E6517EB"/>
    <w:rsid w:val="5E900382"/>
    <w:rsid w:val="5EA642BC"/>
    <w:rsid w:val="5ECC3363"/>
    <w:rsid w:val="5F195853"/>
    <w:rsid w:val="5F2D7150"/>
    <w:rsid w:val="5F35133B"/>
    <w:rsid w:val="5F706E64"/>
    <w:rsid w:val="5F965A58"/>
    <w:rsid w:val="5F9E0B00"/>
    <w:rsid w:val="5FA03022"/>
    <w:rsid w:val="5FB960D2"/>
    <w:rsid w:val="5FD66A67"/>
    <w:rsid w:val="5FFD4CD9"/>
    <w:rsid w:val="60705306"/>
    <w:rsid w:val="607F512A"/>
    <w:rsid w:val="60C018E5"/>
    <w:rsid w:val="60CE0CDE"/>
    <w:rsid w:val="611F5D9C"/>
    <w:rsid w:val="6181302A"/>
    <w:rsid w:val="618A6438"/>
    <w:rsid w:val="623B7E21"/>
    <w:rsid w:val="624D1493"/>
    <w:rsid w:val="62552029"/>
    <w:rsid w:val="62BE3F33"/>
    <w:rsid w:val="62C34204"/>
    <w:rsid w:val="62E70BDB"/>
    <w:rsid w:val="62EE50E8"/>
    <w:rsid w:val="63045AE6"/>
    <w:rsid w:val="63050AC3"/>
    <w:rsid w:val="631171A9"/>
    <w:rsid w:val="6320322F"/>
    <w:rsid w:val="632B1CC2"/>
    <w:rsid w:val="634644F3"/>
    <w:rsid w:val="634B233C"/>
    <w:rsid w:val="63537F7A"/>
    <w:rsid w:val="637D0178"/>
    <w:rsid w:val="63836F6C"/>
    <w:rsid w:val="63E151AB"/>
    <w:rsid w:val="63EE69CA"/>
    <w:rsid w:val="64006CDE"/>
    <w:rsid w:val="640818F2"/>
    <w:rsid w:val="6467207A"/>
    <w:rsid w:val="647A00C8"/>
    <w:rsid w:val="64CA403C"/>
    <w:rsid w:val="64DC2D2C"/>
    <w:rsid w:val="64E26123"/>
    <w:rsid w:val="64E5678C"/>
    <w:rsid w:val="64E84C64"/>
    <w:rsid w:val="65150544"/>
    <w:rsid w:val="65443D04"/>
    <w:rsid w:val="65444A35"/>
    <w:rsid w:val="654E177A"/>
    <w:rsid w:val="655D3F0C"/>
    <w:rsid w:val="65A87AAC"/>
    <w:rsid w:val="65B14265"/>
    <w:rsid w:val="660758C0"/>
    <w:rsid w:val="660A2781"/>
    <w:rsid w:val="661327B5"/>
    <w:rsid w:val="66433EC8"/>
    <w:rsid w:val="66760F6D"/>
    <w:rsid w:val="66BC7841"/>
    <w:rsid w:val="66D66945"/>
    <w:rsid w:val="670910BB"/>
    <w:rsid w:val="671F13C1"/>
    <w:rsid w:val="676F291D"/>
    <w:rsid w:val="67794026"/>
    <w:rsid w:val="67B04461"/>
    <w:rsid w:val="67B67888"/>
    <w:rsid w:val="67CB3049"/>
    <w:rsid w:val="67CD4EC9"/>
    <w:rsid w:val="68194022"/>
    <w:rsid w:val="684D7E9F"/>
    <w:rsid w:val="6851705C"/>
    <w:rsid w:val="687E2BCC"/>
    <w:rsid w:val="68F759DE"/>
    <w:rsid w:val="695D4175"/>
    <w:rsid w:val="69683300"/>
    <w:rsid w:val="69961801"/>
    <w:rsid w:val="69B13FF6"/>
    <w:rsid w:val="69EB11C2"/>
    <w:rsid w:val="69FE400D"/>
    <w:rsid w:val="6A38331B"/>
    <w:rsid w:val="6A6B5A8A"/>
    <w:rsid w:val="6A9D190F"/>
    <w:rsid w:val="6AAA7AAC"/>
    <w:rsid w:val="6AC108E5"/>
    <w:rsid w:val="6AE222BA"/>
    <w:rsid w:val="6B0922FD"/>
    <w:rsid w:val="6B3F60C9"/>
    <w:rsid w:val="6B4D0AD0"/>
    <w:rsid w:val="6B581662"/>
    <w:rsid w:val="6B6D0C19"/>
    <w:rsid w:val="6BA775C5"/>
    <w:rsid w:val="6BEA5F9B"/>
    <w:rsid w:val="6BFA15A4"/>
    <w:rsid w:val="6C17303C"/>
    <w:rsid w:val="6C334AA0"/>
    <w:rsid w:val="6C8247FD"/>
    <w:rsid w:val="6CC31974"/>
    <w:rsid w:val="6CE77AC1"/>
    <w:rsid w:val="6CF91778"/>
    <w:rsid w:val="6D0276C2"/>
    <w:rsid w:val="6D0A7524"/>
    <w:rsid w:val="6D2F1838"/>
    <w:rsid w:val="6D2F2303"/>
    <w:rsid w:val="6DE977C5"/>
    <w:rsid w:val="6E7524AA"/>
    <w:rsid w:val="6E8C3354"/>
    <w:rsid w:val="6E930B15"/>
    <w:rsid w:val="6E971523"/>
    <w:rsid w:val="6E9747A2"/>
    <w:rsid w:val="6EBE17CD"/>
    <w:rsid w:val="6EC802E2"/>
    <w:rsid w:val="6EE646CD"/>
    <w:rsid w:val="6F144EEA"/>
    <w:rsid w:val="6F321E5C"/>
    <w:rsid w:val="6FAB4E78"/>
    <w:rsid w:val="70475CF9"/>
    <w:rsid w:val="704B4100"/>
    <w:rsid w:val="70B307D8"/>
    <w:rsid w:val="70BA3B62"/>
    <w:rsid w:val="70E270EF"/>
    <w:rsid w:val="70E54F89"/>
    <w:rsid w:val="70E93066"/>
    <w:rsid w:val="71301808"/>
    <w:rsid w:val="71316B5E"/>
    <w:rsid w:val="715F0826"/>
    <w:rsid w:val="7173727C"/>
    <w:rsid w:val="71AC6938"/>
    <w:rsid w:val="720014B8"/>
    <w:rsid w:val="7233756C"/>
    <w:rsid w:val="72351434"/>
    <w:rsid w:val="72430661"/>
    <w:rsid w:val="724F31DC"/>
    <w:rsid w:val="72952896"/>
    <w:rsid w:val="72B63E2E"/>
    <w:rsid w:val="72C53014"/>
    <w:rsid w:val="73024098"/>
    <w:rsid w:val="73102038"/>
    <w:rsid w:val="73352759"/>
    <w:rsid w:val="73407347"/>
    <w:rsid w:val="73852537"/>
    <w:rsid w:val="73AB1F81"/>
    <w:rsid w:val="73CE670D"/>
    <w:rsid w:val="74191A03"/>
    <w:rsid w:val="74254BDD"/>
    <w:rsid w:val="74A2276F"/>
    <w:rsid w:val="753A7284"/>
    <w:rsid w:val="755B0FF3"/>
    <w:rsid w:val="758B5BE2"/>
    <w:rsid w:val="75E16C03"/>
    <w:rsid w:val="75F8048D"/>
    <w:rsid w:val="7613085E"/>
    <w:rsid w:val="765D7DEC"/>
    <w:rsid w:val="76694C68"/>
    <w:rsid w:val="76AF3592"/>
    <w:rsid w:val="76B57E12"/>
    <w:rsid w:val="76BA3A2F"/>
    <w:rsid w:val="76BC4200"/>
    <w:rsid w:val="76E4280B"/>
    <w:rsid w:val="773724A9"/>
    <w:rsid w:val="77C36602"/>
    <w:rsid w:val="77C5439B"/>
    <w:rsid w:val="77E12540"/>
    <w:rsid w:val="78236AFD"/>
    <w:rsid w:val="78496501"/>
    <w:rsid w:val="787B4617"/>
    <w:rsid w:val="78906267"/>
    <w:rsid w:val="78B6564F"/>
    <w:rsid w:val="78ED6B4E"/>
    <w:rsid w:val="796E7749"/>
    <w:rsid w:val="79C91C30"/>
    <w:rsid w:val="79EB203A"/>
    <w:rsid w:val="7A1300C6"/>
    <w:rsid w:val="7A4D12EA"/>
    <w:rsid w:val="7A5B138B"/>
    <w:rsid w:val="7A783313"/>
    <w:rsid w:val="7AB9082A"/>
    <w:rsid w:val="7AC028D6"/>
    <w:rsid w:val="7AEA16D4"/>
    <w:rsid w:val="7AF06EB5"/>
    <w:rsid w:val="7B163346"/>
    <w:rsid w:val="7B1F70CC"/>
    <w:rsid w:val="7B450F0D"/>
    <w:rsid w:val="7B6D0103"/>
    <w:rsid w:val="7B6D7D3A"/>
    <w:rsid w:val="7B7517CC"/>
    <w:rsid w:val="7B9B3F76"/>
    <w:rsid w:val="7BB74607"/>
    <w:rsid w:val="7BC56013"/>
    <w:rsid w:val="7C004259"/>
    <w:rsid w:val="7C096F1B"/>
    <w:rsid w:val="7C2B0724"/>
    <w:rsid w:val="7CA06597"/>
    <w:rsid w:val="7CC31534"/>
    <w:rsid w:val="7CE23A0D"/>
    <w:rsid w:val="7CFE3F07"/>
    <w:rsid w:val="7D204A19"/>
    <w:rsid w:val="7D4024F3"/>
    <w:rsid w:val="7D983139"/>
    <w:rsid w:val="7DDA5F8E"/>
    <w:rsid w:val="7DE344A6"/>
    <w:rsid w:val="7E9020DE"/>
    <w:rsid w:val="7EE93CED"/>
    <w:rsid w:val="7EF540E5"/>
    <w:rsid w:val="7F0804BE"/>
    <w:rsid w:val="7F392AEE"/>
    <w:rsid w:val="7F9F74EB"/>
    <w:rsid w:val="7FA05EB6"/>
    <w:rsid w:val="7FED11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sz w:val="21"/>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8">
    <w:name w:val="Default Paragraph Font"/>
    <w:semiHidden/>
    <w:qFormat/>
    <w:uiPriority w:val="0"/>
  </w:style>
  <w:style w:type="table" w:default="1" w:styleId="16">
    <w:name w:val="Normal Table"/>
    <w:semiHidden/>
    <w:uiPriority w:val="0"/>
    <w:tblPr>
      <w:tblStyle w:val="16"/>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autoSpaceDE w:val="0"/>
      <w:autoSpaceDN w:val="0"/>
      <w:adjustRightInd w:val="0"/>
      <w:spacing w:after="0"/>
      <w:jc w:val="left"/>
    </w:pPr>
    <w:rPr>
      <w:rFonts w:ascii="Times New Roman" w:hAnsi="Times New Roman" w:eastAsia="宋体" w:cs="Times New Roman"/>
      <w:kern w:val="0"/>
      <w:szCs w:val="20"/>
    </w:rPr>
  </w:style>
  <w:style w:type="paragraph" w:styleId="6">
    <w:name w:val="Normal Indent"/>
    <w:basedOn w:val="1"/>
    <w:next w:val="1"/>
    <w:qFormat/>
    <w:uiPriority w:val="0"/>
    <w:pPr>
      <w:ind w:firstLine="420"/>
    </w:pPr>
  </w:style>
  <w:style w:type="paragraph" w:styleId="7">
    <w:name w:val="Body Text Indent"/>
    <w:basedOn w:val="1"/>
    <w:next w:val="1"/>
    <w:qFormat/>
    <w:uiPriority w:val="0"/>
    <w:pPr>
      <w:spacing w:after="120"/>
      <w:ind w:left="420" w:leftChars="200"/>
    </w:pPr>
  </w:style>
  <w:style w:type="paragraph" w:styleId="8">
    <w:name w:val="Plain Text"/>
    <w:basedOn w:val="1"/>
    <w:qFormat/>
    <w:uiPriority w:val="0"/>
    <w:rPr>
      <w:rFonts w:ascii="宋体" w:hAnsi="Courier New"/>
      <w:kern w:val="2"/>
    </w:rPr>
  </w:style>
  <w:style w:type="paragraph" w:styleId="9">
    <w:name w:val="Body Text Indent 2"/>
    <w:basedOn w:val="1"/>
    <w:uiPriority w:val="0"/>
    <w:pPr>
      <w:spacing w:after="120" w:afterLines="0" w:line="480" w:lineRule="auto"/>
      <w:ind w:left="420" w:leftChars="200"/>
    </w:pPr>
    <w:rPr>
      <w:rFonts w:ascii="Times New Roman" w:hAnsi="Times New Roman" w:eastAsia="宋体" w:cs="Times New Roman"/>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628"/>
      </w:tabs>
      <w:spacing w:before="120" w:after="120"/>
    </w:pPr>
    <w:rPr>
      <w:b/>
      <w:bCs/>
      <w:caps/>
      <w:sz w:val="30"/>
    </w:rPr>
  </w:style>
  <w:style w:type="paragraph" w:styleId="13">
    <w:name w:val="Body Text Indent 3"/>
    <w:basedOn w:val="1"/>
    <w:qFormat/>
    <w:uiPriority w:val="0"/>
    <w:pPr>
      <w:spacing w:after="120"/>
      <w:ind w:left="420" w:leftChars="200"/>
    </w:pPr>
    <w:rPr>
      <w:sz w:val="16"/>
      <w:szCs w:val="16"/>
    </w:rPr>
  </w:style>
  <w:style w:type="paragraph" w:styleId="14">
    <w:name w:val="toc 2"/>
    <w:basedOn w:val="1"/>
    <w:next w:val="1"/>
    <w:qFormat/>
    <w:uiPriority w:val="39"/>
    <w:pPr>
      <w:ind w:left="210"/>
    </w:pPr>
    <w:rPr>
      <w:smallCaps/>
      <w:sz w:val="20"/>
    </w:rPr>
  </w:style>
  <w:style w:type="paragraph" w:styleId="15">
    <w:name w:val="Normal (Web)"/>
    <w:basedOn w:val="1"/>
    <w:uiPriority w:val="0"/>
    <w:pPr>
      <w:widowControl w:val="0"/>
      <w:jc w:val="both"/>
    </w:pPr>
    <w:rPr>
      <w:kern w:val="2"/>
      <w:sz w:val="24"/>
      <w:szCs w:val="24"/>
    </w:rPr>
  </w:style>
  <w:style w:type="table" w:styleId="17">
    <w:name w:val="Table Grid"/>
    <w:basedOn w:val="16"/>
    <w:qFormat/>
    <w:uiPriority w:val="59"/>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Emphasis"/>
    <w:basedOn w:val="18"/>
    <w:qFormat/>
    <w:uiPriority w:val="0"/>
    <w:rPr>
      <w:i/>
    </w:rPr>
  </w:style>
  <w:style w:type="character" w:styleId="21">
    <w:name w:val="Hyperlink"/>
    <w:qFormat/>
    <w:uiPriority w:val="99"/>
    <w:rPr>
      <w:color w:val="000000"/>
      <w:u w:val="none"/>
    </w:rPr>
  </w:style>
  <w:style w:type="character" w:styleId="22">
    <w:name w:val="annotation reference"/>
    <w:qFormat/>
    <w:uiPriority w:val="0"/>
    <w:rPr>
      <w:sz w:val="21"/>
      <w:szCs w:val="21"/>
    </w:rPr>
  </w:style>
  <w:style w:type="character" w:customStyle="1" w:styleId="23">
    <w:name w:val="NormalCharacter"/>
    <w:qFormat/>
    <w:uiPriority w:val="0"/>
  </w:style>
  <w:style w:type="character" w:customStyle="1" w:styleId="24">
    <w:name w:val="mark"/>
    <w:basedOn w:val="18"/>
    <w:uiPriority w:val="0"/>
  </w:style>
  <w:style w:type="character" w:customStyle="1" w:styleId="25">
    <w:name w:val="font41"/>
    <w:basedOn w:val="18"/>
    <w:qFormat/>
    <w:uiPriority w:val="0"/>
    <w:rPr>
      <w:rFonts w:hint="default" w:ascii="Arial" w:hAnsi="Arial" w:cs="Arial"/>
      <w:color w:val="000000"/>
      <w:sz w:val="20"/>
      <w:szCs w:val="20"/>
      <w:u w:val="none"/>
    </w:rPr>
  </w:style>
  <w:style w:type="character" w:customStyle="1" w:styleId="26">
    <w:name w:val="font151"/>
    <w:basedOn w:val="18"/>
    <w:qFormat/>
    <w:uiPriority w:val="0"/>
    <w:rPr>
      <w:rFonts w:hint="eastAsia" w:ascii="宋体" w:hAnsi="宋体" w:eastAsia="宋体" w:cs="宋体"/>
      <w:color w:val="000000"/>
      <w:sz w:val="18"/>
      <w:szCs w:val="18"/>
      <w:u w:val="none"/>
    </w:rPr>
  </w:style>
  <w:style w:type="character" w:customStyle="1" w:styleId="27">
    <w:name w:val="font122"/>
    <w:basedOn w:val="18"/>
    <w:qFormat/>
    <w:uiPriority w:val="0"/>
    <w:rPr>
      <w:rFonts w:hint="eastAsia" w:ascii="宋体" w:hAnsi="宋体" w:eastAsia="宋体" w:cs="宋体"/>
      <w:color w:val="000000"/>
      <w:sz w:val="18"/>
      <w:szCs w:val="18"/>
      <w:u w:val="none"/>
    </w:rPr>
  </w:style>
  <w:style w:type="character" w:customStyle="1" w:styleId="28">
    <w:name w:val="font112"/>
    <w:basedOn w:val="18"/>
    <w:qFormat/>
    <w:uiPriority w:val="0"/>
    <w:rPr>
      <w:rFonts w:hint="eastAsia" w:ascii="宋体" w:hAnsi="宋体" w:eastAsia="宋体" w:cs="宋体"/>
      <w:color w:val="000000"/>
      <w:sz w:val="18"/>
      <w:szCs w:val="18"/>
      <w:u w:val="none"/>
    </w:rPr>
  </w:style>
  <w:style w:type="character" w:customStyle="1" w:styleId="29">
    <w:name w:val="font12"/>
    <w:basedOn w:val="18"/>
    <w:qFormat/>
    <w:uiPriority w:val="0"/>
    <w:rPr>
      <w:rFonts w:hint="eastAsia" w:ascii="宋体" w:hAnsi="宋体" w:eastAsia="宋体" w:cs="宋体"/>
      <w:color w:val="000000"/>
      <w:sz w:val="20"/>
      <w:szCs w:val="20"/>
      <w:u w:val="none"/>
    </w:rPr>
  </w:style>
  <w:style w:type="character" w:customStyle="1" w:styleId="30">
    <w:name w:val="font71"/>
    <w:basedOn w:val="18"/>
    <w:qFormat/>
    <w:uiPriority w:val="0"/>
    <w:rPr>
      <w:rFonts w:hint="default" w:ascii="Arial" w:hAnsi="Arial" w:cs="Arial"/>
      <w:b/>
      <w:color w:val="000000"/>
      <w:sz w:val="20"/>
      <w:szCs w:val="20"/>
      <w:u w:val="none"/>
    </w:rPr>
  </w:style>
  <w:style w:type="character" w:customStyle="1" w:styleId="31">
    <w:name w:val="font31"/>
    <w:basedOn w:val="18"/>
    <w:qFormat/>
    <w:uiPriority w:val="0"/>
    <w:rPr>
      <w:rFonts w:hint="eastAsia" w:ascii="宋体" w:hAnsi="宋体" w:eastAsia="宋体" w:cs="宋体"/>
      <w:color w:val="000000"/>
      <w:sz w:val="20"/>
      <w:szCs w:val="20"/>
      <w:u w:val="none"/>
    </w:rPr>
  </w:style>
  <w:style w:type="character" w:customStyle="1" w:styleId="32">
    <w:name w:val="font161"/>
    <w:basedOn w:val="18"/>
    <w:uiPriority w:val="0"/>
    <w:rPr>
      <w:rFonts w:ascii="Arial" w:hAnsi="Arial" w:cs="Arial"/>
      <w:color w:val="000000"/>
      <w:sz w:val="20"/>
      <w:szCs w:val="20"/>
      <w:u w:val="none"/>
    </w:rPr>
  </w:style>
  <w:style w:type="character" w:customStyle="1" w:styleId="33">
    <w:name w:val="font61"/>
    <w:basedOn w:val="18"/>
    <w:qFormat/>
    <w:uiPriority w:val="0"/>
    <w:rPr>
      <w:rFonts w:hint="eastAsia" w:ascii="宋体" w:hAnsi="宋体" w:eastAsia="宋体" w:cs="宋体"/>
      <w:color w:val="000000"/>
      <w:sz w:val="16"/>
      <w:szCs w:val="16"/>
      <w:u w:val="none"/>
    </w:rPr>
  </w:style>
  <w:style w:type="character" w:customStyle="1" w:styleId="34">
    <w:name w:val="font51"/>
    <w:basedOn w:val="18"/>
    <w:qFormat/>
    <w:uiPriority w:val="0"/>
    <w:rPr>
      <w:rFonts w:ascii="Arial" w:hAnsi="Arial" w:cs="Arial"/>
      <w:color w:val="000000"/>
      <w:sz w:val="20"/>
      <w:szCs w:val="20"/>
      <w:u w:val="none"/>
    </w:rPr>
  </w:style>
  <w:style w:type="character" w:customStyle="1" w:styleId="35">
    <w:name w:val="font141"/>
    <w:basedOn w:val="18"/>
    <w:qFormat/>
    <w:uiPriority w:val="0"/>
    <w:rPr>
      <w:rFonts w:ascii="Arial" w:hAnsi="Arial" w:cs="Arial"/>
      <w:color w:val="000000"/>
      <w:sz w:val="16"/>
      <w:szCs w:val="16"/>
      <w:u w:val="none"/>
    </w:rPr>
  </w:style>
  <w:style w:type="character" w:customStyle="1" w:styleId="36">
    <w:name w:val="font81"/>
    <w:basedOn w:val="18"/>
    <w:qFormat/>
    <w:uiPriority w:val="0"/>
    <w:rPr>
      <w:rFonts w:hint="eastAsia" w:ascii="宋体" w:hAnsi="宋体" w:eastAsia="宋体" w:cs="宋体"/>
      <w:color w:val="000000"/>
      <w:sz w:val="20"/>
      <w:szCs w:val="20"/>
      <w:u w:val="none"/>
    </w:rPr>
  </w:style>
  <w:style w:type="character" w:customStyle="1" w:styleId="37">
    <w:name w:val="font101"/>
    <w:basedOn w:val="18"/>
    <w:qFormat/>
    <w:uiPriority w:val="0"/>
    <w:rPr>
      <w:rFonts w:ascii="Arial" w:hAnsi="Arial" w:cs="Arial"/>
      <w:color w:val="000000"/>
      <w:sz w:val="20"/>
      <w:szCs w:val="20"/>
      <w:u w:val="none"/>
    </w:rPr>
  </w:style>
  <w:style w:type="character" w:customStyle="1" w:styleId="38">
    <w:name w:val="font121"/>
    <w:basedOn w:val="18"/>
    <w:qFormat/>
    <w:uiPriority w:val="0"/>
    <w:rPr>
      <w:rFonts w:hint="eastAsia" w:ascii="宋体" w:hAnsi="宋体" w:eastAsia="宋体" w:cs="宋体"/>
      <w:color w:val="000000"/>
      <w:sz w:val="18"/>
      <w:szCs w:val="18"/>
      <w:u w:val="none"/>
    </w:rPr>
  </w:style>
  <w:style w:type="character" w:customStyle="1" w:styleId="39">
    <w:name w:val="font131"/>
    <w:basedOn w:val="18"/>
    <w:qFormat/>
    <w:uiPriority w:val="0"/>
    <w:rPr>
      <w:rFonts w:hint="eastAsia" w:ascii="宋体" w:hAnsi="宋体" w:eastAsia="宋体" w:cs="宋体"/>
      <w:color w:val="000000"/>
      <w:sz w:val="18"/>
      <w:szCs w:val="18"/>
      <w:u w:val="none"/>
    </w:rPr>
  </w:style>
  <w:style w:type="character" w:customStyle="1" w:styleId="40">
    <w:name w:val="font21"/>
    <w:basedOn w:val="18"/>
    <w:qFormat/>
    <w:uiPriority w:val="0"/>
    <w:rPr>
      <w:rFonts w:hint="eastAsia" w:ascii="宋体" w:hAnsi="宋体" w:eastAsia="宋体" w:cs="宋体"/>
      <w:color w:val="000000"/>
      <w:sz w:val="20"/>
      <w:szCs w:val="20"/>
      <w:u w:val="none"/>
    </w:rPr>
  </w:style>
  <w:style w:type="character" w:customStyle="1" w:styleId="41">
    <w:name w:val="font01"/>
    <w:basedOn w:val="18"/>
    <w:qFormat/>
    <w:uiPriority w:val="0"/>
    <w:rPr>
      <w:rFonts w:hint="eastAsia" w:ascii="宋体" w:hAnsi="宋体" w:eastAsia="宋体" w:cs="宋体"/>
      <w:color w:val="000000"/>
      <w:sz w:val="20"/>
      <w:szCs w:val="20"/>
      <w:u w:val="none"/>
    </w:rPr>
  </w:style>
  <w:style w:type="paragraph" w:customStyle="1" w:styleId="42">
    <w:name w:val="Heading 1"/>
    <w:basedOn w:val="1"/>
    <w:qFormat/>
    <w:uiPriority w:val="1"/>
    <w:pPr>
      <w:ind w:left="220"/>
      <w:outlineLvl w:val="1"/>
    </w:pPr>
    <w:rPr>
      <w:b/>
      <w:bCs/>
      <w:sz w:val="20"/>
      <w:szCs w:val="20"/>
    </w:rPr>
  </w:style>
  <w:style w:type="paragraph" w:customStyle="1" w:styleId="43">
    <w:name w:val="正文1"/>
    <w:qFormat/>
    <w:uiPriority w:val="0"/>
    <w:pPr>
      <w:widowControl w:val="0"/>
      <w:adjustRightInd w:val="0"/>
      <w:spacing w:line="318" w:lineRule="atLeast"/>
      <w:ind w:left="369" w:firstLine="369"/>
      <w:jc w:val="both"/>
      <w:textAlignment w:val="baseline"/>
    </w:pPr>
    <w:rPr>
      <w:rFonts w:ascii="宋体" w:hAnsi="Times New Roman" w:eastAsia="仿宋" w:cs="Times New Roman"/>
      <w:sz w:val="21"/>
      <w:lang w:val="en-US" w:eastAsia="zh-CN" w:bidi="ar-SA"/>
    </w:rPr>
  </w:style>
  <w:style w:type="paragraph" w:customStyle="1" w:styleId="44">
    <w:name w:val="Table Paragraph"/>
    <w:basedOn w:val="1"/>
    <w:qFormat/>
    <w:uiPriority w:val="1"/>
    <w:pPr>
      <w:ind w:left="102"/>
    </w:pPr>
  </w:style>
  <w:style w:type="paragraph" w:customStyle="1" w:styleId="45">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pPr>
    <w:rPr>
      <w:rFonts w:ascii="MS PGothic" w:hAnsi="Arial" w:eastAsia="MS PGothic"/>
      <w:color w:val="000000"/>
      <w:lang w:eastAsia="ja-JP"/>
    </w:rPr>
  </w:style>
  <w:style w:type="paragraph" w:customStyle="1" w:styleId="46">
    <w:name w:val="Proposals body"/>
    <w:basedOn w:val="1"/>
    <w:next w:val="1"/>
    <w:qFormat/>
    <w:uiPriority w:val="0"/>
    <w:pPr>
      <w:spacing w:line="360" w:lineRule="auto"/>
    </w:pPr>
    <w:rPr>
      <w:rFonts w:ascii="宋体"/>
      <w:snapToGrid w:val="0"/>
      <w:color w:val="000000"/>
      <w:sz w:val="24"/>
    </w:rPr>
  </w:style>
  <w:style w:type="paragraph" w:customStyle="1" w:styleId="47">
    <w:name w:val="PlainText"/>
    <w:basedOn w:val="1"/>
    <w:qFormat/>
    <w:uiPriority w:val="0"/>
    <w:pPr>
      <w:spacing w:line="400" w:lineRule="exact"/>
    </w:pPr>
    <w:rPr>
      <w:rFonts w:ascii="宋体" w:hAnsi="Courier New"/>
      <w:sz w:val="24"/>
    </w:rPr>
  </w:style>
  <w:style w:type="paragraph" w:customStyle="1" w:styleId="48">
    <w:name w:val="HtmlNormal"/>
    <w:basedOn w:val="1"/>
    <w:qFormat/>
    <w:uiPriority w:val="0"/>
    <w:rPr>
      <w:rFonts w:ascii="宋体" w:hAnsi="宋体"/>
      <w:color w:val="000000"/>
      <w:sz w:val="24"/>
    </w:rPr>
  </w:style>
  <w:style w:type="paragraph" w:customStyle="1" w:styleId="49">
    <w:name w:val="列出段落1"/>
    <w:basedOn w:val="1"/>
    <w:qFormat/>
    <w:uiPriority w:val="34"/>
    <w:pPr>
      <w:ind w:firstLine="420" w:firstLineChars="200"/>
    </w:pPr>
    <w:rPr>
      <w:szCs w:val="22"/>
    </w:rPr>
  </w:style>
  <w:style w:type="paragraph" w:customStyle="1" w:styleId="50">
    <w:name w:val="样式 首行缩进:  0 字符"/>
    <w:basedOn w:val="1"/>
    <w:qFormat/>
    <w:uiPriority w:val="0"/>
    <w:pPr>
      <w:ind w:firstLine="200" w:firstLineChars="200"/>
    </w:pPr>
    <w:rPr>
      <w:rFonts w:cs="宋体"/>
    </w:rPr>
  </w:style>
  <w:style w:type="paragraph" w:customStyle="1" w:styleId="51">
    <w:name w:val="Body Text First Indent 21"/>
    <w:basedOn w:val="52"/>
    <w:qFormat/>
    <w:uiPriority w:val="0"/>
    <w:pPr>
      <w:ind w:firstLine="420"/>
    </w:pPr>
  </w:style>
  <w:style w:type="paragraph" w:customStyle="1" w:styleId="52">
    <w:name w:val="Body Text Indent1"/>
    <w:basedOn w:val="1"/>
    <w:qFormat/>
    <w:uiPriority w:val="0"/>
    <w:pPr>
      <w:ind w:left="420" w:leftChars="200"/>
    </w:pPr>
  </w:style>
  <w:style w:type="paragraph" w:customStyle="1" w:styleId="53">
    <w:name w:val="BodyTextIndent"/>
    <w:basedOn w:val="1"/>
    <w:uiPriority w:val="0"/>
    <w:pPr>
      <w:spacing w:line="360" w:lineRule="auto"/>
      <w:ind w:firstLine="420"/>
    </w:pPr>
    <w:rPr>
      <w:sz w:val="24"/>
    </w:rPr>
  </w:style>
  <w:style w:type="paragraph" w:customStyle="1" w:styleId="54">
    <w:name w:val="段"/>
    <w:basedOn w:val="1"/>
    <w:next w:val="1"/>
    <w:qFormat/>
    <w:uiPriority w:val="0"/>
    <w:pPr>
      <w:widowControl/>
      <w:autoSpaceDE w:val="0"/>
      <w:autoSpaceDN w:val="0"/>
      <w:ind w:firstLine="200" w:firstLineChars="200"/>
    </w:pPr>
    <w:rPr>
      <w:rFonts w:hint="eastAsia" w:ascii="宋体"/>
      <w:kern w:val="0"/>
    </w:rPr>
  </w:style>
  <w:style w:type="paragraph" w:customStyle="1" w:styleId="55">
    <w:name w:val="AnnotationText"/>
    <w:basedOn w:val="1"/>
    <w:uiPriority w:val="0"/>
  </w:style>
  <w:style w:type="paragraph" w:customStyle="1" w:styleId="56">
    <w:name w:val="2级标题"/>
    <w:basedOn w:val="57"/>
    <w:qFormat/>
    <w:uiPriority w:val="0"/>
    <w:pPr>
      <w:keepLines/>
      <w:numPr>
        <w:ilvl w:val="1"/>
        <w:numId w:val="1"/>
      </w:numPr>
      <w:spacing w:before="240" w:after="120"/>
      <w:ind w:firstLineChars="0"/>
      <w:contextualSpacing/>
      <w:outlineLvl w:val="1"/>
    </w:pPr>
    <w:rPr>
      <w:rFonts w:ascii="黑体" w:hAnsi="黑体" w:eastAsia="黑体"/>
      <w:sz w:val="32"/>
      <w:szCs w:val="36"/>
      <w:lang w:eastAsia="en-US" w:bidi="en-US"/>
    </w:rPr>
  </w:style>
  <w:style w:type="paragraph" w:styleId="57">
    <w:name w:val="List Paragraph"/>
    <w:basedOn w:val="1"/>
    <w:qFormat/>
    <w:uiPriority w:val="99"/>
    <w:pPr>
      <w:ind w:firstLine="420" w:firstLineChars="200"/>
    </w:pPr>
  </w:style>
  <w:style w:type="paragraph" w:customStyle="1" w:styleId="58">
    <w:name w:val="*正文"/>
    <w:basedOn w:val="6"/>
    <w:qFormat/>
    <w:uiPriority w:val="0"/>
    <w:pPr>
      <w:spacing w:line="480" w:lineRule="auto"/>
      <w:ind w:firstLine="200" w:firstLineChars="200"/>
    </w:pPr>
    <w:rPr>
      <w:rFonts w:ascii="Arial" w:hAnsi="Arial"/>
      <w:szCs w:val="24"/>
    </w:rPr>
  </w:style>
  <w:style w:type="paragraph" w:customStyle="1" w:styleId="59">
    <w:name w:val="表格文字"/>
    <w:basedOn w:val="1"/>
    <w:next w:val="2"/>
    <w:qFormat/>
    <w:uiPriority w:val="0"/>
    <w:pPr>
      <w:adjustRightInd w:val="0"/>
      <w:spacing w:line="420" w:lineRule="atLeast"/>
      <w:textAlignment w:val="baseline"/>
    </w:pPr>
  </w:style>
  <w:style w:type="paragraph" w:customStyle="1" w:styleId="60">
    <w:name w:val="3级标题"/>
    <w:basedOn w:val="57"/>
    <w:qFormat/>
    <w:uiPriority w:val="0"/>
    <w:pPr>
      <w:keepLines/>
      <w:numPr>
        <w:ilvl w:val="2"/>
        <w:numId w:val="1"/>
      </w:numPr>
      <w:spacing w:before="120" w:after="120"/>
      <w:ind w:firstLineChars="0"/>
      <w:contextualSpacing/>
      <w:outlineLvl w:val="2"/>
    </w:pPr>
    <w:rPr>
      <w:rFonts w:ascii="黑体" w:hAnsi="黑体" w:eastAsia="黑体"/>
      <w:sz w:val="28"/>
      <w:szCs w:val="36"/>
      <w:lang w:eastAsia="en-US" w:bidi="en-US"/>
    </w:rPr>
  </w:style>
  <w:style w:type="paragraph" w:customStyle="1" w:styleId="61">
    <w:name w:val="章标题"/>
    <w:basedOn w:val="1"/>
    <w:next w:val="1"/>
    <w:qFormat/>
    <w:uiPriority w:val="0"/>
    <w:pPr>
      <w:widowControl/>
      <w:spacing w:before="158" w:after="153" w:line="1292" w:lineRule="atLeast"/>
      <w:jc w:val="center"/>
    </w:pPr>
    <w:rPr>
      <w:rFonts w:ascii="Arial" w:hAnsi="Calibri" w:eastAsia="黑体" w:cs="黑体"/>
      <w:kern w:val="0"/>
      <w:sz w:val="31"/>
      <w:szCs w:val="22"/>
      <w:lang w:eastAsia="en-US" w:bidi="en-US"/>
    </w:rPr>
  </w:style>
  <w:style w:type="paragraph" w:customStyle="1" w:styleId="6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3">
    <w:name w:val="BodyText1I2"/>
    <w:basedOn w:val="53"/>
    <w:qFormat/>
    <w:uiPriority w:val="0"/>
    <w:pPr>
      <w:spacing w:after="120" w:line="240" w:lineRule="auto"/>
      <w:ind w:left="420" w:leftChars="200" w:firstLine="200" w:firstLineChars="200"/>
    </w:pPr>
    <w:rPr>
      <w:b/>
      <w:sz w:val="21"/>
      <w:lang w:val="en-GB"/>
    </w:rPr>
  </w:style>
  <w:style w:type="paragraph" w:customStyle="1" w:styleId="64">
    <w:name w:val="一级条标题"/>
    <w:basedOn w:val="61"/>
    <w:next w:val="54"/>
    <w:qFormat/>
    <w:uiPriority w:val="0"/>
    <w:pPr>
      <w:tabs>
        <w:tab w:val="left" w:pos="810"/>
        <w:tab w:val="left" w:pos="907"/>
        <w:tab w:val="left" w:pos="1265"/>
      </w:tabs>
      <w:spacing w:before="0" w:after="0"/>
      <w:ind w:left="907" w:hanging="907"/>
      <w:outlineLvl w:val="2"/>
    </w:pPr>
    <w:rPr>
      <w:rFonts w:hAnsi="宋体"/>
      <w:sz w:val="20"/>
      <w:szCs w:val="20"/>
    </w:rPr>
  </w:style>
  <w:style w:type="table" w:customStyle="1" w:styleId="65">
    <w:name w:val="Table Normal"/>
    <w:unhideWhenUsed/>
    <w:qFormat/>
    <w:uiPriority w:val="2"/>
    <w:rPr>
      <w:lang w:val="en-US" w:eastAsia="zh-CN" w:bidi="ar-SA"/>
    </w:rPr>
    <w:tblPr>
      <w:tblStyle w:val="16"/>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6.xml" Type="http://schemas.openxmlformats.org/officeDocument/2006/relationships/footer"/><Relationship Id="rId12" Target="footer7.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32570</Words>
  <Characters>33975</Characters>
  <Lines>325</Lines>
  <Paragraphs>91</Paragraphs>
  <TotalTime>45</TotalTime>
  <ScaleCrop>false</ScaleCrop>
  <LinksUpToDate>false</LinksUpToDate>
  <CharactersWithSpaces>36728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2020-06-05T01:28:00Z</dcterms:created>
  <dc:creator>lenovo</dc:creator>
  <cp:lastModifiedBy>WPS_1701756769</cp:lastModifiedBy>
  <cp:lastPrinted>2021-11-10T07:30:02Z</cp:lastPrinted>
  <dcterms:modified xsi:type="dcterms:W3CDTF">2024-02-22T03:18:34Z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95AC7DBD06BF40E0BA200ECD5E55E881_13</vt:lpwstr>
  </property>
</Properties>
</file>