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561360">
      <w:pPr>
        <w:keepNext w:val="0"/>
        <w:keepLines w:val="0"/>
        <w:pageBreakBefore w:val="0"/>
        <w:widowControl w:val="0"/>
        <w:shd w:val="clear"/>
        <w:kinsoku/>
        <w:wordWrap/>
        <w:overflowPunct/>
        <w:topLinePunct w:val="0"/>
        <w:bidi w:val="0"/>
        <w:rPr>
          <w:rFonts w:ascii="宋体" w:hAnsi="宋体"/>
          <w:color w:val="auto"/>
          <w:sz w:val="44"/>
          <w:szCs w:val="20"/>
          <w:highlight w:val="none"/>
        </w:rPr>
      </w:pPr>
    </w:p>
    <w:p w14:paraId="4A4D8418">
      <w:pPr>
        <w:keepNext w:val="0"/>
        <w:keepLines w:val="0"/>
        <w:pageBreakBefore w:val="0"/>
        <w:widowControl w:val="0"/>
        <w:shd w:val="clear"/>
        <w:kinsoku/>
        <w:wordWrap/>
        <w:overflowPunct/>
        <w:topLinePunct w:val="0"/>
        <w:bidi w:val="0"/>
        <w:rPr>
          <w:rFonts w:ascii="宋体" w:hAnsi="宋体"/>
          <w:color w:val="auto"/>
          <w:sz w:val="52"/>
          <w:szCs w:val="52"/>
          <w:highlight w:val="none"/>
        </w:rPr>
      </w:pPr>
    </w:p>
    <w:p w14:paraId="2583B574">
      <w:pPr>
        <w:keepNext w:val="0"/>
        <w:keepLines w:val="0"/>
        <w:pageBreakBefore w:val="0"/>
        <w:widowControl w:val="0"/>
        <w:shd w:val="clear"/>
        <w:kinsoku/>
        <w:wordWrap/>
        <w:overflowPunct/>
        <w:topLinePunct w:val="0"/>
        <w:autoSpaceDE/>
        <w:autoSpaceDN/>
        <w:bidi w:val="0"/>
        <w:adjustRightInd/>
        <w:snapToGrid/>
        <w:jc w:val="distribute"/>
        <w:textAlignment w:val="auto"/>
        <w:rPr>
          <w:rFonts w:hint="eastAsia" w:ascii="方正小标宋简体" w:hAnsi="宋体" w:eastAsia="方正小标宋简体" w:cs="Times New Roman"/>
          <w:bCs/>
          <w:color w:val="auto"/>
          <w:sz w:val="48"/>
          <w:szCs w:val="48"/>
          <w:highlight w:val="none"/>
          <w:lang w:val="en-US" w:eastAsia="zh-CN"/>
        </w:rPr>
      </w:pPr>
      <w:r>
        <w:rPr>
          <w:rFonts w:hint="eastAsia" w:ascii="方正小标宋简体" w:hAnsi="宋体" w:eastAsia="方正小标宋简体" w:cs="Times New Roman"/>
          <w:bCs/>
          <w:color w:val="auto"/>
          <w:sz w:val="48"/>
          <w:szCs w:val="48"/>
          <w:highlight w:val="none"/>
          <w:lang w:val="en-US" w:eastAsia="zh-CN"/>
        </w:rPr>
        <w:fldChar w:fldCharType="begin"/>
      </w:r>
      <w:r>
        <w:rPr>
          <w:rFonts w:hint="eastAsia" w:ascii="方正小标宋简体" w:hAnsi="宋体" w:eastAsia="方正小标宋简体" w:cs="Times New Roman"/>
          <w:bCs/>
          <w:color w:val="auto"/>
          <w:sz w:val="48"/>
          <w:szCs w:val="48"/>
          <w:highlight w:val="none"/>
          <w:lang w:val="en-US" w:eastAsia="zh-CN"/>
        </w:rPr>
        <w:instrText xml:space="preserve"> HYPERLINK "https://middle.zcygov.cn/web-user/" \l "/institution/detail?tenantCode=330203&amp;institutionId=10005067733&amp;category=01" \t "https://pay.zcygov.cn/purchaseplan_front/" \l "/plan/list/_blank" </w:instrText>
      </w:r>
      <w:r>
        <w:rPr>
          <w:rFonts w:hint="eastAsia" w:ascii="方正小标宋简体" w:hAnsi="宋体" w:eastAsia="方正小标宋简体" w:cs="Times New Roman"/>
          <w:bCs/>
          <w:color w:val="auto"/>
          <w:sz w:val="48"/>
          <w:szCs w:val="48"/>
          <w:highlight w:val="none"/>
          <w:lang w:val="en-US" w:eastAsia="zh-CN"/>
        </w:rPr>
        <w:fldChar w:fldCharType="separate"/>
      </w:r>
      <w:r>
        <w:rPr>
          <w:rFonts w:hint="eastAsia" w:ascii="方正小标宋简体" w:hAnsi="宋体" w:eastAsia="方正小标宋简体" w:cs="Times New Roman"/>
          <w:bCs/>
          <w:color w:val="auto"/>
          <w:sz w:val="48"/>
          <w:szCs w:val="48"/>
          <w:highlight w:val="none"/>
          <w:lang w:val="en-US" w:eastAsia="zh-CN"/>
        </w:rPr>
        <w:t>宁波市海曙区高桥镇中心初级中学</w:t>
      </w:r>
      <w:r>
        <w:rPr>
          <w:rFonts w:hint="eastAsia" w:ascii="方正小标宋简体" w:hAnsi="宋体" w:eastAsia="方正小标宋简体" w:cs="Times New Roman"/>
          <w:bCs/>
          <w:color w:val="auto"/>
          <w:sz w:val="48"/>
          <w:szCs w:val="48"/>
          <w:highlight w:val="none"/>
          <w:lang w:val="en-US" w:eastAsia="zh-CN"/>
        </w:rPr>
        <w:fldChar w:fldCharType="end"/>
      </w:r>
    </w:p>
    <w:p w14:paraId="59DA292A">
      <w:pPr>
        <w:keepNext w:val="0"/>
        <w:keepLines w:val="0"/>
        <w:pageBreakBefore w:val="0"/>
        <w:widowControl w:val="0"/>
        <w:shd w:val="clear"/>
        <w:kinsoku/>
        <w:wordWrap/>
        <w:overflowPunct/>
        <w:topLinePunct w:val="0"/>
        <w:autoSpaceDE/>
        <w:autoSpaceDN/>
        <w:bidi w:val="0"/>
        <w:adjustRightInd/>
        <w:snapToGrid/>
        <w:jc w:val="distribute"/>
        <w:textAlignment w:val="auto"/>
        <w:rPr>
          <w:rFonts w:hint="eastAsia" w:ascii="宋体" w:hAnsi="宋体" w:eastAsia="宋体"/>
          <w:color w:val="auto"/>
          <w:sz w:val="48"/>
          <w:szCs w:val="48"/>
          <w:highlight w:val="none"/>
          <w:lang w:eastAsia="zh-CN"/>
        </w:rPr>
      </w:pPr>
      <w:r>
        <w:rPr>
          <w:rFonts w:hint="eastAsia" w:ascii="方正小标宋简体" w:hAnsi="宋体" w:eastAsia="方正小标宋简体" w:cs="Times New Roman"/>
          <w:bCs/>
          <w:color w:val="auto"/>
          <w:sz w:val="48"/>
          <w:szCs w:val="48"/>
          <w:highlight w:val="none"/>
          <w:lang w:val="en-US" w:eastAsia="zh-CN"/>
        </w:rPr>
        <w:t>2025年度教职工疗休养</w:t>
      </w:r>
    </w:p>
    <w:p w14:paraId="07A3BBA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方正小标宋简体" w:hAnsi="宋体" w:eastAsia="方正小标宋简体"/>
          <w:color w:val="auto"/>
          <w:sz w:val="40"/>
          <w:szCs w:val="40"/>
          <w:highlight w:val="none"/>
        </w:rPr>
      </w:pPr>
    </w:p>
    <w:p w14:paraId="1857C93B">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方正小标宋简体" w:hAnsi="宋体" w:eastAsia="方正小标宋简体"/>
          <w:color w:val="auto"/>
          <w:sz w:val="40"/>
          <w:szCs w:val="40"/>
          <w:highlight w:val="none"/>
        </w:rPr>
      </w:pPr>
    </w:p>
    <w:p w14:paraId="31880775">
      <w:pPr>
        <w:keepNext w:val="0"/>
        <w:keepLines w:val="0"/>
        <w:pageBreakBefore w:val="0"/>
        <w:widowControl w:val="0"/>
        <w:shd w:val="clear"/>
        <w:kinsoku/>
        <w:wordWrap/>
        <w:overflowPunct/>
        <w:topLinePunct w:val="0"/>
        <w:bidi w:val="0"/>
        <w:spacing w:before="156" w:beforeLines="50"/>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竞争性磋商采购文件</w:t>
      </w:r>
    </w:p>
    <w:p w14:paraId="4A653A04">
      <w:pPr>
        <w:pStyle w:val="20"/>
        <w:keepNext w:val="0"/>
        <w:keepLines w:val="0"/>
        <w:pageBreakBefore w:val="0"/>
        <w:widowControl w:val="0"/>
        <w:kinsoku/>
        <w:wordWrap/>
        <w:overflowPunct/>
        <w:topLinePunct w:val="0"/>
        <w:bidi w:val="0"/>
        <w:rPr>
          <w:color w:val="auto"/>
          <w:highlight w:val="none"/>
        </w:rPr>
      </w:pPr>
    </w:p>
    <w:p w14:paraId="1D610020">
      <w:pPr>
        <w:keepNext w:val="0"/>
        <w:keepLines w:val="0"/>
        <w:pageBreakBefore w:val="0"/>
        <w:widowControl w:val="0"/>
        <w:shd w:val="clear"/>
        <w:kinsoku/>
        <w:wordWrap/>
        <w:overflowPunct/>
        <w:topLinePunct w:val="0"/>
        <w:bidi w:val="0"/>
        <w:snapToGrid w:val="0"/>
        <w:spacing w:before="120" w:after="120" w:line="360" w:lineRule="auto"/>
        <w:jc w:val="center"/>
        <w:rPr>
          <w:rFonts w:hint="default" w:ascii="方正小标宋简体" w:hAnsi="宋体" w:eastAsia="方正小标宋简体" w:cs="Arial"/>
          <w:bCs/>
          <w:color w:val="auto"/>
          <w:sz w:val="32"/>
          <w:szCs w:val="32"/>
          <w:highlight w:val="none"/>
          <w:lang w:val="en-US" w:eastAsia="zh-CN"/>
        </w:rPr>
      </w:pPr>
      <w:r>
        <w:rPr>
          <w:rFonts w:hint="eastAsia" w:ascii="方正小标宋简体" w:hAnsi="宋体" w:eastAsia="方正小标宋简体"/>
          <w:bCs/>
          <w:color w:val="auto"/>
          <w:sz w:val="30"/>
          <w:szCs w:val="30"/>
          <w:highlight w:val="none"/>
        </w:rPr>
        <w:t>项目编号：</w:t>
      </w:r>
      <w:r>
        <w:rPr>
          <w:rFonts w:hint="eastAsia" w:ascii="方正小标宋简体" w:hAnsi="宋体" w:eastAsia="方正小标宋简体" w:cs="Arial"/>
          <w:bCs/>
          <w:color w:val="auto"/>
          <w:sz w:val="32"/>
          <w:szCs w:val="32"/>
          <w:highlight w:val="none"/>
          <w:lang w:eastAsia="zh-CN"/>
        </w:rPr>
        <w:t>2025NBHSWCS300</w:t>
      </w:r>
    </w:p>
    <w:p w14:paraId="7D9A23FB">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3B5208A1">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40056B53">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22B357A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1A36D783">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方正小标宋简体" w:hAnsi="宋体" w:eastAsia="方正小标宋简体"/>
          <w:bCs/>
          <w:color w:val="auto"/>
          <w:sz w:val="28"/>
          <w:szCs w:val="28"/>
          <w:highlight w:val="none"/>
        </w:rPr>
      </w:pPr>
    </w:p>
    <w:p w14:paraId="4047344C">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采购单位：</w:t>
      </w:r>
      <w:r>
        <w:rPr>
          <w:rFonts w:hint="eastAsia" w:ascii="方正小标宋简体" w:hAnsi="宋体" w:eastAsia="方正小标宋简体"/>
          <w:bCs/>
          <w:color w:val="auto"/>
          <w:sz w:val="30"/>
          <w:szCs w:val="30"/>
          <w:highlight w:val="none"/>
          <w:lang w:eastAsia="zh-CN"/>
        </w:rPr>
        <w:t>宁波市海曙区高桥镇中心初级中学</w:t>
      </w:r>
    </w:p>
    <w:p w14:paraId="2A38B4DC">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代理机构：</w:t>
      </w:r>
      <w:r>
        <w:rPr>
          <w:rFonts w:hint="eastAsia" w:ascii="方正小标宋简体" w:hAnsi="宋体" w:eastAsia="方正小标宋简体"/>
          <w:bCs/>
          <w:color w:val="auto"/>
          <w:sz w:val="30"/>
          <w:szCs w:val="30"/>
          <w:highlight w:val="none"/>
          <w:lang w:eastAsia="zh-CN"/>
        </w:rPr>
        <w:t>宁波之新招标咨询有限公司</w:t>
      </w:r>
    </w:p>
    <w:p w14:paraId="7ADAD086">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w w:val="95"/>
          <w:sz w:val="30"/>
          <w:szCs w:val="30"/>
          <w:highlight w:val="none"/>
        </w:rPr>
      </w:pPr>
      <w:r>
        <w:rPr>
          <w:rFonts w:hint="eastAsia" w:ascii="方正小标宋简体" w:hAnsi="宋体" w:eastAsia="方正小标宋简体"/>
          <w:bCs/>
          <w:color w:val="auto"/>
          <w:sz w:val="30"/>
          <w:szCs w:val="30"/>
          <w:highlight w:val="none"/>
        </w:rPr>
        <w:t>编制日期：</w:t>
      </w:r>
      <w:r>
        <w:rPr>
          <w:rFonts w:hint="eastAsia" w:ascii="方正小标宋简体" w:hAnsi="宋体" w:eastAsia="方正小标宋简体"/>
          <w:bCs/>
          <w:color w:val="auto"/>
          <w:w w:val="95"/>
          <w:sz w:val="30"/>
          <w:szCs w:val="30"/>
          <w:highlight w:val="none"/>
          <w:lang w:eastAsia="zh-CN"/>
        </w:rPr>
        <w:t>2025</w:t>
      </w:r>
      <w:r>
        <w:rPr>
          <w:rFonts w:hint="eastAsia" w:ascii="方正小标宋简体" w:hAnsi="宋体" w:eastAsia="方正小标宋简体"/>
          <w:bCs/>
          <w:color w:val="auto"/>
          <w:w w:val="95"/>
          <w:sz w:val="30"/>
          <w:szCs w:val="30"/>
          <w:highlight w:val="none"/>
        </w:rPr>
        <w:t>年0</w:t>
      </w:r>
      <w:r>
        <w:rPr>
          <w:rFonts w:hint="eastAsia" w:ascii="方正小标宋简体" w:hAnsi="宋体" w:eastAsia="方正小标宋简体"/>
          <w:bCs/>
          <w:color w:val="auto"/>
          <w:w w:val="95"/>
          <w:sz w:val="30"/>
          <w:szCs w:val="30"/>
          <w:highlight w:val="none"/>
          <w:lang w:val="en-US" w:eastAsia="zh-CN"/>
        </w:rPr>
        <w:t>6</w:t>
      </w:r>
      <w:r>
        <w:rPr>
          <w:rFonts w:hint="eastAsia" w:ascii="方正小标宋简体" w:hAnsi="宋体" w:eastAsia="方正小标宋简体"/>
          <w:bCs/>
          <w:color w:val="auto"/>
          <w:w w:val="95"/>
          <w:sz w:val="30"/>
          <w:szCs w:val="30"/>
          <w:highlight w:val="none"/>
        </w:rPr>
        <w:t>月</w:t>
      </w:r>
    </w:p>
    <w:p w14:paraId="2B22D68B">
      <w:pPr>
        <w:pStyle w:val="20"/>
        <w:rPr>
          <w:rFonts w:hint="eastAsia"/>
          <w:color w:val="auto"/>
          <w:highlight w:val="none"/>
        </w:rPr>
      </w:pPr>
    </w:p>
    <w:p w14:paraId="61D71308">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14:paraId="7B1C2CE3">
      <w:pPr>
        <w:rPr>
          <w:color w:val="auto"/>
          <w:highlight w:val="none"/>
        </w:rPr>
      </w:pPr>
    </w:p>
    <w:sdt>
      <w:sdtPr>
        <w:rPr>
          <w:rFonts w:ascii="宋体" w:hAnsi="宋体" w:eastAsia="宋体" w:cs="Times New Roman"/>
          <w:b/>
          <w:bCs/>
          <w:color w:val="auto"/>
          <w:kern w:val="2"/>
          <w:sz w:val="52"/>
          <w:szCs w:val="52"/>
          <w:highlight w:val="none"/>
          <w:lang w:val="en-US" w:eastAsia="zh-CN" w:bidi="ar-SA"/>
        </w:rPr>
        <w:id w:val="147471738"/>
        <w15:color w:val="DBDBDB"/>
        <w:docPartObj>
          <w:docPartGallery w:val="Table of Contents"/>
          <w:docPartUnique/>
        </w:docPartObj>
      </w:sdtPr>
      <w:sdtEndPr>
        <w:rPr>
          <w:rFonts w:ascii="Times New Roman" w:hAnsi="Times New Roman" w:eastAsia="宋体" w:cs="Times New Roman"/>
          <w:b/>
          <w:bCs/>
          <w:color w:val="auto"/>
          <w:kern w:val="2"/>
          <w:sz w:val="21"/>
          <w:szCs w:val="24"/>
          <w:highlight w:val="none"/>
          <w:lang w:val="en-US" w:eastAsia="zh-CN" w:bidi="ar-SA"/>
        </w:rPr>
      </w:sdtEndPr>
      <w:sdtContent>
        <w:p w14:paraId="4094F023">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center"/>
            <w:textAlignment w:val="auto"/>
            <w:rPr>
              <w:b/>
              <w:bCs/>
              <w:color w:val="auto"/>
              <w:sz w:val="52"/>
              <w:szCs w:val="52"/>
              <w:highlight w:val="none"/>
            </w:rPr>
          </w:pPr>
          <w:r>
            <w:rPr>
              <w:rFonts w:ascii="宋体" w:hAnsi="宋体" w:eastAsia="宋体"/>
              <w:b/>
              <w:bCs/>
              <w:color w:val="auto"/>
              <w:sz w:val="52"/>
              <w:szCs w:val="52"/>
              <w:highlight w:val="none"/>
            </w:rPr>
            <w:t>目</w:t>
          </w:r>
          <w:r>
            <w:rPr>
              <w:rFonts w:hint="eastAsia" w:ascii="宋体" w:hAnsi="宋体"/>
              <w:b/>
              <w:bCs/>
              <w:color w:val="auto"/>
              <w:sz w:val="52"/>
              <w:szCs w:val="52"/>
              <w:highlight w:val="none"/>
              <w:lang w:val="en-US" w:eastAsia="zh-CN"/>
            </w:rPr>
            <w:t xml:space="preserve">   </w:t>
          </w:r>
          <w:r>
            <w:rPr>
              <w:rFonts w:ascii="宋体" w:hAnsi="宋体" w:eastAsia="宋体"/>
              <w:b/>
              <w:bCs/>
              <w:color w:val="auto"/>
              <w:sz w:val="52"/>
              <w:szCs w:val="52"/>
              <w:highlight w:val="none"/>
            </w:rPr>
            <w:t>录</w:t>
          </w:r>
        </w:p>
        <w:p w14:paraId="46F961D3">
          <w:pPr>
            <w:pStyle w:val="131"/>
            <w:keepNext w:val="0"/>
            <w:keepLines w:val="0"/>
            <w:pageBreakBefore w:val="0"/>
            <w:widowControl w:val="0"/>
            <w:tabs>
              <w:tab w:val="right" w:leader="dot" w:pos="8306"/>
            </w:tabs>
            <w:kinsoku/>
            <w:wordWrap/>
            <w:overflowPunct/>
            <w:topLinePunct w:val="0"/>
            <w:bidi w:val="0"/>
            <w:spacing w:line="600" w:lineRule="auto"/>
            <w:rPr>
              <w:rFonts w:hint="eastAsia" w:ascii="宋体" w:hAnsi="宋体" w:eastAsia="宋体" w:cs="宋体"/>
              <w:color w:val="auto"/>
              <w:sz w:val="28"/>
              <w:szCs w:val="28"/>
              <w:highlight w:val="none"/>
            </w:rPr>
          </w:pPr>
        </w:p>
        <w:p w14:paraId="5108AB5E">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_Toc10514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竞争性磋商采购公告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_Toc10514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78892E">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1B2A42">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_Toc21431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_Toc21431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7C1C16">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评审办法及评分标准</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D350F3C">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采购合同条款</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_Toc17955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BA7326">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_Toc3770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_Toc3770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593FA1">
          <w:pPr>
            <w:keepNext w:val="0"/>
            <w:keepLines w:val="0"/>
            <w:pageBreakBefore w:val="0"/>
            <w:widowControl w:val="0"/>
            <w:shd w:val="clear"/>
            <w:kinsoku/>
            <w:wordWrap/>
            <w:overflowPunct/>
            <w:topLinePunct w:val="0"/>
            <w:autoSpaceDE/>
            <w:autoSpaceDN/>
            <w:bidi w:val="0"/>
            <w:adjustRightInd/>
            <w:snapToGrid w:val="0"/>
            <w:spacing w:line="720" w:lineRule="auto"/>
            <w:ind w:left="1260" w:leftChars="600"/>
            <w:jc w:val="left"/>
            <w:textAlignment w:val="auto"/>
            <w:rPr>
              <w:color w:val="auto"/>
              <w:highlight w:val="none"/>
            </w:rPr>
          </w:pPr>
          <w:r>
            <w:rPr>
              <w:rFonts w:hint="eastAsia" w:ascii="宋体" w:hAnsi="宋体" w:eastAsia="宋体" w:cs="宋体"/>
              <w:color w:val="auto"/>
              <w:sz w:val="28"/>
              <w:szCs w:val="28"/>
              <w:highlight w:val="none"/>
            </w:rPr>
            <w:fldChar w:fldCharType="end"/>
          </w:r>
          <w:bookmarkStart w:id="0" w:name="_Toc522013502"/>
          <w:bookmarkStart w:id="1" w:name="_Toc10514"/>
          <w:bookmarkStart w:id="2" w:name="_Toc10077"/>
        </w:p>
      </w:sdtContent>
    </w:sdt>
    <w:p w14:paraId="4DB00904">
      <w:pPr>
        <w:keepNext w:val="0"/>
        <w:keepLines w:val="0"/>
        <w:pageBreakBefore w:val="0"/>
        <w:widowControl w:val="0"/>
        <w:shd w:val="clear"/>
        <w:kinsoku/>
        <w:wordWrap/>
        <w:overflowPunct/>
        <w:topLinePunct w:val="0"/>
        <w:autoSpaceDE/>
        <w:autoSpaceDN/>
        <w:bidi w:val="0"/>
        <w:adjustRightInd/>
        <w:snapToGrid w:val="0"/>
        <w:spacing w:line="480" w:lineRule="auto"/>
        <w:jc w:val="center"/>
        <w:textAlignment w:val="auto"/>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2ED018EB">
      <w:pPr>
        <w:keepNext w:val="0"/>
        <w:keepLines w:val="0"/>
        <w:pageBreakBefore w:val="0"/>
        <w:widowControl w:val="0"/>
        <w:shd w:val="clear"/>
        <w:kinsoku/>
        <w:wordWrap/>
        <w:overflowPunct/>
        <w:topLinePunct w:val="0"/>
        <w:autoSpaceDE/>
        <w:autoSpaceDN/>
        <w:bidi w:val="0"/>
        <w:adjustRightInd/>
        <w:snapToGrid/>
        <w:spacing w:after="330" w:line="480" w:lineRule="auto"/>
        <w:jc w:val="center"/>
        <w:textAlignment w:val="auto"/>
        <w:outlineLvl w:val="0"/>
        <w:rPr>
          <w:rFonts w:asciiTheme="majorEastAsia" w:hAnsiTheme="majorEastAsia" w:eastAsiaTheme="majorEastAsia"/>
          <w:b/>
          <w:bCs/>
          <w:color w:val="auto"/>
          <w:sz w:val="32"/>
          <w:szCs w:val="32"/>
          <w:highlight w:val="none"/>
        </w:rPr>
      </w:pPr>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E55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B031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bookmarkStart w:id="3" w:name="_Toc522013503"/>
            <w:r>
              <w:rPr>
                <w:rFonts w:hint="eastAsia" w:ascii="宋体" w:hAnsi="宋体" w:eastAsia="宋体" w:cs="宋体"/>
                <w:i w:val="0"/>
                <w:iCs w:val="0"/>
                <w:caps w:val="0"/>
                <w:color w:val="auto"/>
                <w:spacing w:val="0"/>
                <w:kern w:val="0"/>
                <w:sz w:val="21"/>
                <w:szCs w:val="21"/>
                <w:highlight w:val="none"/>
                <w:lang w:val="en-US" w:eastAsia="zh-CN" w:bidi="ar"/>
              </w:rPr>
              <w:t>项目概况</w:t>
            </w:r>
          </w:p>
          <w:p w14:paraId="0BFEF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vertAlign w:val="baseline"/>
                <w:lang w:val="en-US" w:eastAsia="zh-CN" w:bidi="ar"/>
              </w:rPr>
            </w:pPr>
            <w:r>
              <w:rPr>
                <w:rFonts w:hint="eastAsia" w:ascii="宋体" w:hAnsi="宋体" w:cs="宋体"/>
                <w:i w:val="0"/>
                <w:iCs w:val="0"/>
                <w:caps w:val="0"/>
                <w:color w:val="auto"/>
                <w:spacing w:val="0"/>
                <w:kern w:val="0"/>
                <w:sz w:val="21"/>
                <w:szCs w:val="21"/>
                <w:highlight w:val="none"/>
                <w:lang w:val="en-US" w:eastAsia="zh-CN" w:bidi="ar"/>
              </w:rPr>
              <w:t>宁波市海曙区高桥镇中心初级中学2025年度教职工疗休养</w:t>
            </w:r>
            <w:r>
              <w:rPr>
                <w:rFonts w:hint="eastAsia" w:ascii="宋体" w:hAnsi="宋体" w:eastAsia="宋体" w:cs="宋体"/>
                <w:i w:val="0"/>
                <w:iCs w:val="0"/>
                <w:caps w:val="0"/>
                <w:color w:val="auto"/>
                <w:spacing w:val="0"/>
                <w:kern w:val="0"/>
                <w:sz w:val="21"/>
                <w:szCs w:val="21"/>
                <w:highlight w:val="none"/>
                <w:lang w:val="en-US" w:eastAsia="zh-CN" w:bidi="ar"/>
              </w:rPr>
              <w:t>采购项目的潜在供应商应在浙江政府采购云平台（http://www.zcygov.cn/）获取（下载）采购文件，并于</w:t>
            </w:r>
            <w:r>
              <w:rPr>
                <w:rFonts w:hint="eastAsia" w:ascii="宋体" w:hAnsi="宋体" w:cs="宋体"/>
                <w:i w:val="0"/>
                <w:iCs w:val="0"/>
                <w:caps w:val="0"/>
                <w:color w:val="auto"/>
                <w:spacing w:val="0"/>
                <w:kern w:val="0"/>
                <w:sz w:val="21"/>
                <w:szCs w:val="21"/>
                <w:highlight w:val="none"/>
                <w:lang w:val="en-US" w:eastAsia="zh-CN" w:bidi="ar"/>
              </w:rPr>
              <w:t>2025</w:t>
            </w:r>
            <w:r>
              <w:rPr>
                <w:rFonts w:hint="eastAsia" w:ascii="宋体" w:hAnsi="宋体" w:eastAsia="宋体" w:cs="宋体"/>
                <w:i w:val="0"/>
                <w:iCs w:val="0"/>
                <w:caps w:val="0"/>
                <w:color w:val="auto"/>
                <w:spacing w:val="0"/>
                <w:kern w:val="0"/>
                <w:sz w:val="21"/>
                <w:szCs w:val="21"/>
                <w:highlight w:val="none"/>
                <w:lang w:val="en-US" w:eastAsia="zh-CN" w:bidi="ar"/>
              </w:rPr>
              <w:t>年</w:t>
            </w:r>
            <w:r>
              <w:rPr>
                <w:rFonts w:hint="eastAsia" w:ascii="宋体" w:hAnsi="宋体" w:cs="宋体"/>
                <w:i w:val="0"/>
                <w:iCs w:val="0"/>
                <w:caps w:val="0"/>
                <w:color w:val="auto"/>
                <w:spacing w:val="0"/>
                <w:kern w:val="0"/>
                <w:sz w:val="21"/>
                <w:szCs w:val="21"/>
                <w:highlight w:val="none"/>
                <w:lang w:val="en-US" w:eastAsia="zh-CN" w:bidi="ar"/>
              </w:rPr>
              <w:t xml:space="preserve"> 6 </w:t>
            </w:r>
            <w:r>
              <w:rPr>
                <w:rFonts w:hint="eastAsia" w:ascii="宋体" w:hAnsi="宋体" w:eastAsia="宋体" w:cs="宋体"/>
                <w:i w:val="0"/>
                <w:iCs w:val="0"/>
                <w:caps w:val="0"/>
                <w:color w:val="auto"/>
                <w:spacing w:val="0"/>
                <w:kern w:val="0"/>
                <w:sz w:val="21"/>
                <w:szCs w:val="21"/>
                <w:highlight w:val="none"/>
                <w:lang w:val="en-US" w:eastAsia="zh-CN" w:bidi="ar"/>
              </w:rPr>
              <w:t>月</w:t>
            </w:r>
            <w:r>
              <w:rPr>
                <w:rFonts w:hint="eastAsia" w:ascii="宋体" w:hAnsi="宋体" w:cs="宋体"/>
                <w:i w:val="0"/>
                <w:iCs w:val="0"/>
                <w:caps w:val="0"/>
                <w:color w:val="auto"/>
                <w:spacing w:val="0"/>
                <w:kern w:val="0"/>
                <w:sz w:val="21"/>
                <w:szCs w:val="21"/>
                <w:highlight w:val="none"/>
                <w:lang w:val="en-US" w:eastAsia="zh-CN" w:bidi="ar"/>
              </w:rPr>
              <w:t>30</w:t>
            </w:r>
            <w:r>
              <w:rPr>
                <w:rFonts w:hint="eastAsia" w:ascii="宋体" w:hAnsi="宋体" w:eastAsia="宋体" w:cs="宋体"/>
                <w:i w:val="0"/>
                <w:iCs w:val="0"/>
                <w:caps w:val="0"/>
                <w:color w:val="auto"/>
                <w:spacing w:val="0"/>
                <w:kern w:val="0"/>
                <w:sz w:val="21"/>
                <w:szCs w:val="21"/>
                <w:highlight w:val="none"/>
                <w:lang w:val="en-US" w:eastAsia="zh-CN" w:bidi="ar"/>
              </w:rPr>
              <w:t>日</w:t>
            </w:r>
            <w:r>
              <w:rPr>
                <w:rFonts w:hint="eastAsia" w:ascii="宋体" w:hAnsi="宋体" w:cs="宋体"/>
                <w:i w:val="0"/>
                <w:iCs w:val="0"/>
                <w:caps w:val="0"/>
                <w:color w:val="auto"/>
                <w:spacing w:val="0"/>
                <w:kern w:val="0"/>
                <w:sz w:val="21"/>
                <w:szCs w:val="21"/>
                <w:highlight w:val="none"/>
                <w:lang w:val="en-US" w:eastAsia="zh-CN" w:bidi="ar"/>
              </w:rPr>
              <w:t>9</w:t>
            </w:r>
            <w:r>
              <w:rPr>
                <w:rFonts w:hint="eastAsia" w:ascii="宋体" w:hAnsi="宋体" w:eastAsia="宋体" w:cs="宋体"/>
                <w:i w:val="0"/>
                <w:iCs w:val="0"/>
                <w:caps w:val="0"/>
                <w:color w:val="auto"/>
                <w:spacing w:val="0"/>
                <w:kern w:val="0"/>
                <w:sz w:val="21"/>
                <w:szCs w:val="21"/>
                <w:highlight w:val="none"/>
                <w:lang w:val="en-US" w:eastAsia="zh-CN" w:bidi="ar"/>
              </w:rPr>
              <w:t>:</w:t>
            </w: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0（北京时间）前提交（上传）响应文件。</w:t>
            </w:r>
          </w:p>
        </w:tc>
      </w:tr>
    </w:tbl>
    <w:p w14:paraId="6D8CE432">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一、项目基本情况</w:t>
      </w:r>
    </w:p>
    <w:p w14:paraId="551D5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项目编号：</w:t>
      </w:r>
      <w:r>
        <w:rPr>
          <w:rFonts w:hint="eastAsia" w:ascii="宋体" w:hAnsi="宋体" w:cs="宋体"/>
          <w:i w:val="0"/>
          <w:iCs w:val="0"/>
          <w:caps w:val="0"/>
          <w:color w:val="auto"/>
          <w:spacing w:val="0"/>
          <w:kern w:val="0"/>
          <w:sz w:val="21"/>
          <w:szCs w:val="21"/>
          <w:highlight w:val="none"/>
          <w:lang w:val="en-US" w:eastAsia="zh-CN" w:bidi="ar"/>
        </w:rPr>
        <w:t>2025NBHSWCS300</w:t>
      </w:r>
    </w:p>
    <w:p w14:paraId="275AA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项目名称：</w:t>
      </w:r>
      <w:r>
        <w:rPr>
          <w:rFonts w:hint="eastAsia" w:ascii="宋体" w:hAnsi="宋体" w:cs="宋体"/>
          <w:i w:val="0"/>
          <w:iCs w:val="0"/>
          <w:caps w:val="0"/>
          <w:color w:val="auto"/>
          <w:spacing w:val="0"/>
          <w:kern w:val="0"/>
          <w:sz w:val="21"/>
          <w:szCs w:val="21"/>
          <w:highlight w:val="none"/>
          <w:lang w:val="en-US" w:eastAsia="zh-CN" w:bidi="ar"/>
        </w:rPr>
        <w:t>宁波市海曙区高桥镇中心初级中学2025年度教职工疗休养</w:t>
      </w:r>
    </w:p>
    <w:p w14:paraId="29773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采购方式：竞争性磋商</w:t>
      </w:r>
    </w:p>
    <w:p w14:paraId="1A8FA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w:t>
      </w:r>
      <w:bookmarkStart w:id="4" w:name="OLE_LINK1"/>
      <w:r>
        <w:rPr>
          <w:rFonts w:hint="eastAsia" w:ascii="宋体" w:hAnsi="宋体" w:cs="宋体"/>
          <w:i w:val="0"/>
          <w:iCs w:val="0"/>
          <w:caps w:val="0"/>
          <w:color w:val="auto"/>
          <w:spacing w:val="0"/>
          <w:kern w:val="0"/>
          <w:sz w:val="21"/>
          <w:szCs w:val="21"/>
          <w:highlight w:val="none"/>
          <w:lang w:val="en-US" w:eastAsia="zh-CN" w:bidi="ar"/>
        </w:rPr>
        <w:t>529500元</w:t>
      </w:r>
      <w:bookmarkEnd w:id="4"/>
    </w:p>
    <w:p w14:paraId="7F5A7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最高限价：</w:t>
      </w:r>
      <w:r>
        <w:rPr>
          <w:rFonts w:hint="eastAsia" w:ascii="宋体" w:hAnsi="宋体" w:cs="宋体"/>
          <w:color w:val="auto"/>
          <w:kern w:val="0"/>
          <w:szCs w:val="21"/>
          <w:highlight w:val="none"/>
          <w:shd w:val="clear" w:color="auto" w:fill="FFFFFF"/>
          <w:lang w:bidi="ar"/>
        </w:rPr>
        <w:t>标项一：人民币</w:t>
      </w:r>
      <w:r>
        <w:rPr>
          <w:rFonts w:hint="eastAsia" w:ascii="宋体" w:hAnsi="宋体" w:cs="宋体"/>
          <w:color w:val="auto"/>
          <w:kern w:val="0"/>
          <w:szCs w:val="21"/>
          <w:highlight w:val="none"/>
          <w:u w:val="single"/>
          <w:shd w:val="clear" w:color="auto" w:fill="FFFFFF"/>
          <w:lang w:val="en-US" w:eastAsia="zh-CN" w:bidi="ar"/>
        </w:rPr>
        <w:t>285000</w:t>
      </w:r>
      <w:r>
        <w:rPr>
          <w:rFonts w:hint="eastAsia" w:ascii="宋体" w:hAnsi="宋体" w:cs="宋体"/>
          <w:color w:val="auto"/>
          <w:kern w:val="0"/>
          <w:szCs w:val="21"/>
          <w:highlight w:val="none"/>
          <w:shd w:val="clear" w:color="auto" w:fill="FFFFFF"/>
          <w:lang w:bidi="ar"/>
        </w:rPr>
        <w:t>元；标项二：人民币</w:t>
      </w:r>
      <w:r>
        <w:rPr>
          <w:rFonts w:hint="eastAsia" w:ascii="宋体" w:hAnsi="宋体" w:cs="宋体"/>
          <w:color w:val="auto"/>
          <w:kern w:val="0"/>
          <w:szCs w:val="21"/>
          <w:highlight w:val="none"/>
          <w:u w:val="single"/>
          <w:shd w:val="clear" w:color="auto" w:fill="FFFFFF"/>
          <w:lang w:val="en-US" w:eastAsia="zh-CN" w:bidi="ar"/>
        </w:rPr>
        <w:t>244500</w:t>
      </w:r>
      <w:r>
        <w:rPr>
          <w:rFonts w:hint="eastAsia" w:ascii="宋体" w:hAnsi="宋体" w:cs="宋体"/>
          <w:color w:val="auto"/>
          <w:kern w:val="0"/>
          <w:szCs w:val="21"/>
          <w:highlight w:val="none"/>
          <w:shd w:val="clear" w:color="auto" w:fill="FFFFFF"/>
          <w:lang w:bidi="ar"/>
        </w:rPr>
        <w:t>元</w:t>
      </w:r>
    </w:p>
    <w:p w14:paraId="4C8DF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采购需求：</w:t>
      </w:r>
    </w:p>
    <w:p w14:paraId="06EF3A7E">
      <w:pPr>
        <w:adjustRightInd w:val="0"/>
        <w:spacing w:line="360" w:lineRule="auto"/>
        <w:ind w:firstLine="420" w:firstLineChars="200"/>
        <w:jc w:val="left"/>
        <w:outlineLvl w:val="9"/>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标项一：</w:t>
      </w:r>
    </w:p>
    <w:p w14:paraId="2B4C784F">
      <w:pPr>
        <w:adjustRightInd w:val="0"/>
        <w:spacing w:line="360" w:lineRule="auto"/>
        <w:ind w:firstLine="420" w:firstLineChars="200"/>
        <w:jc w:val="left"/>
        <w:outlineLvl w:val="9"/>
        <w:rPr>
          <w:rFonts w:hint="default" w:ascii="宋体" w:hAnsi="宋体" w:cs="宋体"/>
          <w:color w:val="auto"/>
          <w:kern w:val="0"/>
          <w:szCs w:val="21"/>
          <w:highlight w:val="none"/>
          <w:shd w:val="clear" w:color="auto" w:fill="FFFFFF"/>
          <w:lang w:val="en-US" w:eastAsia="zh-CN" w:bidi="ar"/>
        </w:rPr>
      </w:pPr>
      <w:r>
        <w:rPr>
          <w:rFonts w:hint="eastAsia" w:ascii="宋体" w:hAnsi="宋体" w:cs="宋体"/>
          <w:color w:val="auto"/>
          <w:kern w:val="0"/>
          <w:szCs w:val="21"/>
          <w:highlight w:val="none"/>
          <w:shd w:val="clear" w:color="auto" w:fill="FFFFFF"/>
          <w:lang w:bidi="ar"/>
        </w:rPr>
        <w:t>标项名称：</w:t>
      </w:r>
      <w:r>
        <w:rPr>
          <w:rFonts w:hint="eastAsia" w:ascii="宋体" w:hAnsi="宋体" w:cs="宋体"/>
          <w:color w:val="auto"/>
          <w:kern w:val="0"/>
          <w:szCs w:val="21"/>
          <w:highlight w:val="none"/>
          <w:shd w:val="clear" w:color="auto" w:fill="FFFFFF"/>
          <w:lang w:val="en-US" w:eastAsia="zh-CN" w:bidi="ar"/>
        </w:rPr>
        <w:t>宁夏、湖州、江苏线</w:t>
      </w:r>
    </w:p>
    <w:p w14:paraId="0BE3EA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数量：</w:t>
      </w:r>
      <w:r>
        <w:rPr>
          <w:rFonts w:hint="eastAsia" w:ascii="宋体" w:hAnsi="宋体" w:cs="宋体"/>
          <w:i w:val="0"/>
          <w:iCs w:val="0"/>
          <w:caps w:val="0"/>
          <w:color w:val="auto"/>
          <w:spacing w:val="0"/>
          <w:kern w:val="0"/>
          <w:sz w:val="21"/>
          <w:szCs w:val="21"/>
          <w:highlight w:val="none"/>
          <w:lang w:val="en-US" w:eastAsia="zh-CN" w:bidi="ar"/>
        </w:rPr>
        <w:t>不限</w:t>
      </w:r>
    </w:p>
    <w:p w14:paraId="08AD1A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预算金额（元）：</w:t>
      </w:r>
      <w:r>
        <w:rPr>
          <w:rFonts w:hint="eastAsia" w:ascii="宋体" w:hAnsi="宋体" w:cs="宋体"/>
          <w:i w:val="0"/>
          <w:iCs w:val="0"/>
          <w:caps w:val="0"/>
          <w:color w:val="auto"/>
          <w:spacing w:val="0"/>
          <w:kern w:val="0"/>
          <w:sz w:val="21"/>
          <w:szCs w:val="21"/>
          <w:highlight w:val="none"/>
          <w:lang w:val="en-US" w:eastAsia="zh-CN" w:bidi="ar"/>
        </w:rPr>
        <w:t>285000元</w:t>
      </w:r>
    </w:p>
    <w:p w14:paraId="47C47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单位：</w:t>
      </w:r>
      <w:r>
        <w:rPr>
          <w:rFonts w:hint="eastAsia" w:ascii="宋体" w:hAnsi="宋体" w:cs="宋体"/>
          <w:i w:val="0"/>
          <w:iCs w:val="0"/>
          <w:caps w:val="0"/>
          <w:color w:val="auto"/>
          <w:spacing w:val="0"/>
          <w:kern w:val="0"/>
          <w:sz w:val="21"/>
          <w:szCs w:val="21"/>
          <w:highlight w:val="none"/>
          <w:lang w:val="en-US" w:eastAsia="zh-CN" w:bidi="ar"/>
        </w:rPr>
        <w:t>个</w:t>
      </w:r>
    </w:p>
    <w:p w14:paraId="0F7E2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r>
        <w:rPr>
          <w:rFonts w:hint="eastAsia" w:ascii="宋体" w:hAnsi="宋体" w:cs="宋体"/>
          <w:i w:val="0"/>
          <w:iCs w:val="0"/>
          <w:caps w:val="0"/>
          <w:color w:val="auto"/>
          <w:spacing w:val="0"/>
          <w:kern w:val="0"/>
          <w:sz w:val="21"/>
          <w:szCs w:val="21"/>
          <w:highlight w:val="none"/>
          <w:lang w:val="en-US" w:eastAsia="zh-CN" w:bidi="ar"/>
        </w:rPr>
        <w:t>。</w:t>
      </w:r>
    </w:p>
    <w:p w14:paraId="7E18FA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w:t>
      </w:r>
      <w:r>
        <w:rPr>
          <w:rFonts w:hint="eastAsia" w:ascii="宋体" w:hAnsi="宋体" w:cs="宋体"/>
          <w:i w:val="0"/>
          <w:iCs w:val="0"/>
          <w:caps w:val="0"/>
          <w:color w:val="auto"/>
          <w:spacing w:val="0"/>
          <w:kern w:val="0"/>
          <w:sz w:val="21"/>
          <w:szCs w:val="21"/>
          <w:highlight w:val="none"/>
          <w:lang w:val="en-US" w:eastAsia="zh-CN" w:bidi="ar"/>
        </w:rPr>
        <w:t>预算金额为本次疗休养财政资</w:t>
      </w:r>
      <w:r>
        <w:rPr>
          <w:rFonts w:hint="eastAsia" w:ascii="宋体" w:hAnsi="宋体" w:eastAsia="宋体" w:cs="宋体"/>
          <w:i w:val="0"/>
          <w:iCs w:val="0"/>
          <w:caps w:val="0"/>
          <w:color w:val="auto"/>
          <w:spacing w:val="0"/>
          <w:kern w:val="0"/>
          <w:sz w:val="21"/>
          <w:szCs w:val="21"/>
          <w:highlight w:val="none"/>
          <w:lang w:val="en-US" w:eastAsia="zh-CN" w:bidi="ar"/>
        </w:rPr>
        <w:t>金部分，各线路的报价中，</w:t>
      </w:r>
      <w:r>
        <w:rPr>
          <w:rFonts w:hint="eastAsia" w:ascii="宋体" w:hAnsi="宋体" w:cs="宋体"/>
          <w:i w:val="0"/>
          <w:iCs w:val="0"/>
          <w:caps w:val="0"/>
          <w:color w:val="auto"/>
          <w:spacing w:val="0"/>
          <w:kern w:val="0"/>
          <w:sz w:val="21"/>
          <w:szCs w:val="21"/>
          <w:highlight w:val="none"/>
          <w:lang w:val="en-US" w:eastAsia="zh-CN" w:bidi="ar"/>
        </w:rPr>
        <w:t>超出3000元/人部分</w:t>
      </w:r>
      <w:r>
        <w:rPr>
          <w:rFonts w:hint="eastAsia" w:ascii="宋体" w:hAnsi="宋体" w:eastAsia="宋体" w:cs="宋体"/>
          <w:i w:val="0"/>
          <w:iCs w:val="0"/>
          <w:caps w:val="0"/>
          <w:color w:val="auto"/>
          <w:spacing w:val="0"/>
          <w:kern w:val="0"/>
          <w:sz w:val="21"/>
          <w:szCs w:val="21"/>
          <w:highlight w:val="none"/>
          <w:lang w:val="en-US" w:eastAsia="zh-CN" w:bidi="ar"/>
        </w:rPr>
        <w:t>由疗休养出行人自行承担</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cs="Times New Roman"/>
          <w:b w:val="0"/>
          <w:bCs/>
          <w:color w:val="auto"/>
          <w:szCs w:val="21"/>
          <w:highlight w:val="none"/>
          <w:lang w:val="en-US" w:eastAsia="zh-CN"/>
        </w:rPr>
        <w:t>其中4人，超出1500元/人部分由疗休养出行人自行承担</w:t>
      </w:r>
      <w:r>
        <w:rPr>
          <w:rFonts w:hint="eastAsia" w:ascii="宋体" w:hAnsi="宋体" w:cs="Times New Roman"/>
          <w:b w:val="0"/>
          <w:bCs/>
          <w:color w:val="auto"/>
          <w:szCs w:val="21"/>
          <w:highlight w:val="none"/>
          <w:lang w:val="zh-CN" w:eastAsia="zh-CN"/>
        </w:rPr>
        <w:t>）</w:t>
      </w:r>
      <w:r>
        <w:rPr>
          <w:rFonts w:hint="eastAsia" w:ascii="宋体" w:hAnsi="宋体" w:eastAsia="宋体" w:cs="宋体"/>
          <w:i w:val="0"/>
          <w:iCs w:val="0"/>
          <w:caps w:val="0"/>
          <w:color w:val="auto"/>
          <w:spacing w:val="0"/>
          <w:kern w:val="0"/>
          <w:sz w:val="21"/>
          <w:szCs w:val="21"/>
          <w:highlight w:val="none"/>
          <w:lang w:val="en-US" w:eastAsia="zh-CN" w:bidi="ar"/>
        </w:rPr>
        <w:t>。</w:t>
      </w:r>
    </w:p>
    <w:p w14:paraId="62DAC711">
      <w:pPr>
        <w:adjustRightInd w:val="0"/>
        <w:spacing w:line="360" w:lineRule="auto"/>
        <w:ind w:firstLine="420" w:firstLineChars="200"/>
        <w:jc w:val="left"/>
        <w:outlineLvl w:val="9"/>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标项</w:t>
      </w:r>
      <w:r>
        <w:rPr>
          <w:rFonts w:hint="eastAsia" w:ascii="宋体" w:hAnsi="宋体" w:cs="宋体"/>
          <w:color w:val="auto"/>
          <w:kern w:val="0"/>
          <w:szCs w:val="21"/>
          <w:highlight w:val="none"/>
          <w:shd w:val="clear" w:color="auto" w:fill="FFFFFF"/>
          <w:lang w:val="en-US" w:eastAsia="zh-CN" w:bidi="ar"/>
        </w:rPr>
        <w:t>二</w:t>
      </w:r>
      <w:r>
        <w:rPr>
          <w:rFonts w:hint="eastAsia" w:ascii="宋体" w:hAnsi="宋体" w:cs="宋体"/>
          <w:color w:val="auto"/>
          <w:kern w:val="0"/>
          <w:szCs w:val="21"/>
          <w:highlight w:val="none"/>
          <w:shd w:val="clear" w:color="auto" w:fill="FFFFFF"/>
          <w:lang w:bidi="ar"/>
        </w:rPr>
        <w:t>：</w:t>
      </w:r>
    </w:p>
    <w:p w14:paraId="46480AFC">
      <w:pPr>
        <w:adjustRightInd w:val="0"/>
        <w:spacing w:line="360" w:lineRule="auto"/>
        <w:ind w:firstLine="420" w:firstLineChars="200"/>
        <w:jc w:val="left"/>
        <w:outlineLvl w:val="9"/>
        <w:rPr>
          <w:rFonts w:hint="default" w:ascii="宋体" w:hAnsi="宋体" w:cs="宋体"/>
          <w:color w:val="auto"/>
          <w:kern w:val="0"/>
          <w:szCs w:val="21"/>
          <w:highlight w:val="none"/>
          <w:shd w:val="clear" w:color="auto" w:fill="FFFFFF"/>
          <w:lang w:val="en-US" w:eastAsia="zh-CN" w:bidi="ar"/>
        </w:rPr>
      </w:pPr>
      <w:r>
        <w:rPr>
          <w:rFonts w:hint="eastAsia" w:ascii="宋体" w:hAnsi="宋体" w:cs="宋体"/>
          <w:color w:val="auto"/>
          <w:kern w:val="0"/>
          <w:szCs w:val="21"/>
          <w:highlight w:val="none"/>
          <w:shd w:val="clear" w:color="auto" w:fill="FFFFFF"/>
          <w:lang w:bidi="ar"/>
        </w:rPr>
        <w:t>标项名称：</w:t>
      </w:r>
      <w:r>
        <w:rPr>
          <w:rFonts w:hint="eastAsia" w:ascii="宋体" w:hAnsi="宋体" w:cs="宋体"/>
          <w:color w:val="auto"/>
          <w:kern w:val="0"/>
          <w:szCs w:val="21"/>
          <w:highlight w:val="none"/>
          <w:shd w:val="clear" w:color="auto" w:fill="FFFFFF"/>
          <w:lang w:val="en-US" w:eastAsia="zh-CN" w:bidi="ar"/>
        </w:rPr>
        <w:t>福建厦门、东钱湖线</w:t>
      </w:r>
    </w:p>
    <w:p w14:paraId="3D3F78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数量：</w:t>
      </w:r>
      <w:r>
        <w:rPr>
          <w:rFonts w:hint="eastAsia" w:ascii="宋体" w:hAnsi="宋体" w:cs="宋体"/>
          <w:i w:val="0"/>
          <w:iCs w:val="0"/>
          <w:caps w:val="0"/>
          <w:color w:val="auto"/>
          <w:spacing w:val="0"/>
          <w:kern w:val="0"/>
          <w:sz w:val="21"/>
          <w:szCs w:val="21"/>
          <w:highlight w:val="none"/>
          <w:lang w:val="en-US" w:eastAsia="zh-CN" w:bidi="ar"/>
        </w:rPr>
        <w:t>不限</w:t>
      </w:r>
    </w:p>
    <w:p w14:paraId="43761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预算金额（元）：</w:t>
      </w:r>
      <w:r>
        <w:rPr>
          <w:rFonts w:hint="eastAsia" w:ascii="宋体" w:hAnsi="宋体" w:cs="宋体"/>
          <w:i w:val="0"/>
          <w:iCs w:val="0"/>
          <w:caps w:val="0"/>
          <w:color w:val="auto"/>
          <w:spacing w:val="0"/>
          <w:kern w:val="0"/>
          <w:sz w:val="21"/>
          <w:szCs w:val="21"/>
          <w:highlight w:val="none"/>
          <w:lang w:val="en-US" w:eastAsia="zh-CN" w:bidi="ar"/>
        </w:rPr>
        <w:t>244500元</w:t>
      </w:r>
    </w:p>
    <w:p w14:paraId="6D2A1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单位：</w:t>
      </w:r>
      <w:r>
        <w:rPr>
          <w:rFonts w:hint="eastAsia" w:ascii="宋体" w:hAnsi="宋体" w:cs="宋体"/>
          <w:i w:val="0"/>
          <w:iCs w:val="0"/>
          <w:caps w:val="0"/>
          <w:color w:val="auto"/>
          <w:spacing w:val="0"/>
          <w:kern w:val="0"/>
          <w:sz w:val="21"/>
          <w:szCs w:val="21"/>
          <w:highlight w:val="none"/>
          <w:lang w:val="en-US" w:eastAsia="zh-CN" w:bidi="ar"/>
        </w:rPr>
        <w:t>个</w:t>
      </w:r>
    </w:p>
    <w:p w14:paraId="18A53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r>
        <w:rPr>
          <w:rFonts w:hint="eastAsia" w:ascii="宋体" w:hAnsi="宋体" w:cs="宋体"/>
          <w:i w:val="0"/>
          <w:iCs w:val="0"/>
          <w:caps w:val="0"/>
          <w:color w:val="auto"/>
          <w:spacing w:val="0"/>
          <w:kern w:val="0"/>
          <w:sz w:val="21"/>
          <w:szCs w:val="21"/>
          <w:highlight w:val="none"/>
          <w:lang w:val="en-US" w:eastAsia="zh-CN" w:bidi="ar"/>
        </w:rPr>
        <w:t>。</w:t>
      </w:r>
    </w:p>
    <w:p w14:paraId="79FE5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w:t>
      </w:r>
      <w:r>
        <w:rPr>
          <w:rFonts w:hint="eastAsia" w:ascii="宋体" w:hAnsi="宋体" w:cs="宋体"/>
          <w:i w:val="0"/>
          <w:iCs w:val="0"/>
          <w:caps w:val="0"/>
          <w:color w:val="auto"/>
          <w:spacing w:val="0"/>
          <w:kern w:val="0"/>
          <w:sz w:val="21"/>
          <w:szCs w:val="21"/>
          <w:highlight w:val="none"/>
          <w:lang w:val="en-US" w:eastAsia="zh-CN" w:bidi="ar"/>
        </w:rPr>
        <w:t>预算金额为本次疗休养财政资</w:t>
      </w:r>
      <w:r>
        <w:rPr>
          <w:rFonts w:hint="eastAsia" w:ascii="宋体" w:hAnsi="宋体" w:eastAsia="宋体" w:cs="宋体"/>
          <w:i w:val="0"/>
          <w:iCs w:val="0"/>
          <w:caps w:val="0"/>
          <w:color w:val="auto"/>
          <w:spacing w:val="0"/>
          <w:kern w:val="0"/>
          <w:sz w:val="21"/>
          <w:szCs w:val="21"/>
          <w:highlight w:val="none"/>
          <w:lang w:val="en-US" w:eastAsia="zh-CN" w:bidi="ar"/>
        </w:rPr>
        <w:t>金部分，各线路的报价中，</w:t>
      </w:r>
      <w:r>
        <w:rPr>
          <w:rFonts w:hint="eastAsia" w:ascii="宋体" w:hAnsi="宋体" w:cs="宋体"/>
          <w:i w:val="0"/>
          <w:iCs w:val="0"/>
          <w:caps w:val="0"/>
          <w:color w:val="auto"/>
          <w:spacing w:val="0"/>
          <w:kern w:val="0"/>
          <w:sz w:val="21"/>
          <w:szCs w:val="21"/>
          <w:highlight w:val="none"/>
          <w:lang w:val="en-US" w:eastAsia="zh-CN" w:bidi="ar"/>
        </w:rPr>
        <w:t>超出3000元/人部分</w:t>
      </w:r>
      <w:r>
        <w:rPr>
          <w:rFonts w:hint="eastAsia" w:ascii="宋体" w:hAnsi="宋体" w:eastAsia="宋体" w:cs="宋体"/>
          <w:i w:val="0"/>
          <w:iCs w:val="0"/>
          <w:caps w:val="0"/>
          <w:color w:val="auto"/>
          <w:spacing w:val="0"/>
          <w:kern w:val="0"/>
          <w:sz w:val="21"/>
          <w:szCs w:val="21"/>
          <w:highlight w:val="none"/>
          <w:lang w:val="en-US" w:eastAsia="zh-CN" w:bidi="ar"/>
        </w:rPr>
        <w:t>由疗休养出行人自行承担</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cs="Times New Roman"/>
          <w:b w:val="0"/>
          <w:bCs/>
          <w:color w:val="auto"/>
          <w:szCs w:val="21"/>
          <w:highlight w:val="none"/>
          <w:lang w:val="en-US" w:eastAsia="zh-CN"/>
        </w:rPr>
        <w:t>其中13人，超出1500元/人部分由疗休养出行人自行承担</w:t>
      </w:r>
      <w:r>
        <w:rPr>
          <w:rFonts w:hint="eastAsia" w:ascii="宋体" w:hAnsi="宋体" w:cs="Times New Roman"/>
          <w:b w:val="0"/>
          <w:bCs/>
          <w:color w:val="auto"/>
          <w:szCs w:val="21"/>
          <w:highlight w:val="none"/>
          <w:lang w:val="zh-CN" w:eastAsia="zh-CN"/>
        </w:rPr>
        <w:t>）</w:t>
      </w:r>
      <w:r>
        <w:rPr>
          <w:rFonts w:hint="eastAsia" w:ascii="宋体" w:hAnsi="宋体" w:eastAsia="宋体" w:cs="宋体"/>
          <w:i w:val="0"/>
          <w:iCs w:val="0"/>
          <w:caps w:val="0"/>
          <w:color w:val="auto"/>
          <w:spacing w:val="0"/>
          <w:kern w:val="0"/>
          <w:sz w:val="21"/>
          <w:szCs w:val="21"/>
          <w:highlight w:val="none"/>
          <w:lang w:val="en-US" w:eastAsia="zh-CN" w:bidi="ar"/>
        </w:rPr>
        <w:t>。</w:t>
      </w:r>
    </w:p>
    <w:p w14:paraId="0645C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w:t>
      </w:r>
      <w:r>
        <w:rPr>
          <w:rFonts w:hint="eastAsia" w:ascii="宋体" w:hAnsi="宋体" w:cs="宋体"/>
          <w:i w:val="0"/>
          <w:iCs w:val="0"/>
          <w:caps w:val="0"/>
          <w:color w:val="auto"/>
          <w:spacing w:val="0"/>
          <w:kern w:val="0"/>
          <w:sz w:val="21"/>
          <w:szCs w:val="21"/>
          <w:highlight w:val="none"/>
          <w:lang w:val="en-US" w:eastAsia="zh-CN" w:bidi="ar"/>
        </w:rPr>
        <w:t>，标项二</w:t>
      </w:r>
      <w:r>
        <w:rPr>
          <w:rFonts w:hint="eastAsia" w:ascii="宋体" w:hAnsi="宋体" w:eastAsia="宋体" w:cs="宋体"/>
          <w:i w:val="0"/>
          <w:iCs w:val="0"/>
          <w:caps w:val="0"/>
          <w:color w:val="auto"/>
          <w:spacing w:val="0"/>
          <w:kern w:val="0"/>
          <w:sz w:val="21"/>
          <w:szCs w:val="21"/>
          <w:highlight w:val="none"/>
          <w:lang w:val="en-US" w:eastAsia="zh-CN" w:bidi="ar"/>
        </w:rPr>
        <w:t>，自合同生效之日至合同全部权利义务履行完毕之日止</w:t>
      </w:r>
      <w:r>
        <w:rPr>
          <w:rFonts w:hint="eastAsia" w:ascii="宋体" w:hAnsi="宋体" w:cs="宋体"/>
          <w:i w:val="0"/>
          <w:iCs w:val="0"/>
          <w:caps w:val="0"/>
          <w:color w:val="auto"/>
          <w:spacing w:val="0"/>
          <w:kern w:val="0"/>
          <w:sz w:val="21"/>
          <w:szCs w:val="21"/>
          <w:highlight w:val="none"/>
          <w:lang w:val="en-US" w:eastAsia="zh-CN" w:bidi="ar"/>
        </w:rPr>
        <w:t>。</w:t>
      </w:r>
    </w:p>
    <w:p w14:paraId="77BB3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47E05950">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二、申请人的资格要求：</w:t>
      </w:r>
    </w:p>
    <w:p w14:paraId="33B36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64673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2.落实政府采购政策需满足的资格要求：标项一</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标项</w:t>
      </w:r>
      <w:r>
        <w:rPr>
          <w:rFonts w:hint="eastAsia" w:ascii="宋体" w:hAnsi="宋体" w:cs="宋体"/>
          <w:i w:val="0"/>
          <w:iCs w:val="0"/>
          <w:caps w:val="0"/>
          <w:color w:val="auto"/>
          <w:spacing w:val="0"/>
          <w:kern w:val="0"/>
          <w:sz w:val="21"/>
          <w:szCs w:val="21"/>
          <w:highlight w:val="none"/>
          <w:lang w:val="en-US" w:eastAsia="zh-CN" w:bidi="ar"/>
        </w:rPr>
        <w:t>二：</w:t>
      </w:r>
      <w:r>
        <w:rPr>
          <w:rFonts w:hint="eastAsia" w:ascii="宋体" w:hAnsi="宋体" w:eastAsia="宋体" w:cs="宋体"/>
          <w:i w:val="0"/>
          <w:iCs w:val="0"/>
          <w:caps w:val="0"/>
          <w:color w:val="auto"/>
          <w:spacing w:val="0"/>
          <w:kern w:val="0"/>
          <w:sz w:val="21"/>
          <w:szCs w:val="21"/>
          <w:highlight w:val="none"/>
          <w:lang w:val="en-US" w:eastAsia="zh-CN" w:bidi="ar"/>
        </w:rPr>
        <w:t>本项目属于专门面向中小企业采购的项目，供应商应为符合《政府采购促进中小企业发展管理办法》（财库﹝2020﹞46 号）规定的中小企业（其中，小微企业包括视同为小型、微型企业的监狱企业、残疾人福利性单位）。</w:t>
      </w:r>
    </w:p>
    <w:p w14:paraId="20B1537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color w:val="auto"/>
          <w:highlight w:val="none"/>
          <w:lang w:val="en-US" w:eastAsia="zh-CN"/>
        </w:rPr>
      </w:pPr>
      <w:r>
        <w:rPr>
          <w:rFonts w:hint="eastAsia" w:ascii="宋体" w:hAnsi="宋体" w:eastAsia="宋体" w:cs="宋体"/>
          <w:i w:val="0"/>
          <w:iCs w:val="0"/>
          <w:caps w:val="0"/>
          <w:color w:val="auto"/>
          <w:spacing w:val="0"/>
          <w:kern w:val="0"/>
          <w:sz w:val="21"/>
          <w:szCs w:val="21"/>
          <w:highlight w:val="none"/>
          <w:lang w:val="en-US" w:eastAsia="zh-CN" w:bidi="ar"/>
        </w:rPr>
        <w:t>本项目的特定资格要求：【标项1】【标项</w:t>
      </w:r>
      <w:r>
        <w:rPr>
          <w:rFonts w:hint="eastAsia" w:ascii="宋体" w:hAnsi="宋体" w:cs="宋体"/>
          <w:i w:val="0"/>
          <w:iCs w:val="0"/>
          <w:caps w:val="0"/>
          <w:color w:val="auto"/>
          <w:spacing w:val="0"/>
          <w:kern w:val="0"/>
          <w:sz w:val="21"/>
          <w:szCs w:val="21"/>
          <w:highlight w:val="none"/>
          <w:lang w:val="en-US" w:eastAsia="zh-CN" w:bidi="ar"/>
        </w:rPr>
        <w:t>2</w:t>
      </w:r>
      <w:r>
        <w:rPr>
          <w:rFonts w:hint="eastAsia" w:ascii="宋体" w:hAnsi="宋体" w:eastAsia="宋体" w:cs="宋体"/>
          <w:i w:val="0"/>
          <w:iCs w:val="0"/>
          <w:caps w:val="0"/>
          <w:color w:val="auto"/>
          <w:spacing w:val="0"/>
          <w:kern w:val="0"/>
          <w:sz w:val="21"/>
          <w:szCs w:val="21"/>
          <w:highlight w:val="none"/>
          <w:lang w:val="en-US" w:eastAsia="zh-CN" w:bidi="ar"/>
        </w:rPr>
        <w:t>】供应商具备有效的《旅行社业务经营许可证》</w:t>
      </w:r>
      <w:r>
        <w:rPr>
          <w:rFonts w:hint="eastAsia" w:ascii="宋体" w:hAnsi="宋体" w:cs="宋体"/>
          <w:i w:val="0"/>
          <w:iCs w:val="0"/>
          <w:caps w:val="0"/>
          <w:color w:val="auto"/>
          <w:spacing w:val="0"/>
          <w:kern w:val="0"/>
          <w:sz w:val="21"/>
          <w:szCs w:val="21"/>
          <w:highlight w:val="none"/>
          <w:lang w:val="en-US" w:eastAsia="zh-CN" w:bidi="ar"/>
        </w:rPr>
        <w:t>。</w:t>
      </w:r>
    </w:p>
    <w:p w14:paraId="74840A4B">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三、获取（下载）采购文件</w:t>
      </w:r>
    </w:p>
    <w:p w14:paraId="0F585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时间：</w:t>
      </w:r>
      <w:r>
        <w:rPr>
          <w:rFonts w:hint="eastAsia" w:ascii="宋体" w:hAnsi="宋体" w:cs="宋体"/>
          <w:i w:val="0"/>
          <w:iCs w:val="0"/>
          <w:caps w:val="0"/>
          <w:color w:val="auto"/>
          <w:spacing w:val="0"/>
          <w:kern w:val="0"/>
          <w:sz w:val="21"/>
          <w:szCs w:val="21"/>
          <w:highlight w:val="none"/>
          <w:u w:val="none"/>
          <w:lang w:val="en-US" w:eastAsia="zh-CN" w:bidi="ar"/>
        </w:rPr>
        <w:t>2025年6月20</w:t>
      </w:r>
      <w:r>
        <w:rPr>
          <w:rFonts w:hint="eastAsia" w:ascii="宋体" w:hAnsi="宋体" w:eastAsia="宋体" w:cs="宋体"/>
          <w:i w:val="0"/>
          <w:iCs w:val="0"/>
          <w:caps w:val="0"/>
          <w:color w:val="auto"/>
          <w:spacing w:val="0"/>
          <w:kern w:val="0"/>
          <w:sz w:val="21"/>
          <w:szCs w:val="21"/>
          <w:highlight w:val="none"/>
          <w:u w:val="none"/>
          <w:lang w:val="en-US" w:eastAsia="zh-CN" w:bidi="ar"/>
        </w:rPr>
        <w:t>日至</w:t>
      </w:r>
      <w:r>
        <w:rPr>
          <w:rFonts w:hint="eastAsia" w:ascii="宋体" w:hAnsi="宋体" w:cs="宋体"/>
          <w:i w:val="0"/>
          <w:iCs w:val="0"/>
          <w:caps w:val="0"/>
          <w:color w:val="auto"/>
          <w:spacing w:val="0"/>
          <w:kern w:val="0"/>
          <w:sz w:val="21"/>
          <w:szCs w:val="21"/>
          <w:highlight w:val="none"/>
          <w:u w:val="none"/>
          <w:lang w:val="en-US" w:eastAsia="zh-CN" w:bidi="ar"/>
        </w:rPr>
        <w:t>2025年6月27</w:t>
      </w:r>
      <w:r>
        <w:rPr>
          <w:rFonts w:hint="eastAsia" w:ascii="宋体" w:hAnsi="宋体" w:eastAsia="宋体" w:cs="宋体"/>
          <w:i w:val="0"/>
          <w:iCs w:val="0"/>
          <w:caps w:val="0"/>
          <w:color w:val="auto"/>
          <w:spacing w:val="0"/>
          <w:kern w:val="0"/>
          <w:sz w:val="21"/>
          <w:szCs w:val="21"/>
          <w:highlight w:val="none"/>
          <w:u w:val="none"/>
          <w:lang w:val="en-US" w:eastAsia="zh-CN" w:bidi="ar"/>
        </w:rPr>
        <w:t>日，每天上午00:00至12:00，下午12:00至23:59（北京时间，线上获取法定节假日均可，线下获取文件法定节假日除外）</w:t>
      </w:r>
    </w:p>
    <w:p w14:paraId="56D45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地点（网址）：浙江政府采购云平台（http://www.zcygov.cn/）</w:t>
      </w:r>
    </w:p>
    <w:p w14:paraId="62D02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方式：（1）本项目采购文件实行“政府采购云平</w:t>
      </w:r>
      <w:bookmarkStart w:id="49" w:name="_GoBack"/>
      <w:bookmarkEnd w:id="49"/>
      <w:r>
        <w:rPr>
          <w:rFonts w:hint="eastAsia" w:ascii="宋体" w:hAnsi="宋体" w:eastAsia="宋体" w:cs="宋体"/>
          <w:i w:val="0"/>
          <w:iCs w:val="0"/>
          <w:caps w:val="0"/>
          <w:color w:val="auto"/>
          <w:spacing w:val="0"/>
          <w:kern w:val="0"/>
          <w:sz w:val="21"/>
          <w:szCs w:val="21"/>
          <w:highlight w:val="none"/>
          <w:lang w:val="en-US" w:eastAsia="zh-CN" w:bidi="ar"/>
        </w:rPr>
        <w:t>台”在线获取，不提供采购文件纸质版。供应商获取采购文件前应先完成“政府采购云平台”的账号注册；</w:t>
      </w:r>
    </w:p>
    <w:p w14:paraId="52809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676DE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E838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注：请供应商按上述要求获取采购文件，未依法获取采购文件的供应商不得对本项目提起质疑；如未在“政采云”系统内完成相关流程，引起的响应无效责任自负。</w:t>
      </w:r>
    </w:p>
    <w:p w14:paraId="16639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售价（元）：0</w:t>
      </w:r>
    </w:p>
    <w:p w14:paraId="4EE04287">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四、响应文件提交（上传）</w:t>
      </w:r>
    </w:p>
    <w:p w14:paraId="60CC8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截止时间：</w:t>
      </w:r>
      <w:r>
        <w:rPr>
          <w:rFonts w:hint="eastAsia" w:ascii="宋体" w:hAnsi="宋体" w:cs="宋体"/>
          <w:i w:val="0"/>
          <w:iCs w:val="0"/>
          <w:caps w:val="0"/>
          <w:color w:val="auto"/>
          <w:spacing w:val="0"/>
          <w:kern w:val="0"/>
          <w:sz w:val="21"/>
          <w:szCs w:val="21"/>
          <w:highlight w:val="none"/>
          <w:lang w:val="en-US" w:eastAsia="zh-CN" w:bidi="ar"/>
        </w:rPr>
        <w:t>2025年6月30</w:t>
      </w:r>
      <w:r>
        <w:rPr>
          <w:rFonts w:hint="eastAsia" w:ascii="宋体" w:hAnsi="宋体" w:eastAsia="宋体" w:cs="宋体"/>
          <w:i w:val="0"/>
          <w:iCs w:val="0"/>
          <w:caps w:val="0"/>
          <w:color w:val="auto"/>
          <w:spacing w:val="0"/>
          <w:kern w:val="0"/>
          <w:sz w:val="21"/>
          <w:szCs w:val="21"/>
          <w:highlight w:val="none"/>
          <w:lang w:val="en-US" w:eastAsia="zh-CN" w:bidi="ar"/>
        </w:rPr>
        <w:t>日</w:t>
      </w:r>
      <w:r>
        <w:rPr>
          <w:rFonts w:hint="eastAsia" w:ascii="宋体" w:hAnsi="宋体" w:cs="宋体"/>
          <w:i w:val="0"/>
          <w:iCs w:val="0"/>
          <w:caps w:val="0"/>
          <w:color w:val="auto"/>
          <w:spacing w:val="0"/>
          <w:kern w:val="0"/>
          <w:sz w:val="21"/>
          <w:szCs w:val="21"/>
          <w:highlight w:val="none"/>
          <w:lang w:val="en-US" w:eastAsia="zh-CN" w:bidi="ar"/>
        </w:rPr>
        <w:t>9</w:t>
      </w:r>
      <w:r>
        <w:rPr>
          <w:rFonts w:hint="eastAsia" w:ascii="宋体" w:hAnsi="宋体" w:eastAsia="宋体" w:cs="宋体"/>
          <w:i w:val="0"/>
          <w:iCs w:val="0"/>
          <w:caps w:val="0"/>
          <w:color w:val="auto"/>
          <w:spacing w:val="0"/>
          <w:kern w:val="0"/>
          <w:sz w:val="21"/>
          <w:szCs w:val="21"/>
          <w:highlight w:val="none"/>
          <w:lang w:val="en-US" w:eastAsia="zh-CN" w:bidi="ar"/>
        </w:rPr>
        <w:t>:</w:t>
      </w: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0（北京时间）</w:t>
      </w:r>
    </w:p>
    <w:p w14:paraId="67DCB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eastAsia="zh-CN" w:bidi="ar"/>
        </w:rPr>
        <w:t>五</w:t>
      </w:r>
      <w:r>
        <w:rPr>
          <w:rFonts w:hint="eastAsia" w:ascii="宋体" w:hAnsi="宋体" w:cs="宋体"/>
          <w:color w:val="auto"/>
          <w:kern w:val="0"/>
          <w:szCs w:val="21"/>
          <w:highlight w:val="none"/>
          <w:lang w:bidi="ar"/>
        </w:rPr>
        <w:t>）（南门上，宁波市海曙区气象路58号）：政采云平台（www.zcygov.cn）在线提交）</w:t>
      </w:r>
    </w:p>
    <w:p w14:paraId="6D623F0A">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五、响应文件开启</w:t>
      </w:r>
    </w:p>
    <w:p w14:paraId="4DC98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开启时间：</w:t>
      </w:r>
      <w:r>
        <w:rPr>
          <w:rFonts w:hint="eastAsia" w:ascii="宋体" w:hAnsi="宋体" w:cs="宋体"/>
          <w:i w:val="0"/>
          <w:iCs w:val="0"/>
          <w:caps w:val="0"/>
          <w:color w:val="auto"/>
          <w:spacing w:val="0"/>
          <w:kern w:val="0"/>
          <w:sz w:val="21"/>
          <w:szCs w:val="21"/>
          <w:highlight w:val="none"/>
          <w:lang w:val="en-US" w:eastAsia="zh-CN" w:bidi="ar"/>
        </w:rPr>
        <w:t>2025年6月30日9:30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23471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地点（网址）：宁波市海曙区营商环境服务中心（原海曙区公共资源交易中心）开标室（五）（南门上，宁波市海曙区气象路58号）（线上开启：政采云平台（www.zcygov.cn））</w:t>
      </w:r>
    </w:p>
    <w:p w14:paraId="11149DF9">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六、公告期限</w:t>
      </w:r>
    </w:p>
    <w:p w14:paraId="54D1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自本公告发布之日起3个工作日。</w:t>
      </w:r>
    </w:p>
    <w:p w14:paraId="62D60566">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七、其他补充事宜</w:t>
      </w:r>
    </w:p>
    <w:p w14:paraId="5AF28A19">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514F82">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205888">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90415B">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.其他事项：</w:t>
      </w:r>
    </w:p>
    <w:p w14:paraId="6DEA3687">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520021BD">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.2供应商须提供政府采购领域商业贿赂行为承诺书（响应文件中须提供《政府采购领域商业贿赂行为承诺书》，详见响应文件格式）。</w:t>
      </w:r>
    </w:p>
    <w:p w14:paraId="26493767">
      <w:pPr>
        <w:spacing w:line="336"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.3采购项目需要落实的政府采购政策：</w:t>
      </w:r>
    </w:p>
    <w:p w14:paraId="2DE51BB5">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.3.1对小微企业的产品给予价格优惠（监狱企业、残疾人福利性单位视同小微企业；残疾人福利性单位属于小型、微型企业的，不重复享受政策）；</w:t>
      </w:r>
    </w:p>
    <w:p w14:paraId="301DEE47">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6BC90637">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.4中小企业信用融资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24F911E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0A3F500A">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.6响应与开标注意事项</w:t>
      </w:r>
    </w:p>
    <w:p w14:paraId="557FE707">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.6.1本项目实行网上响应，采用电子响应文件。若供应商参与响应，自行承担响应一切费用。</w:t>
      </w:r>
    </w:p>
    <w:p w14:paraId="1CADE5AA">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35208DAE">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.6.3响应文件制作：</w:t>
      </w:r>
    </w:p>
    <w:p w14:paraId="7C25938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eastAsia="宋体" w:cs="宋体"/>
          <w:color w:val="auto"/>
          <w:kern w:val="0"/>
          <w:szCs w:val="21"/>
          <w:highlight w:val="none"/>
          <w:shd w:val="clear" w:color="auto" w:fill="FFFFFF"/>
          <w:lang w:bidi="ar"/>
        </w:rPr>
        <w:t>95763</w:t>
      </w:r>
      <w:r>
        <w:rPr>
          <w:rFonts w:hint="eastAsia" w:ascii="宋体" w:hAnsi="宋体" w:eastAsia="宋体" w:cs="宋体"/>
          <w:color w:val="auto"/>
          <w:szCs w:val="21"/>
          <w:highlight w:val="none"/>
        </w:rPr>
        <w:t>。</w:t>
      </w:r>
    </w:p>
    <w:p w14:paraId="31763522">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7EC008A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.6.3.3供应商可自愿提交以U盘存储的电子备份响应文件1份，按政府采购云平台要求制作的电子备份文件，以用于异常情况处理。</w:t>
      </w:r>
    </w:p>
    <w:p w14:paraId="7DC80FDC">
      <w:pPr>
        <w:spacing w:line="336" w:lineRule="auto"/>
        <w:ind w:firstLine="42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1C67547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.8供应商应于响应截止时间前将电子响应文件上传到政府采购云平台www.zcygov.cn，未上传电子响应文件，视为供应商放弃响应。</w:t>
      </w:r>
    </w:p>
    <w:p w14:paraId="4B2AABF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4C167D7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5A1B33B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.11供应商可采用邮寄（含快递）方式或现场方式递交备份响应文件。</w:t>
      </w:r>
    </w:p>
    <w:p w14:paraId="0022041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.11.1采用邮寄方式递交备份响应文件，需按以下要求递交：</w:t>
      </w:r>
    </w:p>
    <w:p w14:paraId="31E550E2">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拟在</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之前到件的邮寄地址为：宁波市海曙区高桥镇秀丰路755号；拟在</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之后，</w:t>
      </w:r>
      <w:r>
        <w:rPr>
          <w:rFonts w:hint="eastAsia" w:ascii="宋体" w:hAnsi="宋体" w:eastAsia="宋体" w:cs="宋体"/>
          <w:color w:val="auto"/>
          <w:szCs w:val="21"/>
          <w:highlight w:val="none"/>
          <w:lang w:val="en-US" w:eastAsia="zh-CN"/>
        </w:rPr>
        <w:t>2025年6月30日9:30</w:t>
      </w:r>
      <w:r>
        <w:rPr>
          <w:rFonts w:hint="eastAsia" w:ascii="宋体" w:hAnsi="宋体" w:eastAsia="宋体" w:cs="宋体"/>
          <w:color w:val="auto"/>
          <w:szCs w:val="21"/>
          <w:highlight w:val="none"/>
        </w:rPr>
        <w:t>之前到件的邮寄地址为：[宁波市海曙区营商环境服务中心（原海曙区公共资源交易中心）开标室（</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）[宁波市海曙区气象路58号（南门上）]；</w:t>
      </w:r>
    </w:p>
    <w:p w14:paraId="1A8D668C">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93A35BA">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.11.2采用现场方式送达备份响应文件，需按以下要求递交：供应商可安排相关人员在响应截止时间前将备份响应文件送至响应地点。</w:t>
      </w:r>
    </w:p>
    <w:p w14:paraId="56E79125">
      <w:pPr>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5549BFCE">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八、凡对本次招标提出询问、质疑、投诉，请按以下方式联系</w:t>
      </w:r>
    </w:p>
    <w:p w14:paraId="036DE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1.采购人信息</w:t>
      </w:r>
    </w:p>
    <w:p w14:paraId="56632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名称：宁波市海曙区高桥镇中心初级中学</w:t>
      </w:r>
    </w:p>
    <w:p w14:paraId="5425F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地址：宁波市海曙区高桥镇芦港村</w:t>
      </w:r>
    </w:p>
    <w:p w14:paraId="076B1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联系人：李老师</w:t>
      </w:r>
    </w:p>
    <w:p w14:paraId="7BAD0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联系方式：0574-82823167</w:t>
      </w:r>
    </w:p>
    <w:p w14:paraId="2A24C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w:t>
      </w:r>
      <w:r>
        <w:rPr>
          <w:rFonts w:hint="eastAsia" w:ascii="宋体" w:hAnsi="宋体" w:cs="宋体"/>
          <w:i w:val="0"/>
          <w:iCs w:val="0"/>
          <w:caps w:val="0"/>
          <w:color w:val="auto"/>
          <w:spacing w:val="0"/>
          <w:kern w:val="0"/>
          <w:sz w:val="21"/>
          <w:szCs w:val="21"/>
          <w:highlight w:val="none"/>
          <w:lang w:val="en-US" w:eastAsia="zh-CN" w:bidi="ar"/>
        </w:rPr>
        <w:t>吴</w:t>
      </w:r>
      <w:r>
        <w:rPr>
          <w:rFonts w:hint="eastAsia" w:ascii="宋体" w:hAnsi="宋体" w:eastAsia="宋体" w:cs="宋体"/>
          <w:i w:val="0"/>
          <w:iCs w:val="0"/>
          <w:caps w:val="0"/>
          <w:color w:val="auto"/>
          <w:spacing w:val="0"/>
          <w:kern w:val="0"/>
          <w:sz w:val="21"/>
          <w:szCs w:val="21"/>
          <w:highlight w:val="none"/>
          <w:lang w:val="en-US" w:eastAsia="zh-CN" w:bidi="ar"/>
        </w:rPr>
        <w:t>老师</w:t>
      </w:r>
    </w:p>
    <w:p w14:paraId="6224E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质疑联系方式：0574-82823162</w:t>
      </w:r>
    </w:p>
    <w:p w14:paraId="64BD7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2.采购代理机构信息</w:t>
      </w:r>
    </w:p>
    <w:p w14:paraId="41989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名称：宁波之新招标咨询有限公司</w:t>
      </w:r>
    </w:p>
    <w:p w14:paraId="151418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    址：宁波市海曙区高桥镇秀丰路755号3楼</w:t>
      </w:r>
    </w:p>
    <w:p w14:paraId="122C9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 系 人：</w:t>
      </w:r>
      <w:r>
        <w:rPr>
          <w:rFonts w:hint="eastAsia" w:ascii="宋体" w:hAnsi="宋体" w:cs="宋体"/>
          <w:i w:val="0"/>
          <w:iCs w:val="0"/>
          <w:caps w:val="0"/>
          <w:color w:val="auto"/>
          <w:spacing w:val="0"/>
          <w:kern w:val="0"/>
          <w:sz w:val="21"/>
          <w:szCs w:val="21"/>
          <w:highlight w:val="none"/>
          <w:lang w:val="en-US" w:eastAsia="zh-CN" w:bidi="ar"/>
        </w:rPr>
        <w:t>姜梅、</w:t>
      </w:r>
      <w:r>
        <w:rPr>
          <w:rFonts w:hint="eastAsia" w:ascii="宋体" w:hAnsi="宋体" w:eastAsia="宋体" w:cs="宋体"/>
          <w:i w:val="0"/>
          <w:iCs w:val="0"/>
          <w:caps w:val="0"/>
          <w:color w:val="auto"/>
          <w:spacing w:val="0"/>
          <w:kern w:val="0"/>
          <w:sz w:val="21"/>
          <w:szCs w:val="21"/>
          <w:highlight w:val="none"/>
          <w:lang w:val="en-US" w:eastAsia="zh-CN" w:bidi="ar"/>
        </w:rPr>
        <w:t>邓平、徐斌</w:t>
      </w:r>
    </w:p>
    <w:p w14:paraId="46655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联系电话：0574-87208638</w:t>
      </w:r>
    </w:p>
    <w:p w14:paraId="6B50D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质疑联系人：江华波</w:t>
      </w:r>
    </w:p>
    <w:p w14:paraId="1A532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联系电话：0574-87208639</w:t>
      </w:r>
    </w:p>
    <w:p w14:paraId="5B629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3.同级政府采购监督管理部门</w:t>
      </w:r>
    </w:p>
    <w:p w14:paraId="0089BE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名称：宁波市海曙区采购管理办公室</w:t>
      </w:r>
    </w:p>
    <w:p w14:paraId="5BBD25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地址：宁波市海曙区大梁街48号</w:t>
      </w:r>
    </w:p>
    <w:p w14:paraId="48B6E7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p>
    <w:p w14:paraId="12CB76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联系人：王老师</w:t>
      </w:r>
    </w:p>
    <w:p w14:paraId="5189AD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i w:val="0"/>
          <w:caps w:val="0"/>
          <w:color w:val="auto"/>
          <w:spacing w:val="0"/>
          <w:kern w:val="0"/>
          <w:sz w:val="21"/>
          <w:szCs w:val="21"/>
          <w:highlight w:val="none"/>
          <w:shd w:val="clear" w:color="auto" w:fill="FFFFFF"/>
        </w:rPr>
        <w:t>监督投诉电话：0574-87297540</w:t>
      </w:r>
    </w:p>
    <w:p w14:paraId="01849966">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ascii="宋体" w:hAnsi="宋体" w:eastAsia="宋体" w:cs="宋体"/>
          <w:color w:val="auto"/>
          <w:sz w:val="21"/>
          <w:szCs w:val="21"/>
          <w:highlight w:val="none"/>
        </w:rPr>
      </w:pPr>
    </w:p>
    <w:p w14:paraId="6E6B73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caps w:val="0"/>
          <w:color w:val="auto"/>
          <w:spacing w:val="0"/>
          <w:kern w:val="0"/>
          <w:sz w:val="21"/>
          <w:szCs w:val="21"/>
          <w:highlight w:val="none"/>
          <w:shd w:val="clear" w:color="auto" w:fill="FFFFFF"/>
          <w:lang w:val="en-US" w:eastAsia="zh-CN" w:bidi="ar"/>
        </w:rPr>
        <w:t>95763</w:t>
      </w:r>
      <w:r>
        <w:rPr>
          <w:rFonts w:hint="eastAsia" w:ascii="宋体" w:hAnsi="宋体" w:eastAsia="宋体" w:cs="宋体"/>
          <w:i w:val="0"/>
          <w:iCs w:val="0"/>
          <w:caps w:val="0"/>
          <w:color w:val="auto"/>
          <w:spacing w:val="0"/>
          <w:kern w:val="0"/>
          <w:sz w:val="21"/>
          <w:szCs w:val="21"/>
          <w:highlight w:val="none"/>
          <w:lang w:val="en-US" w:eastAsia="zh-CN" w:bidi="ar"/>
        </w:rPr>
        <w:t>获取热线服务帮助。</w:t>
      </w:r>
    </w:p>
    <w:p w14:paraId="41797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CA问题联系电话（人工）：汇信CA400-888-4636；天谷CA400-087-8198。</w:t>
      </w:r>
    </w:p>
    <w:p w14:paraId="7B98A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p>
    <w:p w14:paraId="54D4BBF9">
      <w:pPr>
        <w:pStyle w:val="3"/>
        <w:keepNext w:val="0"/>
        <w:keepLines w:val="0"/>
        <w:pageBreakBefore w:val="0"/>
        <w:widowControl w:val="0"/>
        <w:shd w:val="clear"/>
        <w:kinsoku/>
        <w:wordWrap/>
        <w:overflowPunct/>
        <w:topLinePunct w:val="0"/>
        <w:autoSpaceDE/>
        <w:autoSpaceDN/>
        <w:bidi w:val="0"/>
        <w:adjustRightInd/>
        <w:snapToGrid/>
        <w:spacing w:before="0" w:after="330" w:line="360" w:lineRule="auto"/>
        <w:textAlignment w:val="auto"/>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5" w:name="_Toc16256"/>
      <w:bookmarkStart w:id="6" w:name="_Toc15961"/>
      <w:r>
        <w:rPr>
          <w:rFonts w:asciiTheme="majorEastAsia" w:hAnsiTheme="majorEastAsia" w:eastAsiaTheme="majorEastAsia"/>
          <w:color w:val="auto"/>
          <w:highlight w:val="none"/>
        </w:rPr>
        <w:t>第二章  采购需求</w:t>
      </w:r>
      <w:bookmarkEnd w:id="3"/>
      <w:bookmarkEnd w:id="5"/>
      <w:bookmarkEnd w:id="6"/>
    </w:p>
    <w:p w14:paraId="48ADF024">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7"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12C40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06F8A7A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59A0950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5BB0E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3BC2548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78AA403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01B7E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D9C5D0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292B48A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b/>
                <w:bCs w:val="0"/>
                <w:color w:val="auto"/>
                <w:szCs w:val="28"/>
                <w:highlight w:val="none"/>
                <w:lang w:val="en-US" w:eastAsia="zh-CN"/>
              </w:rPr>
            </w:pPr>
            <w:r>
              <w:rPr>
                <w:rFonts w:hint="eastAsia" w:ascii="Arial" w:hAnsi="Arial" w:eastAsia="宋体" w:cs="Times New Roman"/>
                <w:b/>
                <w:bCs w:val="0"/>
                <w:color w:val="auto"/>
                <w:szCs w:val="28"/>
                <w:highlight w:val="none"/>
              </w:rPr>
              <w:t>本项目采用单价报价，报价不做竞争，供应商在响应文件统一填</w:t>
            </w:r>
            <w:r>
              <w:rPr>
                <w:rFonts w:hint="eastAsia" w:ascii="Arial" w:hAnsi="Arial" w:eastAsia="宋体" w:cs="Times New Roman"/>
                <w:b/>
                <w:bCs w:val="0"/>
                <w:color w:val="auto"/>
                <w:szCs w:val="28"/>
                <w:highlight w:val="none"/>
                <w:lang w:val="en-US" w:eastAsia="zh-CN"/>
              </w:rPr>
              <w:t>报：标项一：</w:t>
            </w:r>
            <w:r>
              <w:rPr>
                <w:rFonts w:hint="eastAsia" w:ascii="Arial" w:hAnsi="Arial" w:cs="Times New Roman"/>
                <w:b/>
                <w:bCs w:val="0"/>
                <w:color w:val="auto"/>
                <w:szCs w:val="28"/>
                <w:highlight w:val="none"/>
                <w:lang w:eastAsia="zh-CN"/>
              </w:rPr>
              <w:t>宁夏线</w:t>
            </w:r>
            <w:r>
              <w:rPr>
                <w:rFonts w:hint="eastAsia" w:ascii="Arial" w:hAnsi="Arial" w:eastAsia="宋体" w:cs="Times New Roman"/>
                <w:b/>
                <w:bCs w:val="0"/>
                <w:color w:val="auto"/>
                <w:szCs w:val="28"/>
                <w:highlight w:val="none"/>
                <w:lang w:eastAsia="zh-CN"/>
              </w:rPr>
              <w:t>：</w:t>
            </w:r>
            <w:r>
              <w:rPr>
                <w:rFonts w:hint="eastAsia" w:ascii="Arial" w:hAnsi="Arial" w:cs="Times New Roman"/>
                <w:b/>
                <w:bCs w:val="0"/>
                <w:color w:val="auto"/>
                <w:szCs w:val="28"/>
                <w:highlight w:val="none"/>
                <w:lang w:val="en-US" w:eastAsia="zh-CN"/>
              </w:rPr>
              <w:t>53</w:t>
            </w:r>
            <w:r>
              <w:rPr>
                <w:rFonts w:hint="eastAsia" w:ascii="Arial" w:hAnsi="Arial" w:eastAsia="宋体" w:cs="Times New Roman"/>
                <w:b/>
                <w:bCs w:val="0"/>
                <w:color w:val="auto"/>
                <w:szCs w:val="28"/>
                <w:highlight w:val="none"/>
              </w:rPr>
              <w:t>00</w:t>
            </w:r>
            <w:r>
              <w:rPr>
                <w:rFonts w:hint="eastAsia" w:ascii="Arial" w:hAnsi="Arial" w:eastAsia="宋体" w:cs="Times New Roman"/>
                <w:b/>
                <w:bCs w:val="0"/>
                <w:color w:val="auto"/>
                <w:szCs w:val="28"/>
                <w:highlight w:val="none"/>
                <w:lang w:val="en-US" w:eastAsia="zh-CN"/>
              </w:rPr>
              <w:t>元/人，</w:t>
            </w:r>
            <w:r>
              <w:rPr>
                <w:rFonts w:hint="eastAsia" w:ascii="Arial" w:hAnsi="Arial" w:cs="Times New Roman"/>
                <w:b/>
                <w:bCs w:val="0"/>
                <w:color w:val="auto"/>
                <w:szCs w:val="28"/>
                <w:highlight w:val="none"/>
                <w:lang w:eastAsia="zh-CN"/>
              </w:rPr>
              <w:t>湖州线</w:t>
            </w:r>
            <w:r>
              <w:rPr>
                <w:rFonts w:hint="eastAsia" w:ascii="Arial" w:hAnsi="Arial" w:eastAsia="宋体" w:cs="Times New Roman"/>
                <w:b/>
                <w:bCs w:val="0"/>
                <w:color w:val="auto"/>
                <w:szCs w:val="28"/>
                <w:highlight w:val="none"/>
                <w:lang w:val="en-US" w:eastAsia="zh-CN"/>
              </w:rPr>
              <w:t>：</w:t>
            </w:r>
            <w:r>
              <w:rPr>
                <w:rFonts w:hint="eastAsia" w:ascii="Arial" w:hAnsi="Arial" w:eastAsia="宋体" w:cs="Times New Roman"/>
                <w:b/>
                <w:bCs w:val="0"/>
                <w:color w:val="auto"/>
                <w:szCs w:val="28"/>
                <w:highlight w:val="none"/>
              </w:rPr>
              <w:t>3000</w:t>
            </w:r>
            <w:r>
              <w:rPr>
                <w:rFonts w:hint="eastAsia" w:ascii="Arial" w:hAnsi="Arial" w:eastAsia="宋体" w:cs="Times New Roman"/>
                <w:b/>
                <w:bCs w:val="0"/>
                <w:color w:val="auto"/>
                <w:szCs w:val="28"/>
                <w:highlight w:val="none"/>
                <w:lang w:val="en-US" w:eastAsia="zh-CN"/>
              </w:rPr>
              <w:t>元/人，</w:t>
            </w:r>
            <w:r>
              <w:rPr>
                <w:rFonts w:hint="eastAsia" w:ascii="Arial" w:hAnsi="Arial" w:cs="Times New Roman"/>
                <w:b/>
                <w:bCs w:val="0"/>
                <w:color w:val="auto"/>
                <w:szCs w:val="28"/>
                <w:highlight w:val="none"/>
                <w:lang w:eastAsia="zh-CN"/>
              </w:rPr>
              <w:t>江苏线</w:t>
            </w:r>
            <w:r>
              <w:rPr>
                <w:rFonts w:hint="eastAsia" w:ascii="Arial" w:hAnsi="Arial" w:eastAsia="宋体" w:cs="Times New Roman"/>
                <w:b/>
                <w:bCs w:val="0"/>
                <w:color w:val="auto"/>
                <w:szCs w:val="28"/>
                <w:highlight w:val="none"/>
                <w:lang w:eastAsia="zh-CN"/>
              </w:rPr>
              <w:t>：</w:t>
            </w:r>
            <w:r>
              <w:rPr>
                <w:rFonts w:hint="eastAsia" w:ascii="Arial" w:hAnsi="Arial" w:eastAsia="宋体" w:cs="Times New Roman"/>
                <w:b/>
                <w:bCs w:val="0"/>
                <w:color w:val="auto"/>
                <w:szCs w:val="28"/>
                <w:highlight w:val="none"/>
              </w:rPr>
              <w:t>3000</w:t>
            </w:r>
            <w:r>
              <w:rPr>
                <w:rFonts w:hint="eastAsia" w:ascii="Arial" w:hAnsi="Arial" w:eastAsia="宋体" w:cs="Times New Roman"/>
                <w:b/>
                <w:bCs w:val="0"/>
                <w:color w:val="auto"/>
                <w:szCs w:val="28"/>
                <w:highlight w:val="none"/>
                <w:lang w:val="en-US" w:eastAsia="zh-CN"/>
              </w:rPr>
              <w:t>元/人、标项二：</w:t>
            </w:r>
            <w:r>
              <w:rPr>
                <w:rFonts w:hint="eastAsia" w:ascii="Arial" w:hAnsi="Arial" w:cs="Times New Roman"/>
                <w:b/>
                <w:bCs w:val="0"/>
                <w:color w:val="auto"/>
                <w:szCs w:val="28"/>
                <w:highlight w:val="none"/>
                <w:lang w:val="en-US" w:eastAsia="zh-CN"/>
              </w:rPr>
              <w:t>福建厦门线</w:t>
            </w:r>
            <w:r>
              <w:rPr>
                <w:rFonts w:hint="eastAsia" w:ascii="Arial" w:hAnsi="Arial" w:eastAsia="宋体" w:cs="Times New Roman"/>
                <w:b/>
                <w:bCs w:val="0"/>
                <w:color w:val="auto"/>
                <w:szCs w:val="28"/>
                <w:highlight w:val="none"/>
                <w:lang w:val="en-US" w:eastAsia="zh-CN"/>
              </w:rPr>
              <w:t>：</w:t>
            </w:r>
            <w:r>
              <w:rPr>
                <w:rFonts w:hint="eastAsia" w:ascii="Arial" w:hAnsi="Arial" w:cs="Times New Roman"/>
                <w:b/>
                <w:bCs w:val="0"/>
                <w:color w:val="auto"/>
                <w:szCs w:val="28"/>
                <w:highlight w:val="none"/>
                <w:lang w:val="en-US" w:eastAsia="zh-CN"/>
              </w:rPr>
              <w:t>30</w:t>
            </w:r>
            <w:r>
              <w:rPr>
                <w:rFonts w:hint="eastAsia" w:ascii="Arial" w:hAnsi="Arial" w:eastAsia="宋体" w:cs="Times New Roman"/>
                <w:b/>
                <w:bCs w:val="0"/>
                <w:color w:val="auto"/>
                <w:szCs w:val="28"/>
                <w:highlight w:val="none"/>
                <w:lang w:val="en-US" w:eastAsia="zh-CN"/>
              </w:rPr>
              <w:t>00元/人，</w:t>
            </w:r>
            <w:r>
              <w:rPr>
                <w:rFonts w:hint="eastAsia" w:ascii="Arial" w:hAnsi="Arial" w:cs="Times New Roman"/>
                <w:b/>
                <w:bCs w:val="0"/>
                <w:color w:val="auto"/>
                <w:szCs w:val="28"/>
                <w:highlight w:val="none"/>
                <w:lang w:eastAsia="zh-CN"/>
              </w:rPr>
              <w:t>东钱湖线3000元/人</w:t>
            </w:r>
            <w:r>
              <w:rPr>
                <w:rFonts w:hint="eastAsia" w:ascii="Arial" w:hAnsi="Arial" w:eastAsia="宋体"/>
                <w:b/>
                <w:bCs w:val="0"/>
                <w:color w:val="auto"/>
                <w:szCs w:val="28"/>
                <w:highlight w:val="none"/>
                <w:lang w:val="en-US" w:eastAsia="zh-CN"/>
              </w:rPr>
              <w:t>。</w:t>
            </w:r>
            <w:r>
              <w:rPr>
                <w:rFonts w:hint="eastAsia" w:ascii="Arial" w:hAnsi="Arial" w:eastAsia="宋体"/>
                <w:b/>
                <w:bCs w:val="0"/>
                <w:color w:val="auto"/>
                <w:szCs w:val="28"/>
                <w:highlight w:val="none"/>
              </w:rPr>
              <w:t>政采云系统</w:t>
            </w:r>
            <w:r>
              <w:rPr>
                <w:rFonts w:hint="eastAsia" w:ascii="Arial" w:hAnsi="Arial"/>
                <w:b/>
                <w:bCs w:val="0"/>
                <w:color w:val="auto"/>
                <w:szCs w:val="28"/>
                <w:highlight w:val="none"/>
                <w:lang w:val="en-US" w:eastAsia="zh-CN"/>
              </w:rPr>
              <w:t>上统一填报总价：标项一285000元，标项二244500元。</w:t>
            </w:r>
            <w:r>
              <w:rPr>
                <w:rFonts w:hint="eastAsia" w:ascii="Arial" w:hAnsi="Arial" w:eastAsia="宋体"/>
                <w:b/>
                <w:bCs w:val="0"/>
                <w:color w:val="auto"/>
                <w:szCs w:val="28"/>
                <w:highlight w:val="none"/>
              </w:rPr>
              <w:t>如未按要求填报，由评标委员会进行修正，</w:t>
            </w:r>
            <w:r>
              <w:rPr>
                <w:rFonts w:hint="eastAsia" w:ascii="Arial" w:hAnsi="Arial"/>
                <w:b/>
                <w:bCs w:val="0"/>
                <w:color w:val="auto"/>
                <w:szCs w:val="28"/>
                <w:highlight w:val="none"/>
                <w:lang w:eastAsia="zh-CN"/>
              </w:rPr>
              <w:t>响应方</w:t>
            </w:r>
            <w:r>
              <w:rPr>
                <w:rFonts w:hint="eastAsia" w:ascii="Arial" w:hAnsi="Arial" w:eastAsia="宋体"/>
                <w:b/>
                <w:bCs w:val="0"/>
                <w:color w:val="auto"/>
                <w:szCs w:val="28"/>
                <w:highlight w:val="none"/>
              </w:rPr>
              <w:t>不接受修正的，做无效标处理。</w:t>
            </w:r>
          </w:p>
          <w:p w14:paraId="2414FBB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b/>
                <w:bCs w:val="0"/>
                <w:color w:val="auto"/>
                <w:szCs w:val="28"/>
                <w:highlight w:val="none"/>
                <w:lang w:val="en-US" w:eastAsia="zh-CN"/>
              </w:rPr>
            </w:pPr>
            <w:r>
              <w:rPr>
                <w:rFonts w:hint="eastAsia" w:ascii="Arial" w:hAnsi="Arial" w:eastAsia="宋体"/>
                <w:b/>
                <w:bCs w:val="0"/>
                <w:color w:val="auto"/>
                <w:szCs w:val="28"/>
                <w:highlight w:val="none"/>
                <w:lang w:val="en-US" w:eastAsia="zh-CN"/>
              </w:rPr>
              <w:t>备注：以上线路的报价中，</w:t>
            </w:r>
            <w:r>
              <w:rPr>
                <w:rFonts w:hint="eastAsia" w:ascii="Arial" w:hAnsi="Arial"/>
                <w:b/>
                <w:bCs w:val="0"/>
                <w:color w:val="auto"/>
                <w:szCs w:val="28"/>
                <w:highlight w:val="none"/>
                <w:lang w:val="en-US" w:eastAsia="zh-CN"/>
              </w:rPr>
              <w:t>超出3000元/人部分</w:t>
            </w:r>
            <w:r>
              <w:rPr>
                <w:rFonts w:hint="eastAsia" w:ascii="Arial" w:hAnsi="Arial" w:eastAsia="宋体"/>
                <w:b/>
                <w:bCs w:val="0"/>
                <w:color w:val="auto"/>
                <w:szCs w:val="28"/>
                <w:highlight w:val="none"/>
                <w:lang w:val="en-US" w:eastAsia="zh-CN"/>
              </w:rPr>
              <w:t>由疗休养出行人自行承担（其中</w:t>
            </w:r>
            <w:r>
              <w:rPr>
                <w:rFonts w:hint="eastAsia" w:ascii="Arial" w:hAnsi="Arial"/>
                <w:b/>
                <w:bCs w:val="0"/>
                <w:color w:val="auto"/>
                <w:szCs w:val="28"/>
                <w:highlight w:val="none"/>
                <w:lang w:val="en-US" w:eastAsia="zh-CN"/>
              </w:rPr>
              <w:t>标项一4人，标项二13人</w:t>
            </w:r>
            <w:r>
              <w:rPr>
                <w:rFonts w:hint="eastAsia" w:ascii="Arial" w:hAnsi="Arial" w:eastAsia="宋体"/>
                <w:b/>
                <w:bCs w:val="0"/>
                <w:color w:val="auto"/>
                <w:szCs w:val="28"/>
                <w:highlight w:val="none"/>
                <w:lang w:val="en-US" w:eastAsia="zh-CN"/>
              </w:rPr>
              <w:t>，超出1500元/人部分由疗休养出行人自行承担），最终每人结算金额将根据出行时最终确定的价格为准。</w:t>
            </w:r>
          </w:p>
          <w:p w14:paraId="75C9AA4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5F6C3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384BAB3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21637AB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7B92E38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07E8851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7ACF062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0ABFE8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48136C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1A149B7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57739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A5826C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5B70D83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72B46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6F2102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0DFE9CE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1D58D7C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5D19866F">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5D620B47">
      <w:pPr>
        <w:keepNext w:val="0"/>
        <w:keepLines w:val="0"/>
        <w:pageBreakBefore w:val="0"/>
        <w:widowControl w:val="0"/>
        <w:numPr>
          <w:ilvl w:val="0"/>
          <w:numId w:val="3"/>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2B5418E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cs="宋体"/>
          <w:i w:val="0"/>
          <w:iCs w:val="0"/>
          <w:caps w:val="0"/>
          <w:color w:val="auto"/>
          <w:spacing w:val="0"/>
          <w:kern w:val="0"/>
          <w:sz w:val="21"/>
          <w:szCs w:val="21"/>
          <w:highlight w:val="none"/>
          <w:lang w:val="en-US" w:eastAsia="zh-CN" w:bidi="ar"/>
        </w:rPr>
        <w:t>宁波市海曙区高桥镇中心初级中学2025年度教职工疗休养</w:t>
      </w:r>
      <w:r>
        <w:rPr>
          <w:rFonts w:hint="eastAsia" w:ascii="宋体" w:hAnsi="宋体" w:eastAsia="宋体" w:cs="宋体"/>
          <w:i w:val="0"/>
          <w:iCs w:val="0"/>
          <w:caps w:val="0"/>
          <w:color w:val="auto"/>
          <w:spacing w:val="0"/>
          <w:kern w:val="0"/>
          <w:sz w:val="21"/>
          <w:szCs w:val="21"/>
          <w:highlight w:val="none"/>
          <w:lang w:val="en-US" w:eastAsia="zh-CN" w:bidi="ar"/>
        </w:rPr>
        <w:t>采购</w:t>
      </w:r>
      <w:r>
        <w:rPr>
          <w:rFonts w:hint="eastAsia" w:ascii="宋体" w:hAnsi="宋体" w:eastAsia="宋体" w:cs="Times New Roman"/>
          <w:b w:val="0"/>
          <w:bCs/>
          <w:color w:val="auto"/>
          <w:szCs w:val="21"/>
          <w:highlight w:val="none"/>
          <w:lang w:val="zh-CN" w:eastAsia="zh-CN"/>
        </w:rPr>
        <w:t>，基本情况如下：</w:t>
      </w:r>
    </w:p>
    <w:p w14:paraId="1E079E6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cs="Times New Roman"/>
          <w:b w:val="0"/>
          <w:bCs/>
          <w:color w:val="auto"/>
          <w:szCs w:val="21"/>
          <w:highlight w:val="none"/>
          <w:lang w:val="en-US" w:eastAsia="zh-CN"/>
        </w:rPr>
        <w:t>185</w:t>
      </w:r>
      <w:r>
        <w:rPr>
          <w:rFonts w:hint="eastAsia" w:ascii="宋体" w:hAnsi="宋体" w:eastAsia="宋体" w:cs="Times New Roman"/>
          <w:b w:val="0"/>
          <w:bCs/>
          <w:color w:val="auto"/>
          <w:szCs w:val="21"/>
          <w:highlight w:val="none"/>
          <w:lang w:val="zh-CN" w:eastAsia="zh-CN"/>
        </w:rPr>
        <w:t>人</w:t>
      </w:r>
      <w:r>
        <w:rPr>
          <w:rFonts w:hint="eastAsia" w:ascii="宋体" w:hAnsi="宋体" w:cs="Times New Roman"/>
          <w:b w:val="0"/>
          <w:bCs/>
          <w:color w:val="auto"/>
          <w:szCs w:val="21"/>
          <w:highlight w:val="none"/>
          <w:lang w:val="zh-CN" w:eastAsia="zh-CN"/>
        </w:rPr>
        <w:t>（</w:t>
      </w:r>
      <w:r>
        <w:rPr>
          <w:rFonts w:hint="eastAsia" w:ascii="宋体" w:hAnsi="宋体" w:cs="Times New Roman"/>
          <w:b w:val="0"/>
          <w:bCs/>
          <w:color w:val="auto"/>
          <w:szCs w:val="21"/>
          <w:highlight w:val="none"/>
          <w:lang w:val="en-US" w:eastAsia="zh-CN"/>
        </w:rPr>
        <w:t>其中17人，超出1500元/人部分由疗休养出行人自行承担</w:t>
      </w:r>
      <w:r>
        <w:rPr>
          <w:rFonts w:hint="eastAsia" w:ascii="宋体" w:hAnsi="宋体" w:cs="Times New Roman"/>
          <w:b w:val="0"/>
          <w:bCs/>
          <w:color w:val="auto"/>
          <w:szCs w:val="21"/>
          <w:highlight w:val="none"/>
          <w:lang w:val="zh-CN" w:eastAsia="zh-CN"/>
        </w:rPr>
        <w:t>）</w:t>
      </w:r>
      <w:r>
        <w:rPr>
          <w:rFonts w:hint="eastAsia" w:ascii="宋体" w:hAnsi="宋体" w:eastAsia="宋体" w:cs="Times New Roman"/>
          <w:b w:val="0"/>
          <w:bCs/>
          <w:color w:val="auto"/>
          <w:szCs w:val="21"/>
          <w:highlight w:val="none"/>
          <w:lang w:val="zh-CN" w:eastAsia="zh-CN"/>
        </w:rPr>
        <w:t>（实际人数以参加人数为准，据实结算）。职工可携带家属，但职工家属的全部费用由职工自行负责，不在此项目的预算范围内，合同由职工家属与成交供应商另行签订。</w:t>
      </w:r>
    </w:p>
    <w:p w14:paraId="149A8DC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6885"/>
      </w:tblGrid>
      <w:tr w14:paraId="13D37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918" w:type="dxa"/>
            <w:noWrap w:val="0"/>
            <w:vAlign w:val="center"/>
          </w:tcPr>
          <w:p w14:paraId="638E6E56">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6885" w:type="dxa"/>
            <w:noWrap w:val="0"/>
            <w:vAlign w:val="center"/>
          </w:tcPr>
          <w:p w14:paraId="1F6BF604">
            <w:pPr>
              <w:widowControl w:val="0"/>
              <w:autoSpaceDE w:val="0"/>
              <w:autoSpaceDN w:val="0"/>
              <w:spacing w:before="0" w:after="0" w:line="240" w:lineRule="auto"/>
              <w:ind w:left="903" w:right="892"/>
              <w:jc w:val="center"/>
              <w:rPr>
                <w:rFonts w:ascii="宋体" w:hAnsi="宋体" w:eastAsia="宋体" w:cs="宋体"/>
                <w:color w:val="auto"/>
                <w:sz w:val="21"/>
                <w:szCs w:val="22"/>
                <w:highlight w:val="none"/>
                <w:lang w:val="zh-CN" w:eastAsia="zh-CN" w:bidi="zh-CN"/>
              </w:rPr>
            </w:pPr>
            <w:r>
              <w:rPr>
                <w:rFonts w:hint="eastAsia" w:ascii="宋体" w:hAnsi="宋体" w:cs="宋体"/>
                <w:color w:val="auto"/>
                <w:spacing w:val="3"/>
                <w:w w:val="100"/>
                <w:sz w:val="21"/>
                <w:szCs w:val="21"/>
                <w:highlight w:val="none"/>
                <w:lang w:val="zh-CN" w:eastAsia="zh-CN" w:bidi="zh-CN"/>
              </w:rPr>
              <w:t>2025</w:t>
            </w:r>
            <w:r>
              <w:rPr>
                <w:rFonts w:hint="eastAsia" w:ascii="宋体" w:hAnsi="宋体" w:eastAsia="宋体" w:cs="宋体"/>
                <w:color w:val="auto"/>
                <w:spacing w:val="3"/>
                <w:w w:val="100"/>
                <w:sz w:val="21"/>
                <w:szCs w:val="21"/>
                <w:highlight w:val="none"/>
                <w:lang w:val="zh-CN" w:eastAsia="zh-CN" w:bidi="zh-CN"/>
              </w:rPr>
              <w:t>年度暑期（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5D55B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918" w:type="dxa"/>
            <w:vMerge w:val="restart"/>
            <w:noWrap w:val="0"/>
            <w:vAlign w:val="center"/>
          </w:tcPr>
          <w:p w14:paraId="743EC11D">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6885" w:type="dxa"/>
            <w:noWrap w:val="0"/>
            <w:vAlign w:val="center"/>
          </w:tcPr>
          <w:p w14:paraId="09F496C7">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Arial" w:hAnsi="Arial"/>
                <w:b/>
                <w:bCs w:val="0"/>
                <w:color w:val="auto"/>
                <w:szCs w:val="28"/>
                <w:highlight w:val="none"/>
                <w:lang w:val="en-US" w:eastAsia="zh-CN"/>
              </w:rPr>
              <w:t>标项一：3条路线，暂定宁夏线、</w:t>
            </w:r>
            <w:r>
              <w:rPr>
                <w:rFonts w:hint="eastAsia" w:ascii="Arial" w:hAnsi="Arial" w:cs="Times New Roman"/>
                <w:b/>
                <w:bCs w:val="0"/>
                <w:color w:val="auto"/>
                <w:szCs w:val="28"/>
                <w:highlight w:val="none"/>
                <w:lang w:eastAsia="zh-CN"/>
              </w:rPr>
              <w:t>湖州线</w:t>
            </w:r>
            <w:r>
              <w:rPr>
                <w:rFonts w:hint="eastAsia" w:ascii="Arial" w:hAnsi="Arial" w:eastAsia="宋体" w:cs="Times New Roman"/>
                <w:b/>
                <w:bCs w:val="0"/>
                <w:color w:val="auto"/>
                <w:szCs w:val="28"/>
                <w:highlight w:val="none"/>
                <w:lang w:val="en-US" w:eastAsia="zh-CN"/>
              </w:rPr>
              <w:t>、</w:t>
            </w:r>
            <w:r>
              <w:rPr>
                <w:rFonts w:hint="eastAsia" w:ascii="Arial" w:hAnsi="Arial" w:cs="Times New Roman"/>
                <w:b/>
                <w:bCs w:val="0"/>
                <w:color w:val="auto"/>
                <w:szCs w:val="28"/>
                <w:highlight w:val="none"/>
                <w:lang w:val="en-US" w:eastAsia="zh-CN"/>
              </w:rPr>
              <w:t>江苏线</w:t>
            </w:r>
            <w:r>
              <w:rPr>
                <w:rFonts w:hint="eastAsia" w:ascii="宋体" w:hAnsi="宋体" w:eastAsia="宋体" w:cs="宋体"/>
                <w:color w:val="auto"/>
                <w:spacing w:val="3"/>
                <w:w w:val="100"/>
                <w:sz w:val="21"/>
                <w:szCs w:val="21"/>
                <w:highlight w:val="none"/>
                <w:lang w:val="zh-CN" w:eastAsia="zh-CN" w:bidi="zh-CN"/>
              </w:rPr>
              <w:t>，</w:t>
            </w:r>
          </w:p>
          <w:p w14:paraId="0B6DB095">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ascii="宋体" w:hAnsi="宋体" w:eastAsia="宋体" w:cs="宋体"/>
                <w:color w:val="auto"/>
                <w:sz w:val="21"/>
                <w:szCs w:val="22"/>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6238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918" w:type="dxa"/>
            <w:vMerge w:val="continue"/>
            <w:noWrap w:val="0"/>
            <w:vAlign w:val="center"/>
          </w:tcPr>
          <w:p w14:paraId="76AE5F43">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p>
        </w:tc>
        <w:tc>
          <w:tcPr>
            <w:tcW w:w="6885" w:type="dxa"/>
            <w:noWrap w:val="0"/>
            <w:vAlign w:val="center"/>
          </w:tcPr>
          <w:p w14:paraId="2D9CE240">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Arial" w:hAnsi="Arial"/>
                <w:b/>
                <w:bCs w:val="0"/>
                <w:color w:val="auto"/>
                <w:szCs w:val="28"/>
                <w:highlight w:val="none"/>
                <w:lang w:val="en-US" w:eastAsia="zh-CN"/>
              </w:rPr>
              <w:t>标项二：2条路线，暂定福建厦门线、东钱湖线</w:t>
            </w:r>
            <w:r>
              <w:rPr>
                <w:rFonts w:hint="eastAsia" w:ascii="宋体" w:hAnsi="宋体" w:eastAsia="宋体" w:cs="宋体"/>
                <w:color w:val="auto"/>
                <w:spacing w:val="3"/>
                <w:w w:val="100"/>
                <w:sz w:val="21"/>
                <w:szCs w:val="21"/>
                <w:highlight w:val="none"/>
                <w:lang w:val="zh-CN" w:eastAsia="zh-CN" w:bidi="zh-CN"/>
              </w:rPr>
              <w:t>，</w:t>
            </w:r>
          </w:p>
          <w:p w14:paraId="51036658">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5744D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918" w:type="dxa"/>
            <w:noWrap w:val="0"/>
            <w:vAlign w:val="center"/>
          </w:tcPr>
          <w:p w14:paraId="330297F3">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6885" w:type="dxa"/>
            <w:noWrap w:val="0"/>
            <w:vAlign w:val="center"/>
          </w:tcPr>
          <w:p w14:paraId="0D792127">
            <w:pPr>
              <w:widowControl w:val="0"/>
              <w:autoSpaceDE w:val="0"/>
              <w:autoSpaceDN w:val="0"/>
              <w:spacing w:before="0" w:after="0" w:line="240" w:lineRule="auto"/>
              <w:ind w:left="896" w:right="892"/>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根据</w:t>
            </w:r>
            <w:r>
              <w:rPr>
                <w:rFonts w:hint="eastAsia" w:ascii="宋体" w:hAnsi="宋体" w:eastAsia="宋体" w:cs="宋体"/>
                <w:color w:val="auto"/>
                <w:sz w:val="21"/>
                <w:szCs w:val="22"/>
                <w:highlight w:val="none"/>
                <w:lang w:val="zh-CN" w:eastAsia="zh-CN" w:bidi="zh-CN"/>
              </w:rPr>
              <w:t>采购人最终确定的</w:t>
            </w:r>
            <w:r>
              <w:rPr>
                <w:rFonts w:ascii="宋体" w:hAnsi="宋体" w:eastAsia="宋体" w:cs="宋体"/>
                <w:color w:val="auto"/>
                <w:sz w:val="21"/>
                <w:szCs w:val="22"/>
                <w:highlight w:val="none"/>
                <w:lang w:val="zh-CN" w:eastAsia="zh-CN" w:bidi="zh-CN"/>
              </w:rPr>
              <w:t>出行方案确定</w:t>
            </w:r>
          </w:p>
        </w:tc>
      </w:tr>
      <w:tr w14:paraId="1F481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18" w:type="dxa"/>
            <w:vMerge w:val="restart"/>
            <w:noWrap w:val="0"/>
            <w:vAlign w:val="center"/>
          </w:tcPr>
          <w:p w14:paraId="0F146DF3">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6885" w:type="dxa"/>
            <w:noWrap w:val="0"/>
            <w:vAlign w:val="center"/>
          </w:tcPr>
          <w:p w14:paraId="62BCE65D">
            <w:pPr>
              <w:widowControl w:val="0"/>
              <w:autoSpaceDE w:val="0"/>
              <w:autoSpaceDN w:val="0"/>
              <w:spacing w:before="0" w:after="0" w:line="240" w:lineRule="auto"/>
              <w:ind w:right="-65" w:rightChars="0"/>
              <w:jc w:val="center"/>
              <w:rPr>
                <w:rFonts w:hint="eastAsia" w:ascii="Calibri" w:hAnsi="Calibri" w:cs="Times New Roman"/>
                <w:color w:val="auto"/>
                <w:highlight w:val="none"/>
                <w:lang w:val="en-US" w:eastAsia="zh-CN"/>
              </w:rPr>
            </w:pPr>
            <w:r>
              <w:rPr>
                <w:rFonts w:hint="eastAsia" w:ascii="Calibri" w:hAnsi="Calibri" w:cs="Times New Roman"/>
                <w:color w:val="auto"/>
                <w:highlight w:val="none"/>
                <w:lang w:val="en-US" w:eastAsia="zh-CN"/>
              </w:rPr>
              <w:t>标项一：宁夏线：5300元/人，湖州线：3000元/人，</w:t>
            </w:r>
          </w:p>
          <w:p w14:paraId="7399BEF8">
            <w:pPr>
              <w:widowControl w:val="0"/>
              <w:autoSpaceDE w:val="0"/>
              <w:autoSpaceDN w:val="0"/>
              <w:spacing w:before="0" w:after="0" w:line="240" w:lineRule="auto"/>
              <w:ind w:right="-65" w:rightChars="0"/>
              <w:jc w:val="center"/>
              <w:rPr>
                <w:rFonts w:ascii="Calibri" w:hAnsi="Calibri" w:eastAsia="宋体" w:cs="Times New Roman"/>
                <w:color w:val="auto"/>
                <w:highlight w:val="none"/>
                <w:lang w:val="zh-CN" w:eastAsia="zh-CN"/>
              </w:rPr>
            </w:pPr>
            <w:r>
              <w:rPr>
                <w:rFonts w:hint="eastAsia" w:ascii="Calibri" w:hAnsi="Calibri" w:cs="Times New Roman"/>
                <w:color w:val="auto"/>
                <w:highlight w:val="none"/>
                <w:lang w:val="en-US" w:eastAsia="zh-CN"/>
              </w:rPr>
              <w:t>江苏线：3000元/人</w:t>
            </w:r>
          </w:p>
        </w:tc>
      </w:tr>
      <w:tr w14:paraId="56CF5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18" w:type="dxa"/>
            <w:vMerge w:val="continue"/>
            <w:noWrap w:val="0"/>
            <w:vAlign w:val="center"/>
          </w:tcPr>
          <w:p w14:paraId="6CEAA8A8">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p>
        </w:tc>
        <w:tc>
          <w:tcPr>
            <w:tcW w:w="6885" w:type="dxa"/>
            <w:noWrap w:val="0"/>
            <w:vAlign w:val="center"/>
          </w:tcPr>
          <w:p w14:paraId="1D7AF52C">
            <w:pPr>
              <w:widowControl w:val="0"/>
              <w:autoSpaceDE w:val="0"/>
              <w:autoSpaceDN w:val="0"/>
              <w:spacing w:before="0" w:after="0" w:line="240" w:lineRule="auto"/>
              <w:ind w:right="-65" w:rightChars="0"/>
              <w:jc w:val="center"/>
              <w:rPr>
                <w:rFonts w:hint="default" w:ascii="Calibri" w:hAnsi="Calibri" w:eastAsia="宋体" w:cs="Times New Roman"/>
                <w:color w:val="auto"/>
                <w:highlight w:val="none"/>
                <w:lang w:val="en-US" w:eastAsia="zh-CN"/>
              </w:rPr>
            </w:pPr>
            <w:r>
              <w:rPr>
                <w:rFonts w:hint="eastAsia" w:ascii="Calibri" w:hAnsi="Calibri" w:cs="Times New Roman"/>
                <w:color w:val="auto"/>
                <w:highlight w:val="none"/>
                <w:lang w:val="en-US" w:eastAsia="zh-CN"/>
              </w:rPr>
              <w:t>标项二：福建厦门线：3000元/人，东钱湖线3000元/人</w:t>
            </w:r>
          </w:p>
        </w:tc>
      </w:tr>
    </w:tbl>
    <w:p w14:paraId="239E4E7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8" w:name="二、项目要求"/>
      <w:bookmarkEnd w:id="8"/>
      <w:r>
        <w:rPr>
          <w:rFonts w:hint="eastAsia" w:ascii="宋体" w:hAnsi="宋体" w:cs="Times New Roman"/>
          <w:b w:val="0"/>
          <w:bCs/>
          <w:color w:val="auto"/>
          <w:szCs w:val="21"/>
          <w:highlight w:val="none"/>
          <w:lang w:val="zh-CN" w:eastAsia="zh-CN"/>
        </w:rPr>
        <w:t>*</w:t>
      </w:r>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4A4C446E">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家服务单位。</w:t>
      </w:r>
    </w:p>
    <w:p w14:paraId="347A5BB6">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084D978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cs="Times New Roman"/>
          <w:b w:val="0"/>
          <w:bCs/>
          <w:color w:val="auto"/>
          <w:szCs w:val="21"/>
          <w:highlight w:val="none"/>
          <w:lang w:val="en-US" w:eastAsia="zh-CN"/>
        </w:rPr>
        <w:t>各</w:t>
      </w:r>
      <w:r>
        <w:rPr>
          <w:rFonts w:hint="eastAsia" w:ascii="宋体" w:hAnsi="宋体" w:eastAsia="宋体" w:cs="Times New Roman"/>
          <w:b w:val="0"/>
          <w:bCs/>
          <w:color w:val="auto"/>
          <w:szCs w:val="21"/>
          <w:highlight w:val="none"/>
          <w:lang w:val="en-US" w:eastAsia="zh-CN"/>
        </w:rPr>
        <w:t>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6726F08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6C6007D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、教职工参加疗休养按照旅游线路进行报名（具体报名方式由双方协商决定），由采购人统一与中标旅行社签订国家旅游局最新版旅游合同。</w:t>
      </w:r>
    </w:p>
    <w:p w14:paraId="4CCA328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、遇上级政策变化，原定方案根据政策要求作及时调整，双方协商后实施。</w:t>
      </w:r>
      <w:bookmarkStart w:id="9" w:name="三、服务承诺"/>
      <w:bookmarkEnd w:id="9"/>
    </w:p>
    <w:p w14:paraId="2BEC05AD">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7DB86039">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6C7CE31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455F9F0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5574951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5E6C2F2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78D1CCB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2452616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08B4A012">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5545893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232D7E6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746A2B7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4D82B38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27FB7E2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5C4B8A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6A70990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1ADEB84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50852E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2303B71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0EB684D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594DE99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0E5CE70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6C69902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4952E87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2397C35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10" w:name="第五章  评标办法及评分标准"/>
      <w:bookmarkEnd w:id="10"/>
      <w:r>
        <w:rPr>
          <w:rFonts w:hint="eastAsia" w:ascii="宋体" w:hAnsi="宋体" w:eastAsia="宋体" w:cs="Times New Roman"/>
          <w:b w:val="0"/>
          <w:bCs/>
          <w:color w:val="auto"/>
          <w:szCs w:val="21"/>
          <w:highlight w:val="none"/>
          <w:lang w:val="zh-CN" w:eastAsia="zh-CN"/>
        </w:rPr>
        <w:t>⑥教职工另行付费的游览项目及价格；</w:t>
      </w:r>
    </w:p>
    <w:p w14:paraId="375B20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61E3097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6F76691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4A63ACD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1" w:name="四、购买保险"/>
      <w:bookmarkEnd w:id="11"/>
    </w:p>
    <w:p w14:paraId="05191B71">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5C6B599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385B42ED">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5A280FD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34E55D4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193B73E4">
      <w:pPr>
        <w:keepNext w:val="0"/>
        <w:keepLines w:val="0"/>
        <w:pageBreakBefore w:val="0"/>
        <w:widowControl w:val="0"/>
        <w:shd w:val="clear"/>
        <w:kinsoku/>
        <w:wordWrap/>
        <w:overflowPunct/>
        <w:topLinePunct w:val="0"/>
        <w:autoSpaceDE w:val="0"/>
        <w:autoSpaceDN w:val="0"/>
        <w:bidi w:val="0"/>
        <w:adjustRightInd w:val="0"/>
        <w:spacing w:before="62" w:beforeLines="20" w:after="62" w:afterLines="20" w:line="360" w:lineRule="auto"/>
        <w:rPr>
          <w:rFonts w:asciiTheme="minorEastAsia" w:hAnsiTheme="minorEastAsia" w:eastAsiaTheme="minorEastAsia" w:cstheme="minorEastAsia"/>
          <w:color w:val="auto"/>
          <w:kern w:val="24"/>
          <w:szCs w:val="21"/>
          <w:highlight w:val="none"/>
        </w:rPr>
      </w:pPr>
      <w:r>
        <w:rPr>
          <w:rFonts w:hint="eastAsia" w:asciiTheme="minorEastAsia" w:hAnsiTheme="minorEastAsia" w:eastAsiaTheme="minorEastAsia" w:cstheme="minorEastAsia"/>
          <w:color w:val="auto"/>
          <w:kern w:val="24"/>
          <w:szCs w:val="21"/>
          <w:highlight w:val="none"/>
        </w:rPr>
        <w:br w:type="page"/>
      </w:r>
    </w:p>
    <w:p w14:paraId="482338C7">
      <w:pPr>
        <w:pStyle w:val="3"/>
        <w:keepNext w:val="0"/>
        <w:keepLines w:val="0"/>
        <w:pageBreakBefore w:val="0"/>
        <w:widowControl w:val="0"/>
        <w:shd w:val="clear"/>
        <w:kinsoku/>
        <w:wordWrap/>
        <w:overflowPunct/>
        <w:topLinePunct w:val="0"/>
        <w:autoSpaceDE/>
        <w:autoSpaceDN/>
        <w:bidi w:val="0"/>
        <w:adjustRightInd/>
        <w:snapToGrid/>
        <w:spacing w:before="0" w:after="330" w:line="360" w:lineRule="auto"/>
        <w:contextualSpacing/>
        <w:textAlignment w:val="auto"/>
        <w:rPr>
          <w:rFonts w:asciiTheme="majorEastAsia" w:hAnsiTheme="majorEastAsia" w:eastAsiaTheme="majorEastAsia"/>
          <w:color w:val="auto"/>
          <w:highlight w:val="none"/>
        </w:rPr>
      </w:pPr>
      <w:bookmarkStart w:id="12" w:name="_Toc21677"/>
      <w:bookmarkStart w:id="13" w:name="_Toc21431"/>
      <w:r>
        <w:rPr>
          <w:rFonts w:asciiTheme="majorEastAsia" w:hAnsiTheme="majorEastAsia" w:eastAsiaTheme="majorEastAsia"/>
          <w:color w:val="auto"/>
          <w:highlight w:val="none"/>
        </w:rPr>
        <w:t>第三章  供应商须知</w:t>
      </w:r>
      <w:bookmarkEnd w:id="7"/>
      <w:bookmarkEnd w:id="12"/>
      <w:bookmarkEnd w:id="13"/>
    </w:p>
    <w:p w14:paraId="284A0CF8">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710DE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25F0CC1">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3559CF2A">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1711D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75E21C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6BB5DC20">
            <w:pPr>
              <w:keepNext w:val="0"/>
              <w:keepLines w:val="0"/>
              <w:pageBreakBefore w:val="0"/>
              <w:widowControl w:val="0"/>
              <w:shd w:val="clear"/>
              <w:kinsoku/>
              <w:wordWrap/>
              <w:overflowPunct/>
              <w:topLinePunct w:val="0"/>
              <w:bidi w:val="0"/>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宁波市海曙区高桥镇中心初级中学2025年度教职工疗休养</w:t>
            </w:r>
          </w:p>
        </w:tc>
      </w:tr>
      <w:tr w14:paraId="2BED8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FCBC9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1F6AD91D">
            <w:pPr>
              <w:keepNext w:val="0"/>
              <w:keepLines w:val="0"/>
              <w:pageBreakBefore w:val="0"/>
              <w:widowControl w:val="0"/>
              <w:numPr>
                <w:ilvl w:val="0"/>
                <w:numId w:val="4"/>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02664F55">
            <w:pPr>
              <w:keepNext w:val="0"/>
              <w:keepLines w:val="0"/>
              <w:pageBreakBefore w:val="0"/>
              <w:widowControl w:val="0"/>
              <w:numPr>
                <w:ilvl w:val="0"/>
                <w:numId w:val="4"/>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4"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0E7EE1EB">
            <w:pPr>
              <w:keepNext w:val="0"/>
              <w:keepLines w:val="0"/>
              <w:pageBreakBefore w:val="0"/>
              <w:widowControl w:val="0"/>
              <w:numPr>
                <w:ilvl w:val="0"/>
                <w:numId w:val="4"/>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本项目采用单价报价，报价不做竞争，供应商在响应文件统一填报：标项一：</w:t>
            </w:r>
            <w:r>
              <w:rPr>
                <w:rFonts w:hint="eastAsia" w:ascii="宋体" w:hAnsi="宋体" w:cs="宋体"/>
                <w:color w:val="auto"/>
                <w:sz w:val="21"/>
                <w:szCs w:val="21"/>
                <w:highlight w:val="none"/>
                <w:lang w:eastAsia="zh-CN"/>
              </w:rPr>
              <w:t>宁夏线</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rPr>
              <w:t>00元/人，</w:t>
            </w:r>
            <w:r>
              <w:rPr>
                <w:rFonts w:hint="eastAsia" w:ascii="宋体" w:hAnsi="宋体" w:cs="宋体"/>
                <w:color w:val="auto"/>
                <w:sz w:val="21"/>
                <w:szCs w:val="21"/>
                <w:highlight w:val="none"/>
                <w:lang w:eastAsia="zh-CN"/>
              </w:rPr>
              <w:t>湖州线</w:t>
            </w:r>
            <w:r>
              <w:rPr>
                <w:rFonts w:hint="eastAsia" w:ascii="宋体" w:hAnsi="宋体" w:eastAsia="宋体" w:cs="宋体"/>
                <w:color w:val="auto"/>
                <w:sz w:val="21"/>
                <w:szCs w:val="21"/>
                <w:highlight w:val="none"/>
              </w:rPr>
              <w:t>：3000元/人，</w:t>
            </w:r>
            <w:r>
              <w:rPr>
                <w:rFonts w:hint="eastAsia" w:ascii="宋体" w:hAnsi="宋体" w:cs="宋体"/>
                <w:color w:val="auto"/>
                <w:sz w:val="21"/>
                <w:szCs w:val="21"/>
                <w:highlight w:val="none"/>
                <w:lang w:eastAsia="zh-CN"/>
              </w:rPr>
              <w:t>江苏线</w:t>
            </w:r>
            <w:r>
              <w:rPr>
                <w:rFonts w:hint="eastAsia" w:ascii="宋体" w:hAnsi="宋体" w:eastAsia="宋体" w:cs="宋体"/>
                <w:color w:val="auto"/>
                <w:sz w:val="21"/>
                <w:szCs w:val="21"/>
                <w:highlight w:val="none"/>
              </w:rPr>
              <w:t>：3000元/人、标项二：</w:t>
            </w:r>
            <w:r>
              <w:rPr>
                <w:rFonts w:hint="eastAsia" w:ascii="宋体" w:hAnsi="宋体" w:cs="宋体"/>
                <w:color w:val="auto"/>
                <w:sz w:val="21"/>
                <w:szCs w:val="21"/>
                <w:highlight w:val="none"/>
                <w:lang w:eastAsia="zh-CN"/>
              </w:rPr>
              <w:t>福建厦门线</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00元/人，</w:t>
            </w:r>
            <w:r>
              <w:rPr>
                <w:rFonts w:hint="eastAsia" w:ascii="宋体" w:hAnsi="宋体" w:cs="宋体"/>
                <w:color w:val="auto"/>
                <w:sz w:val="21"/>
                <w:szCs w:val="21"/>
                <w:highlight w:val="none"/>
                <w:lang w:eastAsia="zh-CN"/>
              </w:rPr>
              <w:t>东钱湖线3000元/人</w:t>
            </w:r>
            <w:r>
              <w:rPr>
                <w:rFonts w:hint="eastAsia" w:ascii="宋体" w:hAnsi="宋体" w:eastAsia="宋体" w:cs="宋体"/>
                <w:color w:val="auto"/>
                <w:sz w:val="21"/>
                <w:szCs w:val="21"/>
                <w:highlight w:val="none"/>
              </w:rPr>
              <w:t>。政采云系统上统一填报总价：标项一</w:t>
            </w:r>
            <w:r>
              <w:rPr>
                <w:rFonts w:hint="eastAsia" w:ascii="宋体" w:hAnsi="宋体" w:cs="宋体"/>
                <w:color w:val="auto"/>
                <w:sz w:val="21"/>
                <w:szCs w:val="21"/>
                <w:highlight w:val="none"/>
                <w:lang w:eastAsia="zh-CN"/>
              </w:rPr>
              <w:t>285000</w:t>
            </w:r>
            <w:r>
              <w:rPr>
                <w:rFonts w:hint="eastAsia" w:ascii="宋体" w:hAnsi="宋体" w:eastAsia="宋体" w:cs="宋体"/>
                <w:color w:val="auto"/>
                <w:sz w:val="21"/>
                <w:szCs w:val="21"/>
                <w:highlight w:val="none"/>
              </w:rPr>
              <w:t>元，标项二</w:t>
            </w:r>
            <w:r>
              <w:rPr>
                <w:rFonts w:hint="eastAsia" w:ascii="宋体" w:hAnsi="宋体" w:cs="宋体"/>
                <w:color w:val="auto"/>
                <w:sz w:val="21"/>
                <w:szCs w:val="21"/>
                <w:highlight w:val="none"/>
                <w:lang w:eastAsia="zh-CN"/>
              </w:rPr>
              <w:t>244500</w:t>
            </w:r>
            <w:r>
              <w:rPr>
                <w:rFonts w:hint="eastAsia" w:ascii="宋体" w:hAnsi="宋体" w:eastAsia="宋体" w:cs="宋体"/>
                <w:color w:val="auto"/>
                <w:sz w:val="21"/>
                <w:szCs w:val="21"/>
                <w:highlight w:val="none"/>
              </w:rPr>
              <w:t>元。如未按要求填报，由评标委员会进行修正，</w:t>
            </w:r>
            <w:r>
              <w:rPr>
                <w:rFonts w:hint="eastAsia" w:ascii="宋体" w:hAnsi="宋体" w:cs="宋体"/>
                <w:color w:val="auto"/>
                <w:sz w:val="21"/>
                <w:szCs w:val="21"/>
                <w:highlight w:val="none"/>
                <w:lang w:eastAsia="zh-CN"/>
              </w:rPr>
              <w:t>响应方</w:t>
            </w:r>
            <w:r>
              <w:rPr>
                <w:rFonts w:hint="eastAsia" w:ascii="宋体" w:hAnsi="宋体" w:eastAsia="宋体" w:cs="宋体"/>
                <w:color w:val="auto"/>
                <w:sz w:val="21"/>
                <w:szCs w:val="21"/>
                <w:highlight w:val="none"/>
              </w:rPr>
              <w:t>不接受修正的，做无效标处理。备注：以上线路的报价中，</w:t>
            </w:r>
            <w:r>
              <w:rPr>
                <w:rFonts w:hint="eastAsia" w:ascii="宋体" w:hAnsi="宋体" w:cs="宋体"/>
                <w:color w:val="auto"/>
                <w:sz w:val="21"/>
                <w:szCs w:val="21"/>
                <w:highlight w:val="none"/>
                <w:lang w:eastAsia="zh-CN"/>
              </w:rPr>
              <w:t>超出3000元/人部分</w:t>
            </w:r>
            <w:r>
              <w:rPr>
                <w:rFonts w:hint="eastAsia" w:ascii="宋体" w:hAnsi="宋体" w:eastAsia="宋体" w:cs="宋体"/>
                <w:color w:val="auto"/>
                <w:sz w:val="21"/>
                <w:szCs w:val="21"/>
                <w:highlight w:val="none"/>
              </w:rPr>
              <w:t>由疗休养出行人自行承担</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cs="Times New Roman"/>
                <w:b w:val="0"/>
                <w:bCs/>
                <w:color w:val="auto"/>
                <w:szCs w:val="21"/>
                <w:highlight w:val="none"/>
                <w:lang w:val="en-US" w:eastAsia="zh-CN"/>
              </w:rPr>
              <w:t>其中标项一4人，标项二13人，超出1500元/人部分由疗休养出行人自行承担</w:t>
            </w:r>
            <w:r>
              <w:rPr>
                <w:rFonts w:hint="eastAsia" w:ascii="宋体" w:hAnsi="宋体" w:cs="Times New Roman"/>
                <w:b w:val="0"/>
                <w:bCs/>
                <w:color w:val="auto"/>
                <w:szCs w:val="21"/>
                <w:highlight w:val="none"/>
                <w:lang w:val="zh-CN" w:eastAsia="zh-CN"/>
              </w:rPr>
              <w:t>）</w:t>
            </w:r>
            <w:r>
              <w:rPr>
                <w:rFonts w:hint="eastAsia" w:ascii="宋体" w:hAnsi="宋体" w:eastAsia="宋体" w:cs="宋体"/>
                <w:color w:val="auto"/>
                <w:sz w:val="21"/>
                <w:szCs w:val="21"/>
                <w:highlight w:val="none"/>
              </w:rPr>
              <w:t>，最终每人结算金额将根据出行时最终确定的价格为准。</w:t>
            </w:r>
          </w:p>
          <w:bookmarkEnd w:id="14"/>
          <w:p w14:paraId="22A75592">
            <w:pPr>
              <w:keepNext w:val="0"/>
              <w:keepLines w:val="0"/>
              <w:pageBreakBefore w:val="0"/>
              <w:widowControl w:val="0"/>
              <w:numPr>
                <w:ilvl w:val="0"/>
                <w:numId w:val="4"/>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0D920D71">
            <w:pPr>
              <w:keepNext w:val="0"/>
              <w:keepLines w:val="0"/>
              <w:pageBreakBefore w:val="0"/>
              <w:widowControl w:val="0"/>
              <w:numPr>
                <w:ilvl w:val="0"/>
                <w:numId w:val="4"/>
              </w:numPr>
              <w:shd w:val="clear"/>
              <w:kinsoku/>
              <w:wordWrap/>
              <w:overflowPunct/>
              <w:topLinePunct w:val="0"/>
              <w:bidi w:val="0"/>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成交服务费：招标代理机构根据国家发改委发改办价格[2003]857号通知和国家计委计价格[2002]1980号文件规定的“服务类”招标费率标准，按中标总金额向中标人收取招标服务费。</w:t>
            </w:r>
          </w:p>
        </w:tc>
      </w:tr>
      <w:tr w14:paraId="7819E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4A17B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1CE59FB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w:t>
            </w:r>
            <w:r>
              <w:rPr>
                <w:rFonts w:hint="eastAsia" w:asciiTheme="majorEastAsia" w:hAnsiTheme="majorEastAsia" w:eastAsiaTheme="majorEastAsia"/>
                <w:color w:val="auto"/>
                <w:highlight w:val="none"/>
                <w:lang w:eastAsia="zh-CN"/>
              </w:rPr>
              <w:t>采购公告发布</w:t>
            </w:r>
            <w:r>
              <w:rPr>
                <w:rFonts w:hint="eastAsia" w:asciiTheme="majorEastAsia" w:hAnsiTheme="majorEastAsia" w:eastAsiaTheme="majorEastAsia"/>
                <w:color w:val="auto"/>
                <w:highlight w:val="none"/>
              </w:rPr>
              <w:t>网站，请供应商自行查看。</w:t>
            </w:r>
          </w:p>
        </w:tc>
      </w:tr>
      <w:tr w14:paraId="0A912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48FF2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7074EAC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11170E2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（1）按标项分别</w:t>
            </w:r>
            <w:r>
              <w:rPr>
                <w:rFonts w:hint="eastAsia" w:asciiTheme="majorEastAsia" w:hAnsiTheme="majorEastAsia" w:eastAsiaTheme="majorEastAsia"/>
                <w:color w:val="auto"/>
                <w:highlight w:val="none"/>
              </w:rPr>
              <w:t>上传到政府采购云平台的电子响应文件（含资信技术文件、报价文件）1份。</w:t>
            </w:r>
          </w:p>
          <w:p w14:paraId="3339F2C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lang w:val="en-US" w:eastAsia="zh-CN"/>
              </w:rPr>
              <w:t>自愿提供</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w:t>
            </w:r>
          </w:p>
        </w:tc>
      </w:tr>
      <w:tr w14:paraId="62700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A0A8C8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094C4C8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305A7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4EBD55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3BE46E2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26401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75A3681">
            <w:pPr>
              <w:keepNext w:val="0"/>
              <w:keepLines w:val="0"/>
              <w:pageBreakBefore w:val="0"/>
              <w:widowControl w:val="0"/>
              <w:shd w:val="clear"/>
              <w:kinsoku/>
              <w:wordWrap/>
              <w:overflowPunct/>
              <w:topLinePunct w:val="0"/>
              <w:bidi w:val="0"/>
              <w:spacing w:line="440" w:lineRule="exact"/>
              <w:jc w:val="center"/>
              <w:rPr>
                <w:rFonts w:cs="Times New Roman" w:asciiTheme="majorEastAsia" w:hAnsiTheme="majorEastAsia" w:eastAsiaTheme="majorEastAsia"/>
                <w:color w:val="auto"/>
                <w:kern w:val="2"/>
                <w:sz w:val="21"/>
                <w:szCs w:val="24"/>
                <w:highlight w:val="none"/>
                <w:lang w:val="en-US" w:eastAsia="zh-CN" w:bidi="ar-SA"/>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0962ED23">
            <w:pPr>
              <w:spacing w:line="340" w:lineRule="exact"/>
              <w:contextualSpacing/>
              <w:outlineLvl w:val="9"/>
              <w:rPr>
                <w:rFonts w:asciiTheme="majorEastAsia" w:hAnsiTheme="majorEastAsia" w:eastAsiaTheme="majorEastAsia"/>
                <w:color w:val="auto"/>
                <w:highlight w:val="none"/>
              </w:rPr>
            </w:pPr>
            <w:r>
              <w:rPr>
                <w:rFonts w:hint="eastAsia" w:ascii="宋体" w:hAnsi="宋体" w:eastAsia="宋体" w:cs="宋体"/>
                <w:b/>
                <w:bCs/>
                <w:color w:val="auto"/>
                <w:szCs w:val="21"/>
                <w:highlight w:val="none"/>
              </w:rPr>
              <w:t>标项划分：</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个。</w:t>
            </w:r>
            <w:r>
              <w:rPr>
                <w:rFonts w:hint="eastAsia" w:ascii="宋体" w:hAnsi="宋体" w:eastAsia="宋体" w:cs="宋体"/>
                <w:b/>
                <w:bCs/>
                <w:color w:val="auto"/>
                <w:szCs w:val="21"/>
                <w:highlight w:val="none"/>
                <w:lang w:eastAsia="zh-CN"/>
              </w:rPr>
              <w:t>响应方</w:t>
            </w:r>
            <w:r>
              <w:rPr>
                <w:rFonts w:hint="eastAsia" w:ascii="宋体" w:hAnsi="宋体" w:eastAsia="宋体" w:cs="宋体"/>
                <w:b/>
                <w:bCs/>
                <w:color w:val="auto"/>
                <w:szCs w:val="21"/>
                <w:highlight w:val="none"/>
              </w:rPr>
              <w:t>可就其中1个标项参加投标或同时参加几个标项的投标，但1个</w:t>
            </w:r>
            <w:r>
              <w:rPr>
                <w:rFonts w:hint="eastAsia" w:ascii="宋体" w:hAnsi="宋体" w:eastAsia="宋体" w:cs="宋体"/>
                <w:b/>
                <w:bCs/>
                <w:color w:val="auto"/>
                <w:szCs w:val="21"/>
                <w:highlight w:val="none"/>
                <w:lang w:eastAsia="zh-CN"/>
              </w:rPr>
              <w:t>响应方</w:t>
            </w:r>
            <w:r>
              <w:rPr>
                <w:rFonts w:hint="eastAsia" w:ascii="宋体" w:hAnsi="宋体" w:eastAsia="宋体" w:cs="宋体"/>
                <w:b/>
                <w:bCs/>
                <w:color w:val="auto"/>
                <w:szCs w:val="21"/>
                <w:highlight w:val="none"/>
              </w:rPr>
              <w:t>仅能中标1个标项。</w:t>
            </w:r>
          </w:p>
        </w:tc>
      </w:tr>
      <w:tr w14:paraId="0A5B5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872568E">
            <w:pPr>
              <w:keepNext w:val="0"/>
              <w:keepLines w:val="0"/>
              <w:pageBreakBefore w:val="0"/>
              <w:widowControl w:val="0"/>
              <w:shd w:val="clear"/>
              <w:kinsoku/>
              <w:wordWrap/>
              <w:overflowPunct/>
              <w:topLinePunct w:val="0"/>
              <w:bidi w:val="0"/>
              <w:spacing w:line="440" w:lineRule="exact"/>
              <w:jc w:val="center"/>
              <w:rPr>
                <w:rFonts w:cs="Times New Roman" w:asciiTheme="majorEastAsia" w:hAnsiTheme="majorEastAsia" w:eastAsiaTheme="majorEastAsia"/>
                <w:color w:val="auto"/>
                <w:kern w:val="2"/>
                <w:sz w:val="21"/>
                <w:szCs w:val="24"/>
                <w:highlight w:val="none"/>
                <w:lang w:val="en-US" w:eastAsia="zh-CN" w:bidi="ar-SA"/>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5A73B36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3CBDE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07D82EF">
            <w:pPr>
              <w:keepNext w:val="0"/>
              <w:keepLines w:val="0"/>
              <w:pageBreakBefore w:val="0"/>
              <w:widowControl w:val="0"/>
              <w:shd w:val="clear"/>
              <w:kinsoku/>
              <w:wordWrap/>
              <w:overflowPunct/>
              <w:topLinePunct w:val="0"/>
              <w:bidi w:val="0"/>
              <w:spacing w:line="440" w:lineRule="exact"/>
              <w:jc w:val="center"/>
              <w:rPr>
                <w:rFonts w:cs="Times New Roman" w:asciiTheme="majorEastAsia" w:hAnsiTheme="majorEastAsia" w:eastAsiaTheme="majorEastAsia"/>
                <w:color w:val="auto"/>
                <w:kern w:val="2"/>
                <w:sz w:val="21"/>
                <w:szCs w:val="24"/>
                <w:highlight w:val="none"/>
                <w:lang w:val="en-US" w:eastAsia="zh-CN" w:bidi="ar-SA"/>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06D1D1D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w:t>
            </w:r>
            <w:r>
              <w:rPr>
                <w:rFonts w:hint="eastAsia" w:cs="宋体" w:asciiTheme="majorEastAsia" w:hAnsiTheme="majorEastAsia" w:eastAsiaTheme="majorEastAsia"/>
                <w:color w:val="auto"/>
                <w:szCs w:val="21"/>
                <w:highlight w:val="none"/>
                <w:lang w:eastAsia="zh-CN"/>
              </w:rPr>
              <w:t>采购</w:t>
            </w:r>
            <w:r>
              <w:rPr>
                <w:rFonts w:hint="eastAsia" w:asciiTheme="majorEastAsia" w:hAnsiTheme="majorEastAsia" w:eastAsiaTheme="majorEastAsia"/>
                <w:color w:val="auto"/>
                <w:highlight w:val="none"/>
                <w:lang w:eastAsia="zh-CN"/>
              </w:rPr>
              <w:t>公告发布</w:t>
            </w:r>
            <w:r>
              <w:rPr>
                <w:rFonts w:hint="eastAsia" w:asciiTheme="majorEastAsia" w:hAnsiTheme="majorEastAsia" w:eastAsiaTheme="majorEastAsia"/>
                <w:color w:val="auto"/>
                <w:highlight w:val="none"/>
              </w:rPr>
              <w:t>网站</w:t>
            </w:r>
          </w:p>
        </w:tc>
      </w:tr>
      <w:tr w14:paraId="64A5C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69285C6">
            <w:pPr>
              <w:keepNext w:val="0"/>
              <w:keepLines w:val="0"/>
              <w:pageBreakBefore w:val="0"/>
              <w:widowControl w:val="0"/>
              <w:shd w:val="clear"/>
              <w:kinsoku/>
              <w:wordWrap/>
              <w:overflowPunct/>
              <w:topLinePunct w:val="0"/>
              <w:bidi w:val="0"/>
              <w:spacing w:line="440" w:lineRule="exact"/>
              <w:jc w:val="center"/>
              <w:rPr>
                <w:rFonts w:cs="Times New Roman" w:asciiTheme="majorEastAsia" w:hAnsiTheme="majorEastAsia" w:eastAsiaTheme="majorEastAsia"/>
                <w:color w:val="auto"/>
                <w:kern w:val="2"/>
                <w:sz w:val="21"/>
                <w:szCs w:val="24"/>
                <w:highlight w:val="none"/>
                <w:lang w:val="en-US" w:eastAsia="zh-CN" w:bidi="ar-SA"/>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72FBD91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lang w:eastAsia="zh-CN"/>
              </w:rPr>
              <w:t>预算资金</w:t>
            </w:r>
          </w:p>
        </w:tc>
      </w:tr>
      <w:tr w14:paraId="40D45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1E57E50">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8474" w:type="dxa"/>
            <w:tcBorders>
              <w:top w:val="single" w:color="auto" w:sz="4" w:space="0"/>
              <w:left w:val="single" w:color="auto" w:sz="4" w:space="0"/>
              <w:bottom w:val="single" w:color="auto" w:sz="4" w:space="0"/>
              <w:right w:val="single" w:color="auto" w:sz="4" w:space="0"/>
            </w:tcBorders>
            <w:vAlign w:val="center"/>
          </w:tcPr>
          <w:p w14:paraId="4EE9600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lang w:val="en-US" w:eastAsia="zh-CN"/>
              </w:rPr>
              <w:t>9</w:t>
            </w:r>
            <w:r>
              <w:rPr>
                <w:rFonts w:hint="eastAsia" w:asciiTheme="majorEastAsia" w:hAnsiTheme="majorEastAsia" w:eastAsiaTheme="majorEastAsia"/>
                <w:color w:val="auto"/>
                <w:highlight w:val="none"/>
              </w:rPr>
              <w:t>0</w:t>
            </w:r>
            <w:r>
              <w:rPr>
                <w:rFonts w:asciiTheme="majorEastAsia" w:hAnsiTheme="majorEastAsia" w:eastAsiaTheme="majorEastAsia"/>
                <w:color w:val="auto"/>
                <w:highlight w:val="none"/>
              </w:rPr>
              <w:t>天</w:t>
            </w:r>
          </w:p>
        </w:tc>
      </w:tr>
      <w:tr w14:paraId="3839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515CEA1C">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8474" w:type="dxa"/>
            <w:vAlign w:val="center"/>
          </w:tcPr>
          <w:p w14:paraId="230770E0">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无</w:t>
            </w:r>
          </w:p>
        </w:tc>
      </w:tr>
      <w:tr w14:paraId="51E9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080D81E3">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13</w:t>
            </w:r>
          </w:p>
        </w:tc>
        <w:tc>
          <w:tcPr>
            <w:tcW w:w="8474" w:type="dxa"/>
            <w:vAlign w:val="center"/>
          </w:tcPr>
          <w:p w14:paraId="3ECE565E">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天内</w:t>
            </w:r>
          </w:p>
        </w:tc>
      </w:tr>
      <w:tr w14:paraId="4191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54344A9C">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14</w:t>
            </w:r>
          </w:p>
        </w:tc>
        <w:tc>
          <w:tcPr>
            <w:tcW w:w="8474" w:type="dxa"/>
            <w:vAlign w:val="center"/>
          </w:tcPr>
          <w:p w14:paraId="68431FDC">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5C9D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32914C9A">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w:t>
            </w:r>
          </w:p>
        </w:tc>
        <w:tc>
          <w:tcPr>
            <w:tcW w:w="8474" w:type="dxa"/>
            <w:vAlign w:val="center"/>
          </w:tcPr>
          <w:p w14:paraId="516E57FD">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47C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Align w:val="center"/>
          </w:tcPr>
          <w:p w14:paraId="1CF2D2E9">
            <w:pPr>
              <w:keepNext w:val="0"/>
              <w:keepLines w:val="0"/>
              <w:pageBreakBefore w:val="0"/>
              <w:widowControl w:val="0"/>
              <w:shd w:val="clear"/>
              <w:kinsoku/>
              <w:wordWrap/>
              <w:overflowPunct/>
              <w:topLinePunct w:val="0"/>
              <w:bidi w:val="0"/>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8474" w:type="dxa"/>
            <w:vAlign w:val="center"/>
          </w:tcPr>
          <w:p w14:paraId="0248BB4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0D7F46C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47C40C7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49B1A85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595E8EA2">
            <w:pPr>
              <w:keepNext w:val="0"/>
              <w:keepLines w:val="0"/>
              <w:pageBreakBefore w:val="0"/>
              <w:widowControl w:val="0"/>
              <w:shd w:val="clear"/>
              <w:kinsoku/>
              <w:wordWrap/>
              <w:overflowPunct/>
              <w:topLinePunct w:val="0"/>
              <w:bidi w:val="0"/>
              <w:adjustRightInd/>
              <w:snapToGrid/>
              <w:spacing w:line="360" w:lineRule="auto"/>
              <w:rPr>
                <w:color w:val="auto"/>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76233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A350ED1">
            <w:pPr>
              <w:keepNext w:val="0"/>
              <w:keepLines w:val="0"/>
              <w:pageBreakBefore w:val="0"/>
              <w:widowControl w:val="0"/>
              <w:shd w:val="clear"/>
              <w:kinsoku/>
              <w:wordWrap/>
              <w:overflowPunct/>
              <w:topLinePunct w:val="0"/>
              <w:bidi w:val="0"/>
              <w:spacing w:line="440" w:lineRule="exact"/>
              <w:jc w:val="center"/>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16</w:t>
            </w:r>
          </w:p>
        </w:tc>
        <w:tc>
          <w:tcPr>
            <w:tcW w:w="8474" w:type="dxa"/>
            <w:tcBorders>
              <w:top w:val="single" w:color="auto" w:sz="4" w:space="0"/>
              <w:left w:val="single" w:color="auto" w:sz="4" w:space="0"/>
              <w:bottom w:val="single" w:color="auto" w:sz="4" w:space="0"/>
              <w:right w:val="single" w:color="auto" w:sz="4" w:space="0"/>
            </w:tcBorders>
            <w:vAlign w:val="center"/>
          </w:tcPr>
          <w:p w14:paraId="7191396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4BCD02CF">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p>
    <w:p w14:paraId="54474E91">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31936304">
      <w:pPr>
        <w:pStyle w:val="13"/>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总则</w:t>
      </w:r>
    </w:p>
    <w:p w14:paraId="6C083988">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427BE492">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宁波市海曙区高桥镇中心初级中学2025年度教职工疗休养</w:t>
      </w:r>
      <w:r>
        <w:rPr>
          <w:rFonts w:asciiTheme="majorEastAsia" w:hAnsiTheme="majorEastAsia" w:eastAsiaTheme="majorEastAsia"/>
          <w:color w:val="auto"/>
          <w:highlight w:val="none"/>
        </w:rPr>
        <w:t>的磋商公告、响应、评审、验收、合同履约、付款等行为（法律、法规另有规定的，从其规定）。</w:t>
      </w:r>
    </w:p>
    <w:p w14:paraId="7AF13027">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3D4E3942">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宁波市海曙区高桥镇中心初级中学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096836B5">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0079C00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72C41964">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宁波市海曙区高桥镇中心初级中学2025年度教职工疗休养</w:t>
      </w:r>
      <w:r>
        <w:rPr>
          <w:rFonts w:asciiTheme="majorEastAsia" w:hAnsiTheme="majorEastAsia" w:eastAsiaTheme="majorEastAsia"/>
          <w:color w:val="auto"/>
          <w:highlight w:val="none"/>
        </w:rPr>
        <w:t>。</w:t>
      </w:r>
    </w:p>
    <w:p w14:paraId="482B5912">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578EFCC0">
      <w:pPr>
        <w:pStyle w:val="2"/>
        <w:keepNext w:val="0"/>
        <w:keepLines w:val="0"/>
        <w:pageBreakBefore w:val="0"/>
        <w:widowControl w:val="0"/>
        <w:shd w:val="clear"/>
        <w:kinsoku/>
        <w:wordWrap/>
        <w:overflowPunct/>
        <w:topLinePunct w:val="0"/>
        <w:bidi w:val="0"/>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04D85096">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65E44C01">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35631156">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5D4B6DBB">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5D7307F0">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25B44E21">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0B7AAC4E">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49AB4CD7">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lang w:eastAsia="zh-CN"/>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017FD4BE">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4E760606">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040222DC">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2B148652">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60DC180C">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4D08CC14">
      <w:pPr>
        <w:pStyle w:val="2"/>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bCs/>
          <w:color w:val="auto"/>
          <w:highlight w:val="none"/>
        </w:rPr>
      </w:pPr>
      <w:bookmarkStart w:id="15" w:name="_Toc13650"/>
      <w:bookmarkStart w:id="16" w:name="_Toc14318"/>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6073D55D">
      <w:pPr>
        <w:pStyle w:val="2"/>
        <w:keepNext w:val="0"/>
        <w:keepLines w:val="0"/>
        <w:pageBreakBefore w:val="0"/>
        <w:widowControl w:val="0"/>
        <w:shd w:val="clear"/>
        <w:kinsoku/>
        <w:wordWrap/>
        <w:overflowPunct/>
        <w:topLinePunct w:val="0"/>
        <w:bidi w:val="0"/>
        <w:spacing w:beforeLines="0" w:afterLines="0" w:line="360" w:lineRule="auto"/>
        <w:ind w:firstLine="411" w:firstLineChars="196"/>
        <w:contextualSpacing/>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2263EAE8">
      <w:pPr>
        <w:pStyle w:val="2"/>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630E331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47A7CFF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175035C2">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5"/>
      <w:bookmarkEnd w:id="16"/>
    </w:p>
    <w:p w14:paraId="63C8CB76">
      <w:pPr>
        <w:pStyle w:val="13"/>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7213BB85">
      <w:pPr>
        <w:pStyle w:val="13"/>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磋商文件</w:t>
      </w:r>
    </w:p>
    <w:p w14:paraId="242CECB7">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0DF046C6">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38B119D1">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621C3035">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5B09E61E">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38025667">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412AAF00">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1E1D5EF5">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6CD276F4">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36BDBABE">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7792DD7B">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5EE7F598">
      <w:pPr>
        <w:pStyle w:val="38"/>
        <w:keepNext w:val="0"/>
        <w:keepLines w:val="0"/>
        <w:pageBreakBefore w:val="0"/>
        <w:widowControl w:val="0"/>
        <w:shd w:val="clear"/>
        <w:kinsoku/>
        <w:wordWrap/>
        <w:overflowPunct/>
        <w:topLinePunct w:val="0"/>
        <w:bidi w:val="0"/>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w:t>
      </w:r>
      <w:r>
        <w:rPr>
          <w:rFonts w:hint="eastAsia" w:asciiTheme="majorEastAsia" w:hAnsiTheme="majorEastAsia" w:eastAsiaTheme="majorEastAsia"/>
          <w:bCs/>
          <w:color w:val="auto"/>
          <w:sz w:val="21"/>
          <w:szCs w:val="21"/>
          <w:highlight w:val="none"/>
          <w:lang w:eastAsia="zh-CN"/>
        </w:rPr>
        <w:t>采购公告发布</w:t>
      </w:r>
      <w:r>
        <w:rPr>
          <w:rFonts w:hint="eastAsia" w:asciiTheme="majorEastAsia" w:hAnsiTheme="majorEastAsia" w:eastAsiaTheme="majorEastAsia"/>
          <w:bCs/>
          <w:color w:val="auto"/>
          <w:sz w:val="21"/>
          <w:szCs w:val="21"/>
          <w:highlight w:val="none"/>
        </w:rPr>
        <w:t>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2547E88C">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2F4BA06A">
      <w:pPr>
        <w:pStyle w:val="13"/>
        <w:keepNext w:val="0"/>
        <w:keepLines w:val="0"/>
        <w:pageBreakBefore w:val="0"/>
        <w:widowControl w:val="0"/>
        <w:shd w:val="clear"/>
        <w:tabs>
          <w:tab w:val="clear" w:pos="454"/>
        </w:tabs>
        <w:kinsoku/>
        <w:wordWrap/>
        <w:overflowPunct/>
        <w:topLinePunct w:val="0"/>
        <w:bidi w:val="0"/>
        <w:spacing w:afterLines="0" w:line="360" w:lineRule="auto"/>
        <w:contextualSpacing/>
        <w:rPr>
          <w:rFonts w:asciiTheme="majorEastAsia" w:hAnsiTheme="majorEastAsia" w:eastAsiaTheme="majorEastAsia"/>
          <w:b/>
          <w:color w:val="auto"/>
          <w:sz w:val="21"/>
          <w:szCs w:val="21"/>
          <w:highlight w:val="none"/>
        </w:rPr>
      </w:pPr>
    </w:p>
    <w:p w14:paraId="224B14B6">
      <w:pPr>
        <w:pStyle w:val="13"/>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5FDC5828">
      <w:pPr>
        <w:keepNext w:val="0"/>
        <w:keepLines w:val="0"/>
        <w:pageBreakBefore w:val="0"/>
        <w:widowControl w:val="0"/>
        <w:shd w:val="clear"/>
        <w:kinsoku/>
        <w:wordWrap/>
        <w:overflowPunct/>
        <w:topLinePunct w:val="0"/>
        <w:bidi w:val="0"/>
        <w:spacing w:line="360" w:lineRule="auto"/>
        <w:ind w:left="238" w:firstLine="105" w:firstLineChars="50"/>
        <w:contextualSpacing/>
        <w:outlineLvl w:val="1"/>
        <w:rPr>
          <w:rFonts w:asciiTheme="majorEastAsia" w:hAnsiTheme="majorEastAsia" w:eastAsiaTheme="majorEastAsia"/>
          <w:b/>
          <w:color w:val="auto"/>
          <w:szCs w:val="21"/>
          <w:highlight w:val="none"/>
        </w:rPr>
      </w:pPr>
      <w:bookmarkStart w:id="17"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6674B88B">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w:t>
      </w:r>
      <w:r>
        <w:rPr>
          <w:rFonts w:hint="eastAsia" w:asciiTheme="majorEastAsia" w:hAnsiTheme="majorEastAsia" w:eastAsiaTheme="majorEastAsia"/>
          <w:color w:val="auto"/>
          <w:highlight w:val="none"/>
          <w:lang w:eastAsia="zh-CN"/>
        </w:rPr>
        <w:t>（自愿提供）</w:t>
      </w:r>
      <w:r>
        <w:rPr>
          <w:rFonts w:hint="eastAsia" w:asciiTheme="majorEastAsia" w:hAnsiTheme="majorEastAsia" w:eastAsiaTheme="majorEastAsia"/>
          <w:color w:val="auto"/>
          <w:highlight w:val="none"/>
        </w:rPr>
        <w:t>，备份响应文件为以介质存储的数据电文形式的备份响应文件。</w:t>
      </w:r>
    </w:p>
    <w:p w14:paraId="3BBFC062">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13CC0439">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167B146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4</w:t>
      </w:r>
      <w:r>
        <w:rPr>
          <w:rFonts w:hint="eastAsia" w:asciiTheme="majorEastAsia" w:hAnsiTheme="majorEastAsia" w:eastAsiaTheme="majorEastAsia"/>
          <w:color w:val="auto"/>
          <w:highlight w:val="none"/>
        </w:rPr>
        <w:t>、响应文件的效力</w:t>
      </w:r>
    </w:p>
    <w:p w14:paraId="56E5A88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31653942">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2BAE4170">
      <w:pPr>
        <w:keepNext w:val="0"/>
        <w:keepLines w:val="0"/>
        <w:pageBreakBefore w:val="0"/>
        <w:widowControl w:val="0"/>
        <w:shd w:val="clear"/>
        <w:kinsoku/>
        <w:wordWrap/>
        <w:overflowPunct/>
        <w:topLinePunct w:val="0"/>
        <w:bidi w:val="0"/>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7"/>
    </w:p>
    <w:p w14:paraId="58C0619C">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082C59FA">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2D17DCB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b/>
          <w:bCs/>
          <w:color w:val="auto"/>
          <w:szCs w:val="21"/>
          <w:highlight w:val="none"/>
        </w:rPr>
        <w:t>1.1资格证明文件：</w:t>
      </w:r>
    </w:p>
    <w:p w14:paraId="516CF4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0BF68C6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）供应商资格声明函（格式附后）；</w:t>
      </w:r>
    </w:p>
    <w:p w14:paraId="1B0525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3A601E5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4</w:t>
      </w:r>
      <w:r>
        <w:rPr>
          <w:rFonts w:hint="eastAsia" w:asciiTheme="majorEastAsia" w:hAnsiTheme="majorEastAsia" w:eastAsiaTheme="majorEastAsia"/>
          <w:color w:val="auto"/>
          <w:szCs w:val="21"/>
          <w:highlight w:val="none"/>
        </w:rPr>
        <w:t>）本项目专门面向中小企业采购（监狱企业及残疾人福利性单位视同小型、微型企业）</w:t>
      </w:r>
    </w:p>
    <w:p w14:paraId="17223A2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①中小企业声明函（如是，请提供。格式附后）；</w:t>
      </w:r>
    </w:p>
    <w:p w14:paraId="41B18FF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②供应商为监狱企业的证明文件：省级以上监狱管理局、戒毒管理局（含新疆生产建设兵团）出具（如是，请提供</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w:t>
      </w:r>
    </w:p>
    <w:p w14:paraId="303DF23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③残疾人福利性单位声明函（如是，请提供。格式附后）。 </w:t>
      </w:r>
    </w:p>
    <w:p w14:paraId="52AEB74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（4）供应商特定资格条件的证明文件：供应商具有有效的《旅行社业务经营许可证》（注：响应文件中须提供有效的《旅行社业务经营许可证》复印件）；</w:t>
      </w:r>
    </w:p>
    <w:p w14:paraId="7F61A75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）磋商文件要求的其他资格条件证明材料（如有）</w:t>
      </w:r>
    </w:p>
    <w:p w14:paraId="795FAE21">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529524FA">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（1）符合性自查表（格式附后）；</w:t>
      </w:r>
    </w:p>
    <w:p w14:paraId="0E242795">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（2）响应函（格式附后）；</w:t>
      </w:r>
    </w:p>
    <w:p w14:paraId="65CA7330">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（3）法定代表人身份证明及法定代表人授权委托书（如为法定代表人参加磋商，则只需提供法定代表人身份证明，格式附后）；</w:t>
      </w:r>
    </w:p>
    <w:p w14:paraId="4B01CDC6">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（4）采购需求响应（偏离）表；</w:t>
      </w:r>
    </w:p>
    <w:p w14:paraId="705B4D23">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（5）技术部分：针对本项目项目需求和评审标准中的条款拟定完整方案，格式自拟；</w:t>
      </w:r>
    </w:p>
    <w:p w14:paraId="0F3C67B8">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（6）业绩一览表（格式附后）；</w:t>
      </w:r>
    </w:p>
    <w:p w14:paraId="1AAF4F96">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7</w:t>
      </w:r>
      <w:r>
        <w:rPr>
          <w:rFonts w:hint="eastAsia" w:ascii="宋体" w:hAnsi="宋体" w:eastAsia="宋体" w:cs="宋体"/>
          <w:bCs/>
          <w:color w:val="auto"/>
          <w:sz w:val="21"/>
          <w:szCs w:val="21"/>
          <w:highlight w:val="none"/>
          <w:lang w:val="en-US" w:eastAsia="zh-CN" w:bidi="ar-SA"/>
        </w:rPr>
        <w:t>）政府采购领域商业贿赂行为承诺书（格式附后）</w:t>
      </w:r>
    </w:p>
    <w:p w14:paraId="2BF18DA8">
      <w:pPr>
        <w:widowControl w:val="0"/>
        <w:numPr>
          <w:ilvl w:val="0"/>
          <w:numId w:val="0"/>
        </w:numPr>
        <w:tabs>
          <w:tab w:val="left" w:pos="720"/>
        </w:tabs>
        <w:adjustRightInd/>
        <w:spacing w:line="348" w:lineRule="auto"/>
        <w:ind w:firstLine="420" w:firstLineChars="200"/>
        <w:jc w:val="both"/>
        <w:textAlignment w:val="baseline"/>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8</w:t>
      </w:r>
      <w:r>
        <w:rPr>
          <w:rFonts w:hint="eastAsia" w:ascii="宋体" w:hAnsi="宋体" w:eastAsia="宋体" w:cs="宋体"/>
          <w:bCs/>
          <w:color w:val="auto"/>
          <w:sz w:val="21"/>
          <w:szCs w:val="21"/>
          <w:highlight w:val="none"/>
          <w:lang w:val="en-US" w:eastAsia="zh-CN" w:bidi="ar-SA"/>
        </w:rPr>
        <w:t>）评审标准要求提供的其他资料；</w:t>
      </w:r>
    </w:p>
    <w:p w14:paraId="2FBFF2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9</w:t>
      </w:r>
      <w:r>
        <w:rPr>
          <w:rFonts w:hint="eastAsia" w:ascii="宋体" w:hAnsi="宋体" w:eastAsia="宋体" w:cs="宋体"/>
          <w:bCs/>
          <w:color w:val="auto"/>
          <w:sz w:val="21"/>
          <w:szCs w:val="21"/>
          <w:highlight w:val="none"/>
          <w:lang w:val="en-US" w:eastAsia="zh-CN" w:bidi="ar-SA"/>
        </w:rPr>
        <w:t>）供应商认为有需要提供的其它有关证明资料。</w:t>
      </w:r>
    </w:p>
    <w:p w14:paraId="7C1386EC">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063CB50C">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初次报价表</w:t>
      </w:r>
      <w:r>
        <w:rPr>
          <w:rFonts w:asciiTheme="majorEastAsia" w:hAnsiTheme="majorEastAsia" w:eastAsiaTheme="majorEastAsia"/>
          <w:color w:val="auto"/>
          <w:szCs w:val="21"/>
          <w:highlight w:val="none"/>
        </w:rPr>
        <w:t>（格式附后）；</w:t>
      </w:r>
    </w:p>
    <w:p w14:paraId="7D908A69">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kern w:val="0"/>
          <w:szCs w:val="21"/>
          <w:highlight w:val="none"/>
          <w:lang w:eastAsia="zh-CN"/>
        </w:rPr>
        <w:t>磋商报价明细表</w:t>
      </w:r>
      <w:r>
        <w:rPr>
          <w:rFonts w:asciiTheme="majorEastAsia" w:hAnsiTheme="majorEastAsia" w:eastAsiaTheme="majorEastAsia"/>
          <w:color w:val="auto"/>
          <w:kern w:val="0"/>
          <w:szCs w:val="21"/>
          <w:highlight w:val="none"/>
        </w:rPr>
        <w:t>（</w:t>
      </w:r>
      <w:r>
        <w:rPr>
          <w:rFonts w:asciiTheme="majorEastAsia" w:hAnsiTheme="majorEastAsia" w:eastAsiaTheme="majorEastAsia"/>
          <w:color w:val="auto"/>
          <w:szCs w:val="21"/>
          <w:highlight w:val="none"/>
        </w:rPr>
        <w:t>格式附后</w:t>
      </w:r>
      <w:r>
        <w:rPr>
          <w:rFonts w:asciiTheme="majorEastAsia" w:hAnsiTheme="majorEastAsia" w:eastAsiaTheme="majorEastAsia"/>
          <w:color w:val="auto"/>
          <w:kern w:val="0"/>
          <w:szCs w:val="21"/>
          <w:highlight w:val="none"/>
        </w:rPr>
        <w:t>）</w:t>
      </w:r>
      <w:r>
        <w:rPr>
          <w:rFonts w:asciiTheme="majorEastAsia" w:hAnsiTheme="majorEastAsia" w:eastAsiaTheme="majorEastAsia"/>
          <w:color w:val="auto"/>
          <w:szCs w:val="21"/>
          <w:highlight w:val="none"/>
        </w:rPr>
        <w:t>；</w:t>
      </w:r>
    </w:p>
    <w:p w14:paraId="11A0F13D">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3</w:t>
      </w:r>
      <w:r>
        <w:rPr>
          <w:rFonts w:asciiTheme="majorEastAsia" w:hAnsiTheme="majorEastAsia" w:eastAsiaTheme="majorEastAsia"/>
          <w:color w:val="auto"/>
          <w:szCs w:val="21"/>
          <w:highlight w:val="none"/>
        </w:rPr>
        <w:t>）供应商针对报价需要说明的其他文件和说明（格式自拟）。</w:t>
      </w:r>
    </w:p>
    <w:p w14:paraId="6DD78676">
      <w:pPr>
        <w:keepNext w:val="0"/>
        <w:keepLines w:val="0"/>
        <w:pageBreakBefore w:val="0"/>
        <w:widowControl w:val="0"/>
        <w:shd w:val="clear"/>
        <w:kinsoku/>
        <w:wordWrap/>
        <w:overflowPunct/>
        <w:topLinePunct w:val="0"/>
        <w:autoSpaceDE/>
        <w:autoSpaceDN/>
        <w:bidi w:val="0"/>
        <w:adjustRightInd/>
        <w:snapToGrid/>
        <w:spacing w:line="360" w:lineRule="auto"/>
        <w:ind w:firstLine="413" w:firstLineChars="196"/>
        <w:contextualSpacing/>
        <w:jc w:val="left"/>
        <w:textAlignment w:val="auto"/>
        <w:outlineLvl w:val="9"/>
        <w:rPr>
          <w:rFonts w:asciiTheme="majorEastAsia" w:hAnsiTheme="majorEastAsia" w:eastAsiaTheme="majorEastAsia"/>
          <w:b/>
          <w:color w:val="auto"/>
          <w:szCs w:val="21"/>
          <w:highlight w:val="none"/>
        </w:rPr>
      </w:pPr>
      <w:bookmarkStart w:id="18"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8"/>
    </w:p>
    <w:p w14:paraId="58155D0B">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2F97B36C">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649DE746">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bookmarkStart w:id="19"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9"/>
      <w:r>
        <w:rPr>
          <w:rFonts w:asciiTheme="majorEastAsia" w:hAnsiTheme="majorEastAsia" w:eastAsiaTheme="majorEastAsia"/>
          <w:b/>
          <w:color w:val="auto"/>
          <w:szCs w:val="21"/>
          <w:highlight w:val="none"/>
        </w:rPr>
        <w:t>要求</w:t>
      </w:r>
    </w:p>
    <w:p w14:paraId="372FEBBD">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19B3B821">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2F6A2881">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2467488E">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54188088">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4980357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20"/>
      <w:r>
        <w:rPr>
          <w:rFonts w:asciiTheme="majorEastAsia" w:hAnsiTheme="majorEastAsia" w:eastAsiaTheme="majorEastAsia"/>
          <w:b/>
          <w:color w:val="auto"/>
          <w:szCs w:val="21"/>
          <w:highlight w:val="none"/>
        </w:rPr>
        <w:t xml:space="preserve"> </w:t>
      </w:r>
    </w:p>
    <w:p w14:paraId="136CEBBD">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21"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1"/>
    </w:p>
    <w:p w14:paraId="7C876858">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5810EE09">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7173D717">
      <w:pPr>
        <w:pageBreakBefore w:val="0"/>
        <w:widowControl w:val="0"/>
        <w:kinsoku/>
        <w:wordWrap/>
        <w:overflowPunct/>
        <w:topLinePunct w:val="0"/>
        <w:autoSpaceDE/>
        <w:autoSpaceDN/>
        <w:bidi w:val="0"/>
        <w:snapToGrid w:val="0"/>
        <w:spacing w:before="120" w:beforeLines="50" w:line="360" w:lineRule="auto"/>
        <w:ind w:right="0" w:rightChars="0" w:firstLine="422" w:firstLineChars="200"/>
        <w:jc w:val="left"/>
        <w:outlineLvl w:val="9"/>
        <w:rPr>
          <w:rFonts w:hint="eastAsia" w:ascii="宋体" w:hAnsi="宋体" w:eastAsia="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响应文件递交</w:t>
      </w:r>
      <w:r>
        <w:rPr>
          <w:rFonts w:hint="eastAsia" w:ascii="宋体" w:hAnsi="宋体" w:eastAsia="宋体" w:cs="宋体"/>
          <w:color w:val="auto"/>
          <w:szCs w:val="21"/>
          <w:highlight w:val="none"/>
        </w:rPr>
        <w:t>截止时间前将电子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文件上传“政采云”平台。</w:t>
      </w:r>
    </w:p>
    <w:p w14:paraId="664F1FA2">
      <w:pPr>
        <w:pageBreakBefore w:val="0"/>
        <w:widowControl w:val="0"/>
        <w:kinsoku/>
        <w:wordWrap/>
        <w:overflowPunct/>
        <w:topLinePunct w:val="0"/>
        <w:autoSpaceDE/>
        <w:autoSpaceDN/>
        <w:bidi w:val="0"/>
        <w:spacing w:line="360" w:lineRule="auto"/>
        <w:ind w:right="0" w:rightChars="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供应商可自愿提交电子文本一份（以介质存储的数据电文形式的备份</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文件）：供应商应根据“政采云供应商项目采购-电子招投标操作指南”及本</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文件规定的格式和顺序编制电子</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文件并进行关联定位。以U盘形式存储，并单独密封递交。</w:t>
      </w:r>
    </w:p>
    <w:p w14:paraId="423A9B07">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如供应商自愿递交备份响应文件，供应商</w:t>
      </w:r>
      <w:r>
        <w:rPr>
          <w:rFonts w:hint="eastAsia" w:ascii="宋体" w:hAnsi="宋体" w:eastAsia="宋体" w:cs="宋体"/>
          <w:b/>
          <w:color w:val="auto"/>
          <w:szCs w:val="21"/>
          <w:highlight w:val="none"/>
        </w:rPr>
        <w:t>应当在</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文件要求提交</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文件的截止时间前，将</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文件密封送达</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地点。采购人或者采购代理机构收到</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文件后，应当如实记载</w:t>
      </w:r>
      <w:r>
        <w:rPr>
          <w:rFonts w:hint="eastAsia" w:ascii="宋体" w:hAnsi="宋体" w:eastAsia="宋体" w:cs="宋体"/>
          <w:b/>
          <w:color w:val="auto"/>
          <w:szCs w:val="21"/>
          <w:highlight w:val="none"/>
          <w:lang w:eastAsia="zh-CN"/>
        </w:rPr>
        <w:t>备份</w:t>
      </w:r>
      <w:r>
        <w:rPr>
          <w:rFonts w:hint="eastAsia" w:ascii="宋体" w:hAnsi="宋体" w:eastAsia="宋体" w:cs="宋体"/>
          <w:b/>
          <w:color w:val="auto"/>
          <w:szCs w:val="21"/>
          <w:highlight w:val="none"/>
        </w:rPr>
        <w:t>响应文件的送达时间和密封情况，签收保存，并向</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出具签收回执。任何单位和个人不得在开标前开启</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w:t>
      </w:r>
    </w:p>
    <w:p w14:paraId="1B9B8998">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asciiTheme="majorEastAsia" w:hAnsiTheme="majorEastAsia" w:eastAsiaTheme="majorEastAsia"/>
          <w:color w:val="auto"/>
          <w:sz w:val="21"/>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.逾期送达或者未按照采购文件要求密封的</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文件，采购人、采购代理机构应当拒收。</w:t>
      </w:r>
    </w:p>
    <w:p w14:paraId="2956957E">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370E4492">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4794FBCE">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lang w:val="en-US" w:eastAsia="zh-CN"/>
        </w:rPr>
        <w:t>8</w:t>
      </w:r>
      <w:r>
        <w:rPr>
          <w:rFonts w:hint="eastAsia" w:asciiTheme="majorEastAsia" w:hAnsiTheme="majorEastAsia" w:eastAsiaTheme="majorEastAsia"/>
          <w:color w:val="auto"/>
          <w:sz w:val="21"/>
          <w:szCs w:val="21"/>
          <w:highlight w:val="none"/>
        </w:rPr>
        <w:t>.供应商递交的企业宣传册、产品宣传册不属于响应文件有效组成资料的不作为评审依据。</w:t>
      </w:r>
    </w:p>
    <w:p w14:paraId="53EDBBEC">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5ACF31B9">
      <w:pPr>
        <w:pStyle w:val="21"/>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0C7A5531">
      <w:pPr>
        <w:pStyle w:val="21"/>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w:t>
      </w:r>
      <w:r>
        <w:rPr>
          <w:rFonts w:hint="eastAsia" w:asciiTheme="majorEastAsia" w:hAnsiTheme="majorEastAsia" w:eastAsiaTheme="majorEastAsia"/>
          <w:b/>
          <w:bCs/>
          <w:color w:val="auto"/>
          <w:sz w:val="21"/>
          <w:szCs w:val="21"/>
          <w:highlight w:val="none"/>
          <w:lang w:eastAsia="zh-CN"/>
        </w:rPr>
        <w:t>供应商</w:t>
      </w:r>
      <w:r>
        <w:rPr>
          <w:rFonts w:hint="eastAsia" w:asciiTheme="majorEastAsia" w:hAnsiTheme="majorEastAsia" w:eastAsiaTheme="majorEastAsia"/>
          <w:b/>
          <w:bCs/>
          <w:color w:val="auto"/>
          <w:sz w:val="21"/>
          <w:szCs w:val="21"/>
          <w:highlight w:val="none"/>
        </w:rPr>
        <w:t>自愿递交备份</w:t>
      </w:r>
      <w:r>
        <w:rPr>
          <w:rFonts w:hint="eastAsia" w:asciiTheme="majorEastAsia" w:hAnsiTheme="majorEastAsia" w:eastAsiaTheme="majorEastAsia"/>
          <w:b/>
          <w:bCs/>
          <w:color w:val="auto"/>
          <w:sz w:val="21"/>
          <w:szCs w:val="21"/>
          <w:highlight w:val="none"/>
          <w:lang w:eastAsia="zh-CN"/>
        </w:rPr>
        <w:t>响应</w:t>
      </w:r>
      <w:r>
        <w:rPr>
          <w:rFonts w:hint="eastAsia" w:asciiTheme="majorEastAsia" w:hAnsiTheme="majorEastAsia" w:eastAsiaTheme="majorEastAsia"/>
          <w:b/>
          <w:bCs/>
          <w:color w:val="auto"/>
          <w:sz w:val="21"/>
          <w:szCs w:val="21"/>
          <w:highlight w:val="none"/>
        </w:rPr>
        <w:t>文件</w:t>
      </w:r>
      <w:r>
        <w:rPr>
          <w:rFonts w:hint="eastAsia" w:asciiTheme="majorEastAsia" w:hAnsiTheme="majorEastAsia" w:eastAsiaTheme="majorEastAsia"/>
          <w:b/>
          <w:bCs/>
          <w:color w:val="auto"/>
          <w:sz w:val="21"/>
          <w:szCs w:val="21"/>
          <w:highlight w:val="none"/>
          <w:lang w:eastAsia="zh-CN"/>
        </w:rPr>
        <w:t>，</w:t>
      </w:r>
      <w:r>
        <w:rPr>
          <w:rFonts w:hint="eastAsia" w:asciiTheme="majorEastAsia" w:hAnsiTheme="majorEastAsia" w:eastAsiaTheme="majorEastAsia"/>
          <w:b/>
          <w:bCs/>
          <w:color w:val="auto"/>
          <w:sz w:val="21"/>
          <w:szCs w:val="21"/>
          <w:highlight w:val="none"/>
        </w:rPr>
        <w:t>备份响应文件</w:t>
      </w:r>
      <w:r>
        <w:rPr>
          <w:rFonts w:hint="eastAsia" w:asciiTheme="majorEastAsia" w:hAnsiTheme="majorEastAsia" w:eastAsiaTheme="majorEastAsia"/>
          <w:b/>
          <w:bCs/>
          <w:color w:val="auto"/>
          <w:sz w:val="21"/>
          <w:szCs w:val="21"/>
          <w:highlight w:val="none"/>
          <w:lang w:eastAsia="zh-CN"/>
        </w:rPr>
        <w:t>须</w:t>
      </w:r>
      <w:r>
        <w:rPr>
          <w:rFonts w:hint="eastAsia" w:asciiTheme="majorEastAsia" w:hAnsiTheme="majorEastAsia" w:eastAsiaTheme="majorEastAsia"/>
          <w:b/>
          <w:bCs/>
          <w:color w:val="auto"/>
          <w:sz w:val="21"/>
          <w:szCs w:val="21"/>
          <w:highlight w:val="none"/>
        </w:rPr>
        <w:t>单独包封，外包装封面上应注明供应商名称、供应商地址、项目名称、项目编号、响应文件名称（电子响应文件的备份文件），并加盖供应商公章。</w:t>
      </w:r>
    </w:p>
    <w:p w14:paraId="5D8BFCBA">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1A83D417">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4EE849EF">
      <w:pPr>
        <w:pStyle w:val="13"/>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066F9C34">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616256E2">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55BDA800">
      <w:pPr>
        <w:pStyle w:val="21"/>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0D169589">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12FEF300">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36100944">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493D937B">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37D33ED4">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44048E6E">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34FDC133">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0A805320">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6FA7F938">
      <w:pPr>
        <w:pStyle w:val="21"/>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1A313D54">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006878DD">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47D7C983">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7C77E6AE">
      <w:pPr>
        <w:pStyle w:val="21"/>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232EFC1E">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765CC4FF">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25D5F431">
      <w:pPr>
        <w:pStyle w:val="21"/>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2563E5B7">
      <w:pPr>
        <w:pStyle w:val="21"/>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0778B576">
      <w:pPr>
        <w:pStyle w:val="13"/>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6624FC35">
      <w:pPr>
        <w:pStyle w:val="13"/>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020909FC">
      <w:pPr>
        <w:pStyle w:val="2"/>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52390E31">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0AF09C51">
      <w:pPr>
        <w:pStyle w:val="2"/>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2BDC027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124C9BFC">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4D56E8A2">
      <w:pPr>
        <w:keepNext w:val="0"/>
        <w:keepLines w:val="0"/>
        <w:pageBreakBefore w:val="0"/>
        <w:widowControl w:val="0"/>
        <w:numPr>
          <w:ilvl w:val="0"/>
          <w:numId w:val="6"/>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w:t>
      </w:r>
      <w:r>
        <w:rPr>
          <w:rFonts w:hint="eastAsia" w:cs="宋体" w:asciiTheme="majorEastAsia" w:hAnsiTheme="majorEastAsia" w:eastAsiaTheme="majorEastAsia"/>
          <w:color w:val="auto"/>
          <w:szCs w:val="21"/>
          <w:highlight w:val="none"/>
          <w:lang w:val="en-US" w:eastAsia="zh-CN"/>
        </w:rPr>
        <w:t>30</w:t>
      </w:r>
      <w:r>
        <w:rPr>
          <w:rFonts w:hint="eastAsia" w:cs="宋体" w:asciiTheme="majorEastAsia" w:hAnsiTheme="majorEastAsia" w:eastAsiaTheme="majorEastAsia"/>
          <w:color w:val="auto"/>
          <w:szCs w:val="21"/>
          <w:highlight w:val="none"/>
          <w:lang w:eastAsia="zh-CN"/>
        </w:rPr>
        <w:t>分钟</w:t>
      </w:r>
      <w:r>
        <w:rPr>
          <w:rFonts w:hint="eastAsia" w:cs="宋体" w:asciiTheme="majorEastAsia" w:hAnsiTheme="majorEastAsia" w:eastAsiaTheme="majorEastAsia"/>
          <w:color w:val="auto"/>
          <w:szCs w:val="21"/>
          <w:highlight w:val="none"/>
        </w:rPr>
        <w:t>内。</w:t>
      </w:r>
    </w:p>
    <w:p w14:paraId="0FB9B61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5CDF227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7E022B1A">
      <w:pPr>
        <w:keepNext w:val="0"/>
        <w:keepLines w:val="0"/>
        <w:pageBreakBefore w:val="0"/>
        <w:widowControl w:val="0"/>
        <w:numPr>
          <w:ilvl w:val="0"/>
          <w:numId w:val="6"/>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653BDC1A">
      <w:pPr>
        <w:keepNext w:val="0"/>
        <w:keepLines w:val="0"/>
        <w:pageBreakBefore w:val="0"/>
        <w:widowControl w:val="0"/>
        <w:numPr>
          <w:ilvl w:val="0"/>
          <w:numId w:val="6"/>
        </w:numPr>
        <w:shd w:val="clear"/>
        <w:kinsoku/>
        <w:wordWrap/>
        <w:overflowPunct/>
        <w:topLinePunct w:val="0"/>
        <w:bidi w:val="0"/>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22CC35A0">
      <w:pPr>
        <w:keepNext w:val="0"/>
        <w:keepLines w:val="0"/>
        <w:pageBreakBefore w:val="0"/>
        <w:widowControl w:val="0"/>
        <w:numPr>
          <w:ilvl w:val="0"/>
          <w:numId w:val="6"/>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r>
        <w:rPr>
          <w:rFonts w:hint="eastAsia" w:cs="宋体" w:asciiTheme="majorEastAsia" w:hAnsiTheme="majorEastAsia" w:eastAsiaTheme="majorEastAsia"/>
          <w:color w:val="auto"/>
          <w:szCs w:val="21"/>
          <w:highlight w:val="none"/>
          <w:lang w:eastAsia="zh-CN"/>
        </w:rPr>
        <w:t>。</w:t>
      </w:r>
    </w:p>
    <w:p w14:paraId="1C52C0B5">
      <w:pPr>
        <w:keepNext w:val="0"/>
        <w:keepLines w:val="0"/>
        <w:pageBreakBefore w:val="0"/>
        <w:widowControl w:val="0"/>
        <w:numPr>
          <w:ilvl w:val="0"/>
          <w:numId w:val="6"/>
        </w:numPr>
        <w:shd w:val="clear"/>
        <w:kinsoku/>
        <w:wordWrap/>
        <w:overflowPunct/>
        <w:topLinePunct w:val="0"/>
        <w:bidi w:val="0"/>
        <w:adjustRightInd w:val="0"/>
        <w:spacing w:line="360" w:lineRule="auto"/>
        <w:ind w:firstLine="420"/>
        <w:contextualSpacing/>
        <w:jc w:val="left"/>
        <w:textAlignment w:val="baseline"/>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w:t>
      </w:r>
      <w:r>
        <w:rPr>
          <w:rFonts w:hint="eastAsia" w:cs="宋体" w:asciiTheme="majorEastAsia" w:hAnsiTheme="majorEastAsia" w:eastAsiaTheme="majorEastAsia"/>
          <w:color w:val="auto"/>
          <w:szCs w:val="21"/>
          <w:highlight w:val="none"/>
          <w:lang w:val="en-US" w:eastAsia="zh-CN"/>
        </w:rPr>
        <w:t>各标项</w:t>
      </w:r>
      <w:r>
        <w:rPr>
          <w:rFonts w:hint="eastAsia" w:cs="宋体" w:asciiTheme="majorEastAsia" w:hAnsiTheme="majorEastAsia" w:eastAsiaTheme="majorEastAsia"/>
          <w:color w:val="auto"/>
          <w:szCs w:val="21"/>
          <w:highlight w:val="none"/>
        </w:rPr>
        <w:t>评审得分由高到低顺序推荐3名及以上成交候选供应商，并编写评审报告。若评审得分相同，则报价低者</w:t>
      </w:r>
      <w:r>
        <w:rPr>
          <w:rFonts w:hint="eastAsia" w:cs="宋体" w:asciiTheme="majorEastAsia" w:hAnsiTheme="majorEastAsia" w:eastAsiaTheme="majorEastAsia"/>
          <w:color w:val="auto"/>
          <w:szCs w:val="21"/>
          <w:highlight w:val="none"/>
          <w:lang w:eastAsia="zh-CN"/>
        </w:rPr>
        <w:t>排名在前</w:t>
      </w:r>
      <w:r>
        <w:rPr>
          <w:rFonts w:hint="eastAsia" w:cs="宋体" w:asciiTheme="majorEastAsia" w:hAnsiTheme="majorEastAsia" w:eastAsiaTheme="majorEastAsia"/>
          <w:color w:val="auto"/>
          <w:szCs w:val="21"/>
          <w:highlight w:val="none"/>
        </w:rPr>
        <w:t>；评审得分且最终报价相同的则由抽签决定成交候选人</w:t>
      </w:r>
      <w:r>
        <w:rPr>
          <w:rFonts w:hint="eastAsia" w:cs="宋体" w:asciiTheme="majorEastAsia" w:hAnsiTheme="majorEastAsia" w:eastAsiaTheme="majorEastAsia"/>
          <w:color w:val="auto"/>
          <w:szCs w:val="21"/>
          <w:highlight w:val="none"/>
          <w:lang w:eastAsia="zh-CN"/>
        </w:rPr>
        <w:t>，先抽中者排名在前</w:t>
      </w:r>
      <w:r>
        <w:rPr>
          <w:rFonts w:hint="eastAsia" w:cs="宋体" w:asciiTheme="majorEastAsia" w:hAnsiTheme="majorEastAsia" w:eastAsiaTheme="majorEastAsia"/>
          <w:color w:val="auto"/>
          <w:szCs w:val="21"/>
          <w:highlight w:val="none"/>
        </w:rPr>
        <w:t>。</w:t>
      </w:r>
    </w:p>
    <w:p w14:paraId="7F3A71A4">
      <w:pPr>
        <w:keepNext w:val="0"/>
        <w:keepLines w:val="0"/>
        <w:pageBreakBefore w:val="0"/>
        <w:widowControl w:val="0"/>
        <w:numPr>
          <w:ilvl w:val="0"/>
          <w:numId w:val="0"/>
        </w:numPr>
        <w:shd w:val="clear"/>
        <w:kinsoku/>
        <w:wordWrap/>
        <w:overflowPunct/>
        <w:topLinePunct w:val="0"/>
        <w:bidi w:val="0"/>
        <w:adjustRightInd w:val="0"/>
        <w:spacing w:line="360" w:lineRule="auto"/>
        <w:ind w:firstLine="422" w:firstLineChars="200"/>
        <w:contextualSpacing/>
        <w:jc w:val="left"/>
        <w:textAlignment w:val="baseline"/>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注：本项目同时开启（解密）各标项的</w:t>
      </w:r>
      <w:r>
        <w:rPr>
          <w:rFonts w:hint="eastAsia" w:cs="宋体" w:asciiTheme="majorEastAsia" w:hAnsiTheme="majorEastAsia" w:eastAsiaTheme="majorEastAsia"/>
          <w:b/>
          <w:bCs/>
          <w:color w:val="auto"/>
          <w:szCs w:val="21"/>
          <w:highlight w:val="none"/>
          <w:lang w:val="en-US" w:eastAsia="zh-CN"/>
        </w:rPr>
        <w:t>响应</w:t>
      </w:r>
      <w:r>
        <w:rPr>
          <w:rFonts w:hint="eastAsia" w:cs="宋体" w:asciiTheme="majorEastAsia" w:hAnsiTheme="majorEastAsia" w:eastAsiaTheme="majorEastAsia"/>
          <w:b/>
          <w:bCs/>
          <w:color w:val="auto"/>
          <w:szCs w:val="21"/>
          <w:highlight w:val="none"/>
        </w:rPr>
        <w:t>文件，按照标项号的前后顺序（即从标项一起评）进行评审，各</w:t>
      </w:r>
      <w:r>
        <w:rPr>
          <w:rFonts w:hint="eastAsia" w:cs="宋体" w:asciiTheme="majorEastAsia" w:hAnsiTheme="majorEastAsia" w:eastAsiaTheme="majorEastAsia"/>
          <w:b/>
          <w:bCs/>
          <w:color w:val="auto"/>
          <w:szCs w:val="21"/>
          <w:highlight w:val="none"/>
          <w:lang w:eastAsia="zh-CN"/>
        </w:rPr>
        <w:t>响应方</w:t>
      </w:r>
      <w:r>
        <w:rPr>
          <w:rFonts w:hint="eastAsia" w:cs="宋体" w:asciiTheme="majorEastAsia" w:hAnsiTheme="majorEastAsia" w:eastAsiaTheme="majorEastAsia"/>
          <w:b/>
          <w:bCs/>
          <w:color w:val="auto"/>
          <w:szCs w:val="21"/>
          <w:highlight w:val="none"/>
        </w:rPr>
        <w:t>仅能按标项号的前后顺序</w:t>
      </w:r>
      <w:r>
        <w:rPr>
          <w:rFonts w:hint="eastAsia" w:cs="宋体" w:asciiTheme="majorEastAsia" w:hAnsiTheme="majorEastAsia" w:eastAsiaTheme="majorEastAsia"/>
          <w:b/>
          <w:bCs/>
          <w:color w:val="auto"/>
          <w:szCs w:val="21"/>
          <w:highlight w:val="none"/>
          <w:lang w:val="en-US" w:eastAsia="zh-CN"/>
        </w:rPr>
        <w:t>成交</w:t>
      </w:r>
      <w:r>
        <w:rPr>
          <w:rFonts w:hint="eastAsia" w:cs="宋体" w:asciiTheme="majorEastAsia" w:hAnsiTheme="majorEastAsia" w:eastAsiaTheme="majorEastAsia"/>
          <w:b/>
          <w:bCs/>
          <w:color w:val="auto"/>
          <w:szCs w:val="21"/>
          <w:highlight w:val="none"/>
        </w:rPr>
        <w:t>一个标项，若某一</w:t>
      </w:r>
      <w:r>
        <w:rPr>
          <w:rFonts w:hint="eastAsia" w:cs="宋体" w:asciiTheme="majorEastAsia" w:hAnsiTheme="majorEastAsia" w:eastAsiaTheme="majorEastAsia"/>
          <w:b/>
          <w:bCs/>
          <w:color w:val="auto"/>
          <w:szCs w:val="21"/>
          <w:highlight w:val="none"/>
          <w:lang w:eastAsia="zh-CN"/>
        </w:rPr>
        <w:t>响应方</w:t>
      </w:r>
      <w:r>
        <w:rPr>
          <w:rFonts w:hint="eastAsia" w:cs="宋体" w:asciiTheme="majorEastAsia" w:hAnsiTheme="majorEastAsia" w:eastAsiaTheme="majorEastAsia"/>
          <w:b/>
          <w:bCs/>
          <w:color w:val="auto"/>
          <w:szCs w:val="21"/>
          <w:highlight w:val="none"/>
        </w:rPr>
        <w:t>已在排序靠前的标项号</w:t>
      </w:r>
      <w:r>
        <w:rPr>
          <w:rFonts w:hint="eastAsia" w:cs="宋体" w:asciiTheme="majorEastAsia" w:hAnsiTheme="majorEastAsia" w:eastAsiaTheme="majorEastAsia"/>
          <w:b/>
          <w:bCs/>
          <w:color w:val="auto"/>
          <w:szCs w:val="21"/>
          <w:highlight w:val="none"/>
          <w:lang w:val="en-US" w:eastAsia="zh-CN"/>
        </w:rPr>
        <w:t>被推荐为第一成交候选人</w:t>
      </w:r>
      <w:r>
        <w:rPr>
          <w:rFonts w:hint="eastAsia" w:cs="宋体" w:asciiTheme="majorEastAsia" w:hAnsiTheme="majorEastAsia" w:eastAsiaTheme="majorEastAsia"/>
          <w:b/>
          <w:bCs/>
          <w:color w:val="auto"/>
          <w:szCs w:val="21"/>
          <w:highlight w:val="none"/>
        </w:rPr>
        <w:t>，则继续参加后序标项号的评审但不得再被推荐为后序标项号的</w:t>
      </w:r>
      <w:r>
        <w:rPr>
          <w:rFonts w:hint="eastAsia" w:cs="宋体" w:asciiTheme="majorEastAsia" w:hAnsiTheme="majorEastAsia" w:eastAsiaTheme="majorEastAsia"/>
          <w:b/>
          <w:bCs/>
          <w:color w:val="auto"/>
          <w:szCs w:val="21"/>
          <w:highlight w:val="none"/>
          <w:lang w:val="en-US" w:eastAsia="zh-CN"/>
        </w:rPr>
        <w:t>第一成交</w:t>
      </w:r>
      <w:r>
        <w:rPr>
          <w:rFonts w:hint="eastAsia" w:cs="宋体" w:asciiTheme="majorEastAsia" w:hAnsiTheme="majorEastAsia" w:eastAsiaTheme="majorEastAsia"/>
          <w:b/>
          <w:bCs/>
          <w:color w:val="auto"/>
          <w:szCs w:val="21"/>
          <w:highlight w:val="none"/>
        </w:rPr>
        <w:t>候选人（即标项一的</w:t>
      </w:r>
      <w:r>
        <w:rPr>
          <w:rFonts w:hint="eastAsia" w:cs="宋体" w:asciiTheme="majorEastAsia" w:hAnsiTheme="majorEastAsia" w:eastAsiaTheme="majorEastAsia"/>
          <w:b/>
          <w:bCs/>
          <w:color w:val="auto"/>
          <w:szCs w:val="21"/>
          <w:highlight w:val="none"/>
          <w:lang w:val="en-US" w:eastAsia="zh-CN"/>
        </w:rPr>
        <w:t>第一成交</w:t>
      </w:r>
      <w:r>
        <w:rPr>
          <w:rFonts w:hint="eastAsia" w:cs="宋体" w:asciiTheme="majorEastAsia" w:hAnsiTheme="majorEastAsia" w:eastAsiaTheme="majorEastAsia"/>
          <w:b/>
          <w:bCs/>
          <w:color w:val="auto"/>
          <w:szCs w:val="21"/>
          <w:highlight w:val="none"/>
        </w:rPr>
        <w:t>候选人进入标项二的评审，但不能被推荐为标项二的</w:t>
      </w:r>
      <w:r>
        <w:rPr>
          <w:rFonts w:hint="eastAsia" w:cs="宋体" w:asciiTheme="majorEastAsia" w:hAnsiTheme="majorEastAsia" w:eastAsiaTheme="majorEastAsia"/>
          <w:b/>
          <w:bCs/>
          <w:color w:val="auto"/>
          <w:szCs w:val="21"/>
          <w:highlight w:val="none"/>
          <w:lang w:val="en-US" w:eastAsia="zh-CN"/>
        </w:rPr>
        <w:t>第一成交</w:t>
      </w:r>
      <w:r>
        <w:rPr>
          <w:rFonts w:hint="eastAsia" w:cs="宋体" w:asciiTheme="majorEastAsia" w:hAnsiTheme="majorEastAsia" w:eastAsiaTheme="majorEastAsia"/>
          <w:b/>
          <w:bCs/>
          <w:color w:val="auto"/>
          <w:szCs w:val="21"/>
          <w:highlight w:val="none"/>
        </w:rPr>
        <w:t>候选人）。</w:t>
      </w:r>
    </w:p>
    <w:p w14:paraId="60F70608">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3375076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13667A9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color w:val="auto"/>
          <w:szCs w:val="21"/>
          <w:highlight w:val="none"/>
          <w:lang w:eastAsia="zh-CN"/>
        </w:rPr>
        <w:t>采购公告发布网站</w:t>
      </w:r>
      <w:r>
        <w:rPr>
          <w:rFonts w:hint="eastAsia" w:cs="宋体" w:asciiTheme="majorEastAsia" w:hAnsiTheme="majorEastAsia" w:eastAsiaTheme="majorEastAsia"/>
          <w:color w:val="auto"/>
          <w:szCs w:val="21"/>
          <w:highlight w:val="none"/>
        </w:rPr>
        <w:t>上公布成交结果。</w:t>
      </w:r>
    </w:p>
    <w:p w14:paraId="2B3D3577">
      <w:pPr>
        <w:keepNext w:val="0"/>
        <w:keepLines w:val="0"/>
        <w:pageBreakBefore w:val="0"/>
        <w:widowControl w:val="0"/>
        <w:numPr>
          <w:ilvl w:val="0"/>
          <w:numId w:val="7"/>
        </w:numPr>
        <w:shd w:val="clear"/>
        <w:kinsoku/>
        <w:wordWrap/>
        <w:overflowPunct/>
        <w:topLinePunct w:val="0"/>
        <w:bidi w:val="0"/>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12E1BD7D">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0DF80E5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2F61DFB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2"/>
    </w:p>
    <w:p w14:paraId="4E0F5036">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3" w:name="_Toc396115157"/>
      <w:r>
        <w:rPr>
          <w:rFonts w:hint="eastAsia" w:cs="宋体" w:asciiTheme="majorEastAsia" w:hAnsiTheme="majorEastAsia" w:eastAsiaTheme="majorEastAsia"/>
          <w:color w:val="auto"/>
          <w:szCs w:val="21"/>
          <w:highlight w:val="none"/>
        </w:rPr>
        <w:t>（4）</w:t>
      </w:r>
      <w:bookmarkEnd w:id="23"/>
      <w:bookmarkStart w:id="24"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4"/>
    <w:p w14:paraId="1311513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5" w:name="_Toc396115159"/>
      <w:r>
        <w:rPr>
          <w:rFonts w:hint="eastAsia" w:cs="宋体" w:asciiTheme="majorEastAsia" w:hAnsiTheme="majorEastAsia" w:eastAsiaTheme="majorEastAsia"/>
          <w:color w:val="auto"/>
          <w:szCs w:val="21"/>
          <w:highlight w:val="none"/>
        </w:rPr>
        <w:t>响应文件评审：</w:t>
      </w:r>
    </w:p>
    <w:bookmarkEnd w:id="25"/>
    <w:p w14:paraId="43EECCC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586EA85D">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2FEDD6C9">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6BCCF0EB">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04AF85C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372DBFE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08134312">
      <w:pPr>
        <w:keepNext w:val="0"/>
        <w:keepLines w:val="0"/>
        <w:pageBreakBefore w:val="0"/>
        <w:widowControl w:val="0"/>
        <w:numPr>
          <w:ilvl w:val="0"/>
          <w:numId w:val="0"/>
        </w:numPr>
        <w:shd w:val="clear"/>
        <w:kinsoku/>
        <w:wordWrap/>
        <w:overflowPunct/>
        <w:topLinePunct w:val="0"/>
        <w:bidi w:val="0"/>
        <w:adjustRightInd w:val="0"/>
        <w:spacing w:line="360" w:lineRule="auto"/>
        <w:ind w:firstLine="422" w:firstLineChars="200"/>
        <w:contextualSpacing/>
        <w:jc w:val="left"/>
        <w:textAlignment w:val="baseline"/>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注：本项目同时开启（解密）各标项的</w:t>
      </w:r>
      <w:r>
        <w:rPr>
          <w:rFonts w:hint="eastAsia" w:cs="宋体" w:asciiTheme="majorEastAsia" w:hAnsiTheme="majorEastAsia" w:eastAsiaTheme="majorEastAsia"/>
          <w:b/>
          <w:bCs/>
          <w:color w:val="auto"/>
          <w:szCs w:val="21"/>
          <w:highlight w:val="none"/>
          <w:lang w:val="en-US" w:eastAsia="zh-CN"/>
        </w:rPr>
        <w:t>响应</w:t>
      </w:r>
      <w:r>
        <w:rPr>
          <w:rFonts w:hint="eastAsia" w:cs="宋体" w:asciiTheme="majorEastAsia" w:hAnsiTheme="majorEastAsia" w:eastAsiaTheme="majorEastAsia"/>
          <w:b/>
          <w:bCs/>
          <w:color w:val="auto"/>
          <w:szCs w:val="21"/>
          <w:highlight w:val="none"/>
        </w:rPr>
        <w:t>文件，按照标项号的前后顺序（即从标项一起评）进行评审，各</w:t>
      </w:r>
      <w:r>
        <w:rPr>
          <w:rFonts w:hint="eastAsia" w:cs="宋体" w:asciiTheme="majorEastAsia" w:hAnsiTheme="majorEastAsia" w:eastAsiaTheme="majorEastAsia"/>
          <w:b/>
          <w:bCs/>
          <w:color w:val="auto"/>
          <w:szCs w:val="21"/>
          <w:highlight w:val="none"/>
          <w:lang w:eastAsia="zh-CN"/>
        </w:rPr>
        <w:t>响应方</w:t>
      </w:r>
      <w:r>
        <w:rPr>
          <w:rFonts w:hint="eastAsia" w:cs="宋体" w:asciiTheme="majorEastAsia" w:hAnsiTheme="majorEastAsia" w:eastAsiaTheme="majorEastAsia"/>
          <w:b/>
          <w:bCs/>
          <w:color w:val="auto"/>
          <w:szCs w:val="21"/>
          <w:highlight w:val="none"/>
        </w:rPr>
        <w:t>仅能按标项号的前后顺序</w:t>
      </w:r>
      <w:r>
        <w:rPr>
          <w:rFonts w:hint="eastAsia" w:cs="宋体" w:asciiTheme="majorEastAsia" w:hAnsiTheme="majorEastAsia" w:eastAsiaTheme="majorEastAsia"/>
          <w:b/>
          <w:bCs/>
          <w:color w:val="auto"/>
          <w:szCs w:val="21"/>
          <w:highlight w:val="none"/>
          <w:lang w:val="en-US" w:eastAsia="zh-CN"/>
        </w:rPr>
        <w:t>成交</w:t>
      </w:r>
      <w:r>
        <w:rPr>
          <w:rFonts w:hint="eastAsia" w:cs="宋体" w:asciiTheme="majorEastAsia" w:hAnsiTheme="majorEastAsia" w:eastAsiaTheme="majorEastAsia"/>
          <w:b/>
          <w:bCs/>
          <w:color w:val="auto"/>
          <w:szCs w:val="21"/>
          <w:highlight w:val="none"/>
        </w:rPr>
        <w:t>一个标项，若某一</w:t>
      </w:r>
      <w:r>
        <w:rPr>
          <w:rFonts w:hint="eastAsia" w:cs="宋体" w:asciiTheme="majorEastAsia" w:hAnsiTheme="majorEastAsia" w:eastAsiaTheme="majorEastAsia"/>
          <w:b/>
          <w:bCs/>
          <w:color w:val="auto"/>
          <w:szCs w:val="21"/>
          <w:highlight w:val="none"/>
          <w:lang w:eastAsia="zh-CN"/>
        </w:rPr>
        <w:t>响应方</w:t>
      </w:r>
      <w:r>
        <w:rPr>
          <w:rFonts w:hint="eastAsia" w:cs="宋体" w:asciiTheme="majorEastAsia" w:hAnsiTheme="majorEastAsia" w:eastAsiaTheme="majorEastAsia"/>
          <w:b/>
          <w:bCs/>
          <w:color w:val="auto"/>
          <w:szCs w:val="21"/>
          <w:highlight w:val="none"/>
        </w:rPr>
        <w:t>已在排序靠前的标项号</w:t>
      </w:r>
      <w:r>
        <w:rPr>
          <w:rFonts w:hint="eastAsia" w:cs="宋体" w:asciiTheme="majorEastAsia" w:hAnsiTheme="majorEastAsia" w:eastAsiaTheme="majorEastAsia"/>
          <w:b/>
          <w:bCs/>
          <w:color w:val="auto"/>
          <w:szCs w:val="21"/>
          <w:highlight w:val="none"/>
          <w:lang w:val="en-US" w:eastAsia="zh-CN"/>
        </w:rPr>
        <w:t>被推荐为第一成交候选人</w:t>
      </w:r>
      <w:r>
        <w:rPr>
          <w:rFonts w:hint="eastAsia" w:cs="宋体" w:asciiTheme="majorEastAsia" w:hAnsiTheme="majorEastAsia" w:eastAsiaTheme="majorEastAsia"/>
          <w:b/>
          <w:bCs/>
          <w:color w:val="auto"/>
          <w:szCs w:val="21"/>
          <w:highlight w:val="none"/>
        </w:rPr>
        <w:t>，则继续参加后序标项号的评审但不得再被推荐为后序标项号的</w:t>
      </w:r>
      <w:r>
        <w:rPr>
          <w:rFonts w:hint="eastAsia" w:cs="宋体" w:asciiTheme="majorEastAsia" w:hAnsiTheme="majorEastAsia" w:eastAsiaTheme="majorEastAsia"/>
          <w:b/>
          <w:bCs/>
          <w:color w:val="auto"/>
          <w:szCs w:val="21"/>
          <w:highlight w:val="none"/>
          <w:lang w:val="en-US" w:eastAsia="zh-CN"/>
        </w:rPr>
        <w:t>第一成交</w:t>
      </w:r>
      <w:r>
        <w:rPr>
          <w:rFonts w:hint="eastAsia" w:cs="宋体" w:asciiTheme="majorEastAsia" w:hAnsiTheme="majorEastAsia" w:eastAsiaTheme="majorEastAsia"/>
          <w:b/>
          <w:bCs/>
          <w:color w:val="auto"/>
          <w:szCs w:val="21"/>
          <w:highlight w:val="none"/>
        </w:rPr>
        <w:t>候选人（即标项一的</w:t>
      </w:r>
      <w:r>
        <w:rPr>
          <w:rFonts w:hint="eastAsia" w:cs="宋体" w:asciiTheme="majorEastAsia" w:hAnsiTheme="majorEastAsia" w:eastAsiaTheme="majorEastAsia"/>
          <w:b/>
          <w:bCs/>
          <w:color w:val="auto"/>
          <w:szCs w:val="21"/>
          <w:highlight w:val="none"/>
          <w:lang w:val="en-US" w:eastAsia="zh-CN"/>
        </w:rPr>
        <w:t>第一成交</w:t>
      </w:r>
      <w:r>
        <w:rPr>
          <w:rFonts w:hint="eastAsia" w:cs="宋体" w:asciiTheme="majorEastAsia" w:hAnsiTheme="majorEastAsia" w:eastAsiaTheme="majorEastAsia"/>
          <w:b/>
          <w:bCs/>
          <w:color w:val="auto"/>
          <w:szCs w:val="21"/>
          <w:highlight w:val="none"/>
        </w:rPr>
        <w:t>候选人进入标项二的评审，但不能被推荐为标项二的</w:t>
      </w:r>
      <w:r>
        <w:rPr>
          <w:rFonts w:hint="eastAsia" w:cs="宋体" w:asciiTheme="majorEastAsia" w:hAnsiTheme="majorEastAsia" w:eastAsiaTheme="majorEastAsia"/>
          <w:b/>
          <w:bCs/>
          <w:color w:val="auto"/>
          <w:szCs w:val="21"/>
          <w:highlight w:val="none"/>
          <w:lang w:val="en-US" w:eastAsia="zh-CN"/>
        </w:rPr>
        <w:t>第一成交</w:t>
      </w:r>
      <w:r>
        <w:rPr>
          <w:rFonts w:hint="eastAsia" w:cs="宋体" w:asciiTheme="majorEastAsia" w:hAnsiTheme="majorEastAsia" w:eastAsiaTheme="majorEastAsia"/>
          <w:b/>
          <w:bCs/>
          <w:color w:val="auto"/>
          <w:szCs w:val="21"/>
          <w:highlight w:val="none"/>
        </w:rPr>
        <w:t>候选人）。</w:t>
      </w:r>
    </w:p>
    <w:p w14:paraId="2F85296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06FCCAE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22E27D5A">
      <w:pPr>
        <w:keepNext w:val="0"/>
        <w:keepLines w:val="0"/>
        <w:pageBreakBefore w:val="0"/>
        <w:widowControl w:val="0"/>
        <w:shd w:val="clear"/>
        <w:kinsoku/>
        <w:wordWrap/>
        <w:overflowPunct/>
        <w:topLinePunct w:val="0"/>
        <w:bidi w:val="0"/>
        <w:spacing w:line="360" w:lineRule="auto"/>
        <w:ind w:firstLine="422" w:firstLineChars="200"/>
        <w:contextualSpacing/>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b/>
          <w:bCs/>
          <w:color w:val="auto"/>
          <w:szCs w:val="21"/>
          <w:highlight w:val="none"/>
          <w:lang w:eastAsia="zh-CN"/>
        </w:rPr>
        <w:t>采购公告发布网站</w:t>
      </w:r>
      <w:r>
        <w:rPr>
          <w:rFonts w:hint="eastAsia" w:cs="宋体" w:asciiTheme="majorEastAsia" w:hAnsiTheme="majorEastAsia" w:eastAsiaTheme="majorEastAsia"/>
          <w:b/>
          <w:bCs/>
          <w:color w:val="auto"/>
          <w:szCs w:val="21"/>
          <w:highlight w:val="none"/>
        </w:rPr>
        <w:t>公布成交结果。</w:t>
      </w:r>
    </w:p>
    <w:p w14:paraId="59DE5D3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3B6FA1AF">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7088BF3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0F98C99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6621663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171C202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532A024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7011367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66D5DE3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18BF949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621B6C4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4E8F802F">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447BF143">
      <w:pPr>
        <w:pStyle w:val="13"/>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7106625D">
      <w:pPr>
        <w:pStyle w:val="2"/>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0D1F3DAD">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2BAE738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61A6AE26">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4DB8D1F1">
      <w:pPr>
        <w:pStyle w:val="2"/>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3E5E8BB6">
      <w:pPr>
        <w:pStyle w:val="2"/>
        <w:keepNext w:val="0"/>
        <w:keepLines w:val="0"/>
        <w:pageBreakBefore w:val="0"/>
        <w:widowControl w:val="0"/>
        <w:shd w:val="clear"/>
        <w:kinsoku/>
        <w:wordWrap/>
        <w:overflowPunct/>
        <w:topLinePunct w:val="0"/>
        <w:bidi w:val="0"/>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699000A2">
      <w:pPr>
        <w:pStyle w:val="2"/>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7A4F34C">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0353ED54">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33A18B85">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1CA47E6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6E797920">
      <w:pPr>
        <w:pStyle w:val="28"/>
        <w:keepNext w:val="0"/>
        <w:keepLines w:val="0"/>
        <w:pageBreakBefore w:val="0"/>
        <w:widowControl w:val="0"/>
        <w:numPr>
          <w:ilvl w:val="0"/>
          <w:numId w:val="8"/>
        </w:numPr>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23B4C209">
      <w:pPr>
        <w:pStyle w:val="28"/>
        <w:keepNext w:val="0"/>
        <w:keepLines w:val="0"/>
        <w:pageBreakBefore w:val="0"/>
        <w:widowControl w:val="0"/>
        <w:shd w:val="clear"/>
        <w:kinsoku/>
        <w:wordWrap/>
        <w:overflowPunct/>
        <w:topLinePunct w:val="0"/>
        <w:bidi w:val="0"/>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3EFC779E">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4AF577ED">
      <w:pPr>
        <w:pStyle w:val="28"/>
        <w:keepNext w:val="0"/>
        <w:keepLines w:val="0"/>
        <w:pageBreakBefore w:val="0"/>
        <w:widowControl w:val="0"/>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42AEB4B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363680D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35B64E65">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10A1D1B9">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4A3E7212">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11F79884">
      <w:pPr>
        <w:keepNext w:val="0"/>
        <w:keepLines w:val="0"/>
        <w:pageBreakBefore w:val="0"/>
        <w:widowControl w:val="0"/>
        <w:shd w:val="clear"/>
        <w:kinsoku/>
        <w:wordWrap/>
        <w:overflowPunct/>
        <w:topLinePunct w:val="0"/>
        <w:bidi w:val="0"/>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00220FA4">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3BF2BE82">
      <w:pPr>
        <w:keepNext w:val="0"/>
        <w:keepLines w:val="0"/>
        <w:pageBreakBefore w:val="0"/>
        <w:widowControl w:val="0"/>
        <w:shd w:val="clear"/>
        <w:kinsoku/>
        <w:wordWrap/>
        <w:overflowPunct/>
        <w:topLinePunct w:val="0"/>
        <w:bidi w:val="0"/>
        <w:spacing w:line="360" w:lineRule="auto"/>
        <w:ind w:left="237" w:leftChars="113" w:firstLine="103" w:firstLineChars="49"/>
        <w:contextualSpacing/>
        <w:outlineLvl w:val="1"/>
        <w:rPr>
          <w:rFonts w:asciiTheme="majorEastAsia" w:hAnsiTheme="majorEastAsia" w:eastAsiaTheme="majorEastAsia"/>
          <w:b/>
          <w:color w:val="auto"/>
          <w:szCs w:val="28"/>
          <w:highlight w:val="none"/>
        </w:rPr>
      </w:pPr>
      <w:bookmarkStart w:id="26" w:name="_Toc523820791"/>
      <w:bookmarkStart w:id="27" w:name="_Toc5857"/>
      <w:bookmarkStart w:id="28" w:name="_Toc354495806"/>
      <w:bookmarkStart w:id="29" w:name="_Toc523820682"/>
      <w:bookmarkStart w:id="30" w:name="_Toc317685588"/>
      <w:bookmarkStart w:id="31" w:name="_Toc354490630"/>
      <w:bookmarkStart w:id="32" w:name="_Toc523820930"/>
      <w:r>
        <w:rPr>
          <w:rFonts w:asciiTheme="majorEastAsia" w:hAnsiTheme="majorEastAsia" w:eastAsiaTheme="majorEastAsia"/>
          <w:b/>
          <w:color w:val="auto"/>
          <w:szCs w:val="28"/>
          <w:highlight w:val="none"/>
        </w:rPr>
        <w:t>（五）错误修正</w:t>
      </w:r>
      <w:bookmarkEnd w:id="26"/>
      <w:bookmarkEnd w:id="27"/>
      <w:bookmarkEnd w:id="28"/>
      <w:bookmarkEnd w:id="29"/>
      <w:bookmarkEnd w:id="30"/>
      <w:bookmarkEnd w:id="31"/>
      <w:bookmarkEnd w:id="32"/>
    </w:p>
    <w:p w14:paraId="767E476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4ED314B0">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2E53CBA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2E186D6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67D94690">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401AE69A">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74F5FAD8">
      <w:pPr>
        <w:pStyle w:val="2"/>
        <w:keepNext w:val="0"/>
        <w:keepLines w:val="0"/>
        <w:pageBreakBefore w:val="0"/>
        <w:widowControl w:val="0"/>
        <w:shd w:val="clear"/>
        <w:tabs>
          <w:tab w:val="left" w:pos="630"/>
        </w:tabs>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4927F286">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1AEC0CA2">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0A6440F1">
      <w:pPr>
        <w:pStyle w:val="2"/>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49D4F015">
      <w:pPr>
        <w:pStyle w:val="2"/>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lang w:eastAsia="zh-CN"/>
        </w:rPr>
        <w:t>六</w:t>
      </w:r>
      <w:r>
        <w:rPr>
          <w:rFonts w:asciiTheme="majorEastAsia" w:hAnsiTheme="majorEastAsia" w:eastAsiaTheme="majorEastAsia"/>
          <w:b/>
          <w:color w:val="auto"/>
          <w:highlight w:val="none"/>
        </w:rPr>
        <w:t>、确定成交</w:t>
      </w:r>
    </w:p>
    <w:p w14:paraId="6DC9EA7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hint="eastAsia" w:asciiTheme="majorEastAsia" w:hAnsiTheme="majorEastAsia" w:eastAsiaTheme="majorEastAsia"/>
          <w:bCs/>
          <w:color w:val="auto"/>
          <w:szCs w:val="21"/>
          <w:highlight w:val="none"/>
          <w:lang w:val="en-US" w:eastAsia="zh-CN"/>
        </w:rPr>
        <w:t>各标项各</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lang w:val="en-US" w:eastAsia="zh-CN"/>
        </w:rPr>
        <w:t>1</w:t>
      </w:r>
      <w:r>
        <w:rPr>
          <w:rFonts w:hint="eastAsia" w:asciiTheme="majorEastAsia" w:hAnsiTheme="majorEastAsia" w:eastAsiaTheme="majorEastAsia"/>
          <w:bCs/>
          <w:color w:val="auto"/>
          <w:szCs w:val="21"/>
          <w:highlight w:val="none"/>
        </w:rPr>
        <w:t>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7214852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319C873F">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7A83F65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0379BEB9">
      <w:pPr>
        <w:keepNext w:val="0"/>
        <w:keepLines w:val="0"/>
        <w:pageBreakBefore w:val="0"/>
        <w:widowControl w:val="0"/>
        <w:numPr>
          <w:ilvl w:val="0"/>
          <w:numId w:val="9"/>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406652D5">
      <w:pPr>
        <w:keepNext w:val="0"/>
        <w:keepLines w:val="0"/>
        <w:pageBreakBefore w:val="0"/>
        <w:widowControl w:val="0"/>
        <w:numPr>
          <w:ilvl w:val="0"/>
          <w:numId w:val="9"/>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428AEEC9">
      <w:pPr>
        <w:keepNext w:val="0"/>
        <w:keepLines w:val="0"/>
        <w:pageBreakBefore w:val="0"/>
        <w:widowControl w:val="0"/>
        <w:numPr>
          <w:ilvl w:val="0"/>
          <w:numId w:val="9"/>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6F7A9D3E">
      <w:pPr>
        <w:keepNext w:val="0"/>
        <w:keepLines w:val="0"/>
        <w:pageBreakBefore w:val="0"/>
        <w:widowControl w:val="0"/>
        <w:numPr>
          <w:ilvl w:val="0"/>
          <w:numId w:val="9"/>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027B5EA9">
      <w:pPr>
        <w:keepNext w:val="0"/>
        <w:keepLines w:val="0"/>
        <w:pageBreakBefore w:val="0"/>
        <w:widowControl w:val="0"/>
        <w:numPr>
          <w:ilvl w:val="0"/>
          <w:numId w:val="9"/>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3B5864E2">
      <w:pPr>
        <w:keepNext w:val="0"/>
        <w:keepLines w:val="0"/>
        <w:pageBreakBefore w:val="0"/>
        <w:widowControl w:val="0"/>
        <w:numPr>
          <w:ilvl w:val="0"/>
          <w:numId w:val="9"/>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6789F190">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p>
    <w:p w14:paraId="2F3E29AA">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72BE2C09">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2328887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4AE1498A">
      <w:pPr>
        <w:pStyle w:val="2"/>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668A2961">
      <w:pPr>
        <w:pStyle w:val="2"/>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147F5369">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lang w:val="en-US" w:eastAsia="zh-CN"/>
        </w:rPr>
        <w:t>1</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650D3EE2">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34ED3BF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24578CC7">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p>
    <w:p w14:paraId="73301000">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4C365279">
      <w:pPr>
        <w:pStyle w:val="2"/>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351542EF">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p>
    <w:p w14:paraId="0A26C74A">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0EBBBB1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1、政府采购活动中有关中小企业的相关规定</w:t>
      </w:r>
    </w:p>
    <w:p w14:paraId="322B21B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1.1本项目</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cs="宋体"/>
          <w:b/>
          <w:bCs/>
          <w:color w:val="auto"/>
          <w:kern w:val="0"/>
          <w:sz w:val="21"/>
          <w:szCs w:val="21"/>
          <w:highlight w:val="none"/>
          <w:u w:val="single"/>
          <w:shd w:val="clear" w:color="auto" w:fill="FFFFFF"/>
          <w:lang w:val="en-US" w:eastAsia="zh-CN" w:bidi="ar-SA"/>
        </w:rPr>
        <w:t>是</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专门面向中小企业采购。</w:t>
      </w:r>
    </w:p>
    <w:p w14:paraId="1190E1C7">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6D8E494">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符合中小企业划分标准的个体工商户，在政府采购活动中视同中小企业。</w:t>
      </w:r>
    </w:p>
    <w:p w14:paraId="14211567">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中小企业划分标准详见工信部联企业[2011]300号。</w:t>
      </w:r>
    </w:p>
    <w:p w14:paraId="74C34FAF">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0667D96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（一）在货物采购项目中，货物由中小企业制造，即货物由中小企业生产且使用该中小企业商号或者注册商标；</w:t>
      </w:r>
    </w:p>
    <w:p w14:paraId="461994CD">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（二）在工程采购项目中，工程由中小企业承建，即工程施工单位为中小企业；</w:t>
      </w:r>
    </w:p>
    <w:p w14:paraId="2A9E3EA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（三）在服务采购项目中，服务由中小企业承接，即提供服务的人员为中小企业依照《中华人民共和国劳动合同法》订立劳动合同的从业人员。</w:t>
      </w:r>
    </w:p>
    <w:p w14:paraId="3B05209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在货物采购项目中，供应商提供的货物既有中小企业制造货物，也有大型企业制造货物的，不享受本办法规定的中小企业扶持政策。</w:t>
      </w:r>
    </w:p>
    <w:p w14:paraId="6E6F50BC">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以联合体形式参加政府采购活动，联合体各方均为中小企业的，联合体视同中小企业。其中，联合体各方均为小微企业的，联合体视同小微企业。</w:t>
      </w:r>
    </w:p>
    <w:p w14:paraId="56C14337">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Fonts w:hint="eastAsia" w:ascii="宋体" w:hAnsi="宋体" w:cs="宋体"/>
          <w:color w:val="auto"/>
          <w:kern w:val="0"/>
          <w:sz w:val="21"/>
          <w:szCs w:val="21"/>
          <w:highlight w:val="none"/>
          <w:shd w:val="clear" w:color="auto" w:fill="FFFFFF"/>
          <w:lang w:val="en-US" w:eastAsia="zh-CN" w:bidi="ar-SA"/>
        </w:rPr>
        <w:t>10%-20%</w:t>
      </w:r>
      <w:r>
        <w:rPr>
          <w:rFonts w:hint="eastAsia" w:ascii="宋体" w:hAnsi="宋体" w:eastAsia="宋体" w:cs="宋体"/>
          <w:color w:val="auto"/>
          <w:kern w:val="0"/>
          <w:sz w:val="21"/>
          <w:szCs w:val="21"/>
          <w:highlight w:val="none"/>
          <w:shd w:val="clear" w:color="auto" w:fill="FFFFFF"/>
          <w:lang w:val="en-US" w:eastAsia="zh-CN" w:bidi="ar-SA"/>
        </w:rPr>
        <w:t>（工程项目为3%—5%）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%作为其价格分。</w:t>
      </w:r>
    </w:p>
    <w:p w14:paraId="50FA18F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-6</w:t>
      </w:r>
      <w:r>
        <w:rPr>
          <w:rFonts w:hint="eastAsia" w:ascii="宋体" w:hAnsi="宋体" w:eastAsia="宋体" w:cs="宋体"/>
          <w:color w:val="auto"/>
          <w:kern w:val="0"/>
          <w:sz w:val="21"/>
          <w:szCs w:val="21"/>
          <w:highlight w:val="none"/>
          <w:shd w:val="clear" w:color="auto" w:fill="FFFFFF"/>
          <w:lang w:val="en-US" w:eastAsia="zh-CN" w:bidi="ar-SA"/>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8075F2D">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价格扣除比例或者价格分加分比例对小型企业和微型企业同等对待，不作区分。</w:t>
      </w:r>
    </w:p>
    <w:p w14:paraId="6C12E3B5">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本项目具体扣除比例见本采购文件 第四章 评标办法及评分标准。</w:t>
      </w:r>
    </w:p>
    <w:p w14:paraId="170CE975">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7F553EF8">
      <w:pPr>
        <w:keepNext w:val="0"/>
        <w:keepLines w:val="0"/>
        <w:pageBreakBefore w:val="0"/>
        <w:widowControl w:val="0"/>
        <w:shd w:val="clear"/>
        <w:kinsoku/>
        <w:wordWrap/>
        <w:overflowPunct/>
        <w:topLinePunct w:val="0"/>
        <w:bidi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21068A7A">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1.7</w:t>
      </w:r>
      <w:r>
        <w:rPr>
          <w:rFonts w:ascii="宋体" w:hAnsi="宋体" w:cs="Times New Roman"/>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s="Times New Roman"/>
          <w:color w:val="auto"/>
          <w:szCs w:val="21"/>
          <w:highlight w:val="none"/>
          <w:lang w:bidi="ar"/>
        </w:rPr>
        <w:t>。</w:t>
      </w:r>
    </w:p>
    <w:p w14:paraId="781CE4F8">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1.8</w:t>
      </w:r>
      <w:r>
        <w:rPr>
          <w:rFonts w:ascii="宋体" w:hAnsi="宋体" w:cs="Times New Roman"/>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45466961">
      <w:pPr>
        <w:keepNext w:val="0"/>
        <w:keepLines w:val="0"/>
        <w:pageBreakBefore w:val="0"/>
        <w:widowControl w:val="0"/>
        <w:numPr>
          <w:ilvl w:val="0"/>
          <w:numId w:val="0"/>
        </w:numPr>
        <w:shd w:val="clear"/>
        <w:kinsoku/>
        <w:wordWrap/>
        <w:overflowPunct/>
        <w:topLinePunct w:val="0"/>
        <w:bidi w:val="0"/>
        <w:spacing w:line="360" w:lineRule="auto"/>
        <w:ind w:firstLine="420" w:firstLineChars="200"/>
        <w:contextualSpacing/>
        <w:jc w:val="left"/>
        <w:rPr>
          <w:rFonts w:hint="eastAsia" w:ascii="宋体" w:hAnsi="宋体" w:cs="Times New Roman"/>
          <w:b w:val="0"/>
          <w:bCs w:val="0"/>
          <w:color w:val="auto"/>
          <w:szCs w:val="21"/>
          <w:highlight w:val="none"/>
          <w:lang w:bidi="ar"/>
        </w:rPr>
      </w:pPr>
      <w:r>
        <w:rPr>
          <w:rFonts w:hint="eastAsia" w:ascii="宋体" w:hAnsi="宋体" w:cs="Times New Roman"/>
          <w:b w:val="0"/>
          <w:bCs w:val="0"/>
          <w:color w:val="auto"/>
          <w:szCs w:val="21"/>
          <w:highlight w:val="none"/>
          <w:lang w:val="en-US" w:eastAsia="zh-CN" w:bidi="ar"/>
        </w:rPr>
        <w:t>2、</w:t>
      </w:r>
      <w:r>
        <w:rPr>
          <w:rFonts w:hint="eastAsia" w:ascii="宋体" w:hAnsi="宋体" w:cs="Times New Roman"/>
          <w:b w:val="0"/>
          <w:bCs w:val="0"/>
          <w:color w:val="auto"/>
          <w:szCs w:val="21"/>
          <w:highlight w:val="none"/>
          <w:lang w:bidi="ar"/>
        </w:rPr>
        <w:t>本项目为政府采购</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eastAsia="zh-CN" w:bidi="ar"/>
        </w:rPr>
        <w:t>服务</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项目，属于</w:t>
      </w:r>
      <w:r>
        <w:rPr>
          <w:rFonts w:hint="eastAsia" w:ascii="宋体" w:hAnsi="宋体" w:cs="宋体"/>
          <w:b w:val="0"/>
          <w:bCs w:val="0"/>
          <w:color w:val="auto"/>
          <w:szCs w:val="21"/>
          <w:highlight w:val="none"/>
          <w:shd w:val="clear" w:color="auto" w:fill="FFFFFF"/>
        </w:rPr>
        <w:t>工信部联企业[2011]300号规定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b/>
          <w:bCs/>
          <w:color w:val="auto"/>
          <w:szCs w:val="21"/>
          <w:highlight w:val="none"/>
          <w:u w:val="single"/>
          <w:lang w:bidi="ar"/>
        </w:rPr>
        <w:t>租赁和商务服务业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w:t>
      </w:r>
    </w:p>
    <w:p w14:paraId="484E8549">
      <w:pPr>
        <w:rPr>
          <w:rFonts w:cs="Arial" w:asciiTheme="minorEastAsia" w:hAnsiTheme="minorEastAsia" w:eastAsiaTheme="minorEastAsia"/>
          <w:color w:val="auto"/>
          <w:szCs w:val="21"/>
          <w:highlight w:val="none"/>
        </w:rPr>
      </w:pPr>
      <w:r>
        <w:rPr>
          <w:rFonts w:hint="eastAsia" w:ascii="宋体" w:hAnsi="宋体" w:cs="Times New Roman"/>
          <w:b/>
          <w:bCs/>
          <w:color w:val="auto"/>
          <w:szCs w:val="21"/>
          <w:highlight w:val="none"/>
          <w:lang w:val="en-US" w:eastAsia="zh-CN" w:bidi="ar"/>
        </w:rPr>
        <w:t>3、</w:t>
      </w:r>
      <w:r>
        <w:rPr>
          <w:rFonts w:hint="eastAsia" w:ascii="宋体" w:hAnsi="宋体" w:cs="Times New Roman"/>
          <w:b/>
          <w:bCs/>
          <w:color w:val="auto"/>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cs="Times New Roman"/>
          <w:b/>
          <w:bCs/>
          <w:color w:val="auto"/>
          <w:szCs w:val="21"/>
          <w:highlight w:val="none"/>
          <w:lang w:eastAsia="zh-CN" w:bidi="ar"/>
        </w:rPr>
        <w:t>。</w:t>
      </w:r>
    </w:p>
    <w:p w14:paraId="2145A548">
      <w:pPr>
        <w:rPr>
          <w:color w:val="auto"/>
          <w:highlight w:val="none"/>
        </w:rPr>
        <w:sectPr>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6B6896AC">
      <w:pPr>
        <w:pStyle w:val="3"/>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33" w:name="_Toc11644"/>
      <w:bookmarkStart w:id="34" w:name="_Toc12813"/>
      <w:bookmarkStart w:id="35" w:name="_Toc522013505"/>
      <w:r>
        <w:rPr>
          <w:rFonts w:asciiTheme="majorEastAsia" w:hAnsiTheme="majorEastAsia" w:eastAsiaTheme="majorEastAsia"/>
          <w:color w:val="auto"/>
          <w:highlight w:val="none"/>
        </w:rPr>
        <w:t>第四章  评审办法及评分标准</w:t>
      </w:r>
      <w:bookmarkEnd w:id="33"/>
      <w:bookmarkEnd w:id="34"/>
      <w:bookmarkEnd w:id="35"/>
    </w:p>
    <w:p w14:paraId="62814DAD">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5A557B7A">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53EBAE98">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01B42A4B">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08FDF205">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4777054C">
      <w:pPr>
        <w:pStyle w:val="13"/>
        <w:keepNext w:val="0"/>
        <w:keepLines w:val="0"/>
        <w:pageBreakBefore w:val="0"/>
        <w:widowControl w:val="0"/>
        <w:shd w:val="clear"/>
        <w:tabs>
          <w:tab w:val="clear" w:pos="454"/>
        </w:tabs>
        <w:kinsoku/>
        <w:wordWrap/>
        <w:overflowPunct/>
        <w:topLinePunct w:val="0"/>
        <w:autoSpaceDE/>
        <w:autoSpaceDN/>
        <w:bidi w:val="0"/>
        <w:adjustRightInd/>
        <w:snapToGrid w:val="0"/>
        <w:spacing w:afterLines="0" w:line="360" w:lineRule="auto"/>
        <w:ind w:left="0" w:firstLine="411" w:firstLineChars="196"/>
        <w:textAlignment w:val="auto"/>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3BE74BDE">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4A5F13CA">
      <w:pPr>
        <w:pStyle w:val="28"/>
        <w:keepNext w:val="0"/>
        <w:keepLines w:val="0"/>
        <w:pageBreakBefore w:val="0"/>
        <w:widowControl w:val="0"/>
        <w:shd w:val="clear"/>
        <w:kinsoku/>
        <w:wordWrap/>
        <w:overflowPunct/>
        <w:topLinePunct w:val="0"/>
        <w:autoSpaceDE/>
        <w:autoSpaceDN/>
        <w:bidi w:val="0"/>
        <w:adjustRightInd/>
        <w:spacing w:line="360" w:lineRule="auto"/>
        <w:ind w:firstLine="473"/>
        <w:textAlignment w:val="auto"/>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0086998E">
      <w:pPr>
        <w:keepNext w:val="0"/>
        <w:keepLines w:val="0"/>
        <w:pageBreakBefore w:val="0"/>
        <w:widowControl w:val="0"/>
        <w:numPr>
          <w:ilvl w:val="0"/>
          <w:numId w:val="10"/>
        </w:numPr>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64E6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4F312268">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6F4BFBE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评分细则</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标项一适用</w:t>
            </w:r>
            <w:r>
              <w:rPr>
                <w:rFonts w:hint="eastAsia" w:ascii="宋体" w:hAnsi="宋体" w:cs="宋体"/>
                <w:b/>
                <w:bCs/>
                <w:color w:val="auto"/>
                <w:szCs w:val="21"/>
                <w:highlight w:val="none"/>
                <w:lang w:eastAsia="zh-CN"/>
              </w:rPr>
              <w:t>）</w:t>
            </w:r>
          </w:p>
        </w:tc>
      </w:tr>
      <w:tr w14:paraId="5544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7204F53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2868FA4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85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13D5929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736F092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cs="宋体"/>
                <w:color w:val="auto"/>
                <w:highlight w:val="none"/>
                <w:lang w:eastAsia="zh-CN"/>
              </w:rPr>
              <w:t>，</w:t>
            </w:r>
            <w:r>
              <w:rPr>
                <w:rFonts w:hint="eastAsia" w:ascii="宋体" w:hAnsi="宋体" w:eastAsia="宋体" w:cs="宋体"/>
                <w:color w:val="auto"/>
                <w:highlight w:val="none"/>
              </w:rPr>
              <w:t>负偏离或未响应</w:t>
            </w:r>
            <w:r>
              <w:rPr>
                <w:rFonts w:hint="eastAsia" w:ascii="宋体" w:hAnsi="宋体" w:cs="宋体"/>
                <w:color w:val="auto"/>
                <w:highlight w:val="none"/>
                <w:lang w:val="en-US" w:eastAsia="zh-CN"/>
              </w:rPr>
              <w:t>10条（含10条）以上的做无效标处理。</w:t>
            </w:r>
          </w:p>
          <w:p w14:paraId="32CED2F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5736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72463D1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6AEA169">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15</w:t>
            </w:r>
            <w:r>
              <w:rPr>
                <w:rFonts w:hint="eastAsia" w:ascii="宋体" w:hAnsi="宋体" w:eastAsia="宋体" w:cs="宋体"/>
                <w:b/>
                <w:bCs/>
                <w:color w:val="auto"/>
                <w:highlight w:val="none"/>
              </w:rPr>
              <w:t>分）：</w:t>
            </w:r>
          </w:p>
          <w:p w14:paraId="6AC26E8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宁夏线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3C7C9B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018BA69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湖州线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A4C286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5FE1FFCB">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江苏线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D17432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2F7F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10476B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278973C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w:t>
            </w:r>
            <w:r>
              <w:rPr>
                <w:rFonts w:hint="eastAsia" w:ascii="宋体" w:hAnsi="宋体" w:cs="宋体"/>
                <w:b/>
                <w:bCs/>
                <w:color w:val="auto"/>
                <w:highlight w:val="none"/>
                <w:lang w:val="en-US" w:eastAsia="zh-CN"/>
              </w:rPr>
              <w:t>安排</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15</w:t>
            </w:r>
            <w:r>
              <w:rPr>
                <w:rFonts w:hint="eastAsia" w:ascii="宋体" w:hAnsi="宋体" w:eastAsia="宋体" w:cs="宋体"/>
                <w:b/>
                <w:bCs/>
                <w:color w:val="auto"/>
                <w:highlight w:val="none"/>
              </w:rPr>
              <w:t>分）：</w:t>
            </w:r>
          </w:p>
          <w:p w14:paraId="5ABBD47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宁夏线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DC4B1E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04AF3BFB">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湖州线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55D881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方案完整，地理位置便捷、周边环境好、酒店内部环境好、档次标准高、店内配套设施完善的得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分；方案完整合理，地理位置比较便捷、周边环境较为一般、酒店内部环境一般，档次标准基本满足项目需求的的得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lang w:val="en-US" w:eastAsia="zh-CN"/>
              </w:rPr>
              <w:t>分；方案不完整、地理位置比较偏僻、周边环境较差、酒店内部环境较差、或档次很低的得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分。</w:t>
            </w:r>
          </w:p>
          <w:p w14:paraId="5FF12EA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120F0C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0D45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1A9E30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250AD41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w:t>
            </w:r>
            <w:r>
              <w:rPr>
                <w:rFonts w:hint="eastAsia" w:ascii="宋体" w:hAnsi="宋体" w:cs="宋体"/>
                <w:b/>
                <w:bCs/>
                <w:color w:val="auto"/>
                <w:highlight w:val="none"/>
                <w:lang w:val="en-US" w:eastAsia="zh-CN"/>
              </w:rPr>
              <w:t>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rPr>
              <w:t>分）：</w:t>
            </w:r>
          </w:p>
          <w:p w14:paraId="4B0C9A7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宁夏线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C3A179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40A2DEC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湖州线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430A23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分；就餐的时间地点安排大致合理科学但有几处略需调整、人均餐饮标准一般，菜单搭配比较合理的得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lang w:val="en-US" w:eastAsia="zh-CN"/>
              </w:rPr>
              <w:t>分；就餐的时间地点安排存在明显不合理、或不科学之处、餐饮标准不达标、或菜单搭配有瑕疵的得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分。</w:t>
            </w:r>
          </w:p>
          <w:p w14:paraId="1241A88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5B153E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分；就餐的时间地点安排大致合理科学但有几处略需调整、人均餐饮标准一般，菜单搭配比较合理的得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lang w:val="en-US" w:eastAsia="zh-CN"/>
              </w:rPr>
              <w:t>分；就餐的时间地点安排存在明显不合理、或不科学之处、餐饮标准不达标、或菜单搭配有瑕疵的得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分。</w:t>
            </w:r>
          </w:p>
        </w:tc>
      </w:tr>
      <w:tr w14:paraId="268F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0375F6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788C097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w:t>
            </w:r>
            <w:r>
              <w:rPr>
                <w:rFonts w:hint="eastAsia" w:ascii="宋体" w:hAnsi="宋体" w:cs="宋体"/>
                <w:b/>
                <w:bCs/>
                <w:color w:val="auto"/>
                <w:highlight w:val="none"/>
                <w:lang w:val="en-US" w:eastAsia="zh-CN"/>
              </w:rPr>
              <w:t>安排</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12</w:t>
            </w:r>
            <w:r>
              <w:rPr>
                <w:rFonts w:hint="eastAsia" w:ascii="宋体" w:hAnsi="宋体" w:eastAsia="宋体" w:cs="宋体"/>
                <w:b/>
                <w:bCs/>
                <w:color w:val="auto"/>
                <w:highlight w:val="none"/>
              </w:rPr>
              <w:t>分）：</w:t>
            </w:r>
          </w:p>
          <w:p w14:paraId="0D9BFEA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42A766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2.9-1</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0.9-0</w:t>
            </w:r>
            <w:r>
              <w:rPr>
                <w:rFonts w:hint="eastAsia" w:ascii="宋体" w:hAnsi="宋体" w:eastAsia="宋体" w:cs="宋体"/>
                <w:color w:val="auto"/>
                <w:sz w:val="21"/>
                <w:szCs w:val="21"/>
                <w:highlight w:val="none"/>
                <w:lang w:val="zh-CN"/>
              </w:rPr>
              <w:t>分。</w:t>
            </w:r>
          </w:p>
          <w:p w14:paraId="379145B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w:t>
            </w:r>
            <w:r>
              <w:rPr>
                <w:rFonts w:hint="eastAsia" w:ascii="宋体" w:hAnsi="宋体" w:cs="宋体"/>
                <w:color w:val="auto"/>
                <w:sz w:val="21"/>
                <w:szCs w:val="21"/>
                <w:highlight w:val="none"/>
                <w:lang w:val="en-US" w:eastAsia="zh-CN"/>
              </w:rPr>
              <w:t>湖州线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EE25F4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2.9-1</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0.9-0</w:t>
            </w:r>
            <w:r>
              <w:rPr>
                <w:rFonts w:hint="eastAsia" w:ascii="宋体" w:hAnsi="宋体" w:eastAsia="宋体" w:cs="宋体"/>
                <w:color w:val="auto"/>
                <w:sz w:val="21"/>
                <w:szCs w:val="21"/>
                <w:highlight w:val="none"/>
                <w:lang w:val="zh-CN"/>
              </w:rPr>
              <w:t>分。</w:t>
            </w:r>
          </w:p>
          <w:p w14:paraId="20D19C1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w:t>
            </w:r>
            <w:r>
              <w:rPr>
                <w:rFonts w:hint="eastAsia" w:ascii="宋体" w:hAnsi="宋体" w:cs="宋体"/>
                <w:color w:val="auto"/>
                <w:sz w:val="21"/>
                <w:szCs w:val="21"/>
                <w:highlight w:val="none"/>
                <w:lang w:eastAsia="zh-CN"/>
              </w:rPr>
              <w:t>江苏线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AE97E9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2.9-1</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0.9-0</w:t>
            </w:r>
            <w:r>
              <w:rPr>
                <w:rFonts w:hint="eastAsia" w:ascii="宋体" w:hAnsi="宋体" w:eastAsia="宋体" w:cs="宋体"/>
                <w:color w:val="auto"/>
                <w:sz w:val="21"/>
                <w:szCs w:val="21"/>
                <w:highlight w:val="none"/>
                <w:lang w:val="zh-CN"/>
              </w:rPr>
              <w:t>分。</w:t>
            </w:r>
          </w:p>
        </w:tc>
      </w:tr>
      <w:tr w14:paraId="629A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73F182B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14B416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0DD0078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2ABD106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7CCD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578876A">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4B956DB">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eastAsia="zh-CN"/>
              </w:rPr>
              <w:t>）</w:t>
            </w:r>
          </w:p>
          <w:p w14:paraId="1E239229">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3306442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-4分；方案内容较完善、措施适当、配合服务较为便捷的得3.9-2分；方案内容不完善、措施不力、配合服务较不便利的得1.9-0分。</w:t>
            </w:r>
          </w:p>
        </w:tc>
      </w:tr>
      <w:tr w14:paraId="48B8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E474BE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7865513">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eastAsia="zh-CN"/>
              </w:rPr>
              <w:t>）</w:t>
            </w:r>
          </w:p>
          <w:p w14:paraId="558EBCB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lang w:val="zh-CN"/>
              </w:rPr>
              <w:t>分；</w:t>
            </w:r>
          </w:p>
          <w:p w14:paraId="23043F02">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lang w:val="zh-CN" w:eastAsia="zh-CN"/>
              </w:rPr>
              <w:t>-4分；方案内容较完善、措施适当的得3.9-2分；方案内容不完善、措施不力的得1.9-0分。</w:t>
            </w:r>
          </w:p>
        </w:tc>
      </w:tr>
      <w:tr w14:paraId="1E17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3496F1B4">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CFC5931">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同类业绩（</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eastAsia="zh-CN"/>
              </w:rPr>
              <w:t>）</w:t>
            </w:r>
          </w:p>
          <w:p w14:paraId="31350DB4">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w:t>
            </w:r>
            <w:r>
              <w:rPr>
                <w:rFonts w:hint="eastAsia" w:ascii="宋体" w:hAnsi="宋体" w:cs="宋体"/>
                <w:b w:val="0"/>
                <w:bCs/>
                <w:color w:val="auto"/>
                <w:kern w:val="2"/>
                <w:sz w:val="21"/>
                <w:szCs w:val="21"/>
                <w:highlight w:val="none"/>
                <w:lang w:val="en-US" w:eastAsia="zh-CN" w:bidi="ar-SA"/>
              </w:rPr>
              <w:t>22</w:t>
            </w:r>
            <w:r>
              <w:rPr>
                <w:rFonts w:hint="eastAsia" w:ascii="宋体" w:hAnsi="宋体" w:eastAsia="宋体" w:cs="宋体"/>
                <w:b w:val="0"/>
                <w:bCs/>
                <w:color w:val="auto"/>
                <w:kern w:val="2"/>
                <w:sz w:val="21"/>
                <w:szCs w:val="21"/>
                <w:highlight w:val="none"/>
                <w:lang w:val="en-US" w:eastAsia="zh-CN" w:bidi="ar-SA"/>
              </w:rPr>
              <w:t>年至今具有的类似项目业绩进行评议（1分）。</w:t>
            </w:r>
          </w:p>
          <w:p w14:paraId="1ED0653B">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w:t>
            </w:r>
            <w:r>
              <w:rPr>
                <w:rFonts w:hint="eastAsia" w:ascii="宋体" w:hAnsi="宋体" w:cs="宋体"/>
                <w:b w:val="0"/>
                <w:bCs/>
                <w:color w:val="auto"/>
                <w:kern w:val="2"/>
                <w:sz w:val="21"/>
                <w:szCs w:val="21"/>
                <w:highlight w:val="none"/>
                <w:lang w:val="en-US" w:eastAsia="zh-CN" w:bidi="ar-SA"/>
              </w:rPr>
              <w:t>22</w:t>
            </w:r>
            <w:r>
              <w:rPr>
                <w:rFonts w:hint="eastAsia" w:ascii="宋体" w:hAnsi="宋体" w:eastAsia="宋体" w:cs="宋体"/>
                <w:b w:val="0"/>
                <w:bCs/>
                <w:color w:val="auto"/>
                <w:kern w:val="2"/>
                <w:sz w:val="21"/>
                <w:szCs w:val="21"/>
                <w:highlight w:val="none"/>
                <w:lang w:val="en-US" w:eastAsia="zh-CN" w:bidi="ar-SA"/>
              </w:rPr>
              <w:t>年1月1日至今承办过同类项目的每个得0.2分，最高1分。</w:t>
            </w:r>
          </w:p>
          <w:p w14:paraId="3C493AE7">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w:t>
            </w:r>
            <w:r>
              <w:rPr>
                <w:rFonts w:hint="eastAsia" w:ascii="宋体" w:hAnsi="宋体" w:cs="宋体"/>
                <w:b w:val="0"/>
                <w:bCs/>
                <w:color w:val="auto"/>
                <w:kern w:val="2"/>
                <w:sz w:val="21"/>
                <w:szCs w:val="21"/>
                <w:highlight w:val="none"/>
                <w:lang w:val="en-US" w:eastAsia="zh-CN" w:bidi="ar-SA"/>
              </w:rPr>
              <w:t>22</w:t>
            </w:r>
            <w:r>
              <w:rPr>
                <w:rFonts w:hint="eastAsia" w:ascii="宋体" w:hAnsi="宋体" w:eastAsia="宋体" w:cs="宋体"/>
                <w:b w:val="0"/>
                <w:bCs/>
                <w:color w:val="auto"/>
                <w:kern w:val="2"/>
                <w:sz w:val="21"/>
                <w:szCs w:val="21"/>
                <w:highlight w:val="none"/>
                <w:lang w:val="en-US" w:eastAsia="zh-CN" w:bidi="ar-SA"/>
              </w:rPr>
              <w:t>年1月1日及以后，不符合要求的不予计分。】</w:t>
            </w:r>
          </w:p>
        </w:tc>
      </w:tr>
      <w:tr w14:paraId="7649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662C409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1FA6207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656F7B43">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eastAsia="zh-CN"/>
              </w:rPr>
              <w:t>宁夏线</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53</w:t>
            </w:r>
            <w:r>
              <w:rPr>
                <w:rFonts w:hint="eastAsia" w:ascii="宋体" w:hAnsi="宋体" w:eastAsia="宋体" w:cs="宋体"/>
                <w:bCs/>
                <w:color w:val="auto"/>
                <w:szCs w:val="21"/>
                <w:highlight w:val="none"/>
              </w:rPr>
              <w:t>00元/人，</w:t>
            </w:r>
            <w:r>
              <w:rPr>
                <w:rFonts w:hint="eastAsia" w:ascii="宋体" w:hAnsi="宋体" w:cs="宋体"/>
                <w:bCs/>
                <w:color w:val="auto"/>
                <w:szCs w:val="21"/>
                <w:highlight w:val="none"/>
                <w:lang w:eastAsia="zh-CN"/>
              </w:rPr>
              <w:t>湖州线</w:t>
            </w:r>
            <w:r>
              <w:rPr>
                <w:rFonts w:hint="eastAsia" w:ascii="宋体" w:hAnsi="宋体" w:eastAsia="宋体" w:cs="宋体"/>
                <w:bCs/>
                <w:color w:val="auto"/>
                <w:szCs w:val="21"/>
                <w:highlight w:val="none"/>
              </w:rPr>
              <w:t>：3000元/人，</w:t>
            </w:r>
            <w:r>
              <w:rPr>
                <w:rFonts w:hint="eastAsia" w:ascii="宋体" w:hAnsi="宋体" w:cs="宋体"/>
                <w:bCs/>
                <w:color w:val="auto"/>
                <w:szCs w:val="21"/>
                <w:highlight w:val="none"/>
                <w:lang w:eastAsia="zh-CN"/>
              </w:rPr>
              <w:t>江苏线</w:t>
            </w:r>
            <w:r>
              <w:rPr>
                <w:rFonts w:hint="eastAsia" w:ascii="宋体" w:hAnsi="宋体" w:eastAsia="宋体" w:cs="宋体"/>
                <w:bCs/>
                <w:color w:val="auto"/>
                <w:szCs w:val="21"/>
                <w:highlight w:val="none"/>
              </w:rPr>
              <w:t>：3000元/人执行的得</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分，否则作无效标处理。</w:t>
            </w:r>
          </w:p>
        </w:tc>
      </w:tr>
    </w:tbl>
    <w:p w14:paraId="4CFD1028">
      <w:pP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791A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750E5754">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4498B0D7">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评分细则</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标项二适用</w:t>
            </w:r>
            <w:r>
              <w:rPr>
                <w:rFonts w:hint="eastAsia" w:ascii="宋体" w:hAnsi="宋体" w:cs="宋体"/>
                <w:b/>
                <w:bCs/>
                <w:color w:val="auto"/>
                <w:szCs w:val="21"/>
                <w:highlight w:val="none"/>
                <w:lang w:eastAsia="zh-CN"/>
              </w:rPr>
              <w:t>）</w:t>
            </w:r>
          </w:p>
        </w:tc>
      </w:tr>
      <w:tr w14:paraId="00EB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3BBF914F">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2EFA581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85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50C4EBD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cs="宋体"/>
                <w:b/>
                <w:bCs/>
                <w:color w:val="auto"/>
                <w:kern w:val="0"/>
                <w:highlight w:val="none"/>
                <w:lang w:val="en-US" w:eastAsia="zh-CN"/>
              </w:rPr>
              <w:t>20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3C4A93A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cs="宋体"/>
                <w:color w:val="auto"/>
                <w:highlight w:val="none"/>
                <w:lang w:eastAsia="zh-CN"/>
              </w:rPr>
              <w:t>，</w:t>
            </w:r>
            <w:r>
              <w:rPr>
                <w:rFonts w:hint="eastAsia" w:ascii="宋体" w:hAnsi="宋体" w:eastAsia="宋体" w:cs="宋体"/>
                <w:color w:val="auto"/>
                <w:highlight w:val="none"/>
              </w:rPr>
              <w:t>负偏离或未响应</w:t>
            </w:r>
            <w:r>
              <w:rPr>
                <w:rFonts w:hint="eastAsia" w:ascii="宋体" w:hAnsi="宋体" w:cs="宋体"/>
                <w:color w:val="auto"/>
                <w:highlight w:val="none"/>
                <w:lang w:val="en-US" w:eastAsia="zh-CN"/>
              </w:rPr>
              <w:t>10条（含10条）以上的做无效标处理。</w:t>
            </w:r>
          </w:p>
          <w:p w14:paraId="2F7F1CD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103A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CF10EE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F8E8D4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12分</w:t>
            </w:r>
            <w:r>
              <w:rPr>
                <w:rFonts w:hint="eastAsia" w:ascii="宋体" w:hAnsi="宋体" w:eastAsia="宋体" w:cs="宋体"/>
                <w:b/>
                <w:bCs/>
                <w:color w:val="auto"/>
                <w:highlight w:val="none"/>
              </w:rPr>
              <w:t>）：</w:t>
            </w:r>
          </w:p>
          <w:p w14:paraId="5636182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福建厦门线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721A53C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6-4分</w:t>
            </w:r>
            <w:r>
              <w:rPr>
                <w:rFonts w:hint="eastAsia" w:ascii="宋体" w:hAnsi="宋体" w:eastAsia="宋体" w:cs="宋体"/>
                <w:color w:val="auto"/>
                <w:sz w:val="21"/>
                <w:szCs w:val="21"/>
                <w:highlight w:val="none"/>
              </w:rPr>
              <w:t>；思路比较清晰、行程安排大致合理、方案完整基本可行的得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7AB35F2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东钱湖线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1BCCE2B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6-4分</w:t>
            </w:r>
            <w:r>
              <w:rPr>
                <w:rFonts w:hint="eastAsia" w:ascii="宋体" w:hAnsi="宋体" w:eastAsia="宋体" w:cs="宋体"/>
                <w:color w:val="auto"/>
                <w:sz w:val="21"/>
                <w:szCs w:val="21"/>
                <w:highlight w:val="none"/>
              </w:rPr>
              <w:t>；思路比较清晰、行程安排大致合理、方案完整基本可行的得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7E44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7CDDD5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8A3F4AB">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w:t>
            </w:r>
            <w:r>
              <w:rPr>
                <w:rFonts w:hint="eastAsia" w:ascii="宋体" w:hAnsi="宋体" w:cs="宋体"/>
                <w:b/>
                <w:bCs/>
                <w:color w:val="auto"/>
                <w:highlight w:val="none"/>
                <w:lang w:val="en-US" w:eastAsia="zh-CN"/>
              </w:rPr>
              <w:t>安排</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12分</w:t>
            </w:r>
            <w:r>
              <w:rPr>
                <w:rFonts w:hint="eastAsia" w:ascii="宋体" w:hAnsi="宋体" w:eastAsia="宋体" w:cs="宋体"/>
                <w:b/>
                <w:bCs/>
                <w:color w:val="auto"/>
                <w:highlight w:val="none"/>
              </w:rPr>
              <w:t>）：</w:t>
            </w:r>
          </w:p>
          <w:p w14:paraId="6949D66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福建厦门线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026CC83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6-4分</w:t>
            </w:r>
            <w:r>
              <w:rPr>
                <w:rFonts w:hint="eastAsia" w:ascii="宋体" w:hAnsi="宋体" w:eastAsia="宋体" w:cs="宋体"/>
                <w:color w:val="auto"/>
                <w:sz w:val="21"/>
                <w:szCs w:val="21"/>
                <w:highlight w:val="none"/>
              </w:rPr>
              <w:t>；方案完整合理，地理位置比较便捷、周边环境较为一般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32E9A78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东钱湖线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76F8ACC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方案完整，地理位置便捷、周边环境好、酒店内部环境好、档次标准高、店内配套设施完善的得</w:t>
            </w:r>
            <w:r>
              <w:rPr>
                <w:rFonts w:hint="eastAsia" w:ascii="宋体" w:hAnsi="宋体" w:cs="宋体"/>
                <w:color w:val="auto"/>
                <w:sz w:val="21"/>
                <w:szCs w:val="21"/>
                <w:highlight w:val="none"/>
                <w:lang w:val="en-US" w:eastAsia="zh-CN"/>
              </w:rPr>
              <w:t>6-4分</w:t>
            </w:r>
            <w:r>
              <w:rPr>
                <w:rFonts w:hint="eastAsia" w:ascii="宋体" w:hAnsi="宋体" w:eastAsia="宋体" w:cs="宋体"/>
                <w:color w:val="auto"/>
                <w:sz w:val="21"/>
                <w:szCs w:val="21"/>
                <w:highlight w:val="none"/>
                <w:lang w:val="en-US" w:eastAsia="zh-CN"/>
              </w:rPr>
              <w:t>；方案完整合理，地理位置比较便捷、周边环境较为一般、酒店内部环境一般，档次标准基本满足项目需求的的得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lang w:val="en-US" w:eastAsia="zh-CN"/>
              </w:rPr>
              <w:t>分；方案不完整、地理位置比较偏僻、周边环境较差、酒店内部环境较差、或档次很低的得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分。</w:t>
            </w:r>
          </w:p>
        </w:tc>
      </w:tr>
      <w:tr w14:paraId="3E79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4DC8CD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CCD89B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w:t>
            </w:r>
            <w:r>
              <w:rPr>
                <w:rFonts w:hint="eastAsia" w:ascii="宋体" w:hAnsi="宋体" w:cs="宋体"/>
                <w:b/>
                <w:bCs/>
                <w:color w:val="auto"/>
                <w:highlight w:val="none"/>
                <w:lang w:val="en-US" w:eastAsia="zh-CN"/>
              </w:rPr>
              <w:t>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12分</w:t>
            </w:r>
            <w:r>
              <w:rPr>
                <w:rFonts w:hint="eastAsia" w:ascii="宋体" w:hAnsi="宋体" w:eastAsia="宋体" w:cs="宋体"/>
                <w:b/>
                <w:bCs/>
                <w:color w:val="auto"/>
                <w:highlight w:val="none"/>
              </w:rPr>
              <w:t>）：</w:t>
            </w:r>
          </w:p>
          <w:p w14:paraId="74A83A0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福建厦门线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201DC35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6-4分</w:t>
            </w:r>
            <w:r>
              <w:rPr>
                <w:rFonts w:hint="eastAsia" w:ascii="宋体" w:hAnsi="宋体" w:eastAsia="宋体" w:cs="宋体"/>
                <w:color w:val="auto"/>
                <w:sz w:val="21"/>
                <w:szCs w:val="21"/>
                <w:highlight w:val="none"/>
              </w:rPr>
              <w:t>；就餐的时间地点安排大致合理科学但有几处略需调整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2C07F21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东钱湖线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2302E68B">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6-4分</w:t>
            </w:r>
            <w:r>
              <w:rPr>
                <w:rFonts w:hint="eastAsia" w:ascii="宋体" w:hAnsi="宋体" w:eastAsia="宋体" w:cs="宋体"/>
                <w:color w:val="auto"/>
                <w:sz w:val="21"/>
                <w:szCs w:val="21"/>
                <w:highlight w:val="none"/>
                <w:lang w:val="en-US" w:eastAsia="zh-CN"/>
              </w:rPr>
              <w:t>；就餐的时间地点安排大致合理科学但有几处略需调整、人均餐饮标准一般，菜单搭配比较合理的得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lang w:val="en-US" w:eastAsia="zh-CN"/>
              </w:rPr>
              <w:t>分；就餐的时间地点安排存在明显不合理、或不科学之处、餐饮标准不达标、或菜单搭配有瑕疵的得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分。</w:t>
            </w:r>
          </w:p>
        </w:tc>
      </w:tr>
      <w:tr w14:paraId="0527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2CE71C6">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D66578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w:t>
            </w:r>
            <w:r>
              <w:rPr>
                <w:rFonts w:hint="eastAsia" w:ascii="宋体" w:hAnsi="宋体" w:cs="宋体"/>
                <w:b/>
                <w:bCs/>
                <w:color w:val="auto"/>
                <w:highlight w:val="none"/>
                <w:lang w:val="en-US" w:eastAsia="zh-CN"/>
              </w:rPr>
              <w:t>安排</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12</w:t>
            </w:r>
            <w:r>
              <w:rPr>
                <w:rFonts w:hint="eastAsia" w:ascii="宋体" w:hAnsi="宋体" w:eastAsia="宋体" w:cs="宋体"/>
                <w:b/>
                <w:bCs/>
                <w:color w:val="auto"/>
                <w:highlight w:val="none"/>
              </w:rPr>
              <w:t>分）：</w:t>
            </w:r>
          </w:p>
          <w:p w14:paraId="2056DF7D">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val="en-US" w:eastAsia="zh-CN"/>
              </w:rPr>
              <w:t>福建厦门线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48AD12F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6-4分</w:t>
            </w:r>
            <w:r>
              <w:rPr>
                <w:rFonts w:hint="eastAsia" w:ascii="宋体" w:hAnsi="宋体" w:eastAsia="宋体" w:cs="宋体"/>
                <w:color w:val="auto"/>
                <w:sz w:val="21"/>
                <w:szCs w:val="21"/>
                <w:highlight w:val="none"/>
                <w:lang w:val="zh-CN"/>
              </w:rPr>
              <w:t>；驾驶员具有一定经验、车辆安全性能较高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lang w:val="zh-CN"/>
              </w:rPr>
              <w:t>分。</w:t>
            </w:r>
          </w:p>
          <w:p w14:paraId="70EB617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w:t>
            </w:r>
            <w:r>
              <w:rPr>
                <w:rFonts w:hint="eastAsia" w:ascii="宋体" w:hAnsi="宋体" w:cs="宋体"/>
                <w:color w:val="auto"/>
                <w:sz w:val="21"/>
                <w:szCs w:val="21"/>
                <w:highlight w:val="none"/>
                <w:lang w:val="en-US" w:eastAsia="zh-CN"/>
              </w:rPr>
              <w:t>东钱湖线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最高得6分</w:t>
            </w:r>
            <w:r>
              <w:rPr>
                <w:rFonts w:hint="eastAsia" w:ascii="宋体" w:hAnsi="宋体" w:eastAsia="宋体" w:cs="宋体"/>
                <w:color w:val="auto"/>
                <w:sz w:val="21"/>
                <w:szCs w:val="21"/>
                <w:highlight w:val="none"/>
              </w:rPr>
              <w:t>；</w:t>
            </w:r>
          </w:p>
          <w:p w14:paraId="551A558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6-4分</w:t>
            </w:r>
            <w:r>
              <w:rPr>
                <w:rFonts w:hint="eastAsia" w:ascii="宋体" w:hAnsi="宋体" w:eastAsia="宋体" w:cs="宋体"/>
                <w:color w:val="auto"/>
                <w:sz w:val="21"/>
                <w:szCs w:val="21"/>
                <w:highlight w:val="none"/>
                <w:lang w:val="zh-CN"/>
              </w:rPr>
              <w:t>；驾驶员具有一定经验、车辆安全性能较高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lang w:val="zh-CN"/>
              </w:rPr>
              <w:t>分。</w:t>
            </w:r>
          </w:p>
        </w:tc>
      </w:tr>
      <w:tr w14:paraId="0F40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33BD09B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2E5B178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58FDA36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5A9354C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4017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9B3F808">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742518AC">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eastAsia="zh-CN"/>
              </w:rPr>
              <w:t>）</w:t>
            </w:r>
          </w:p>
          <w:p w14:paraId="4FDB3A4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48D98644">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-4分；方案内容较完善、措施适当、配合服务较为便捷的得3.9-2分；方案内容不完善、措施不力、配合服务较不便利的得1.9-0分。</w:t>
            </w:r>
          </w:p>
        </w:tc>
      </w:tr>
      <w:tr w14:paraId="39ED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16161DE4">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61BF2E3">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eastAsia="zh-CN"/>
              </w:rPr>
              <w:t>）</w:t>
            </w:r>
          </w:p>
          <w:p w14:paraId="657D51F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zh-CN"/>
              </w:rPr>
              <w:t>分；</w:t>
            </w:r>
          </w:p>
          <w:p w14:paraId="536B620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zh-CN" w:eastAsia="zh-CN"/>
              </w:rPr>
              <w:t>-</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lang w:val="zh-CN" w:eastAsia="zh-CN"/>
              </w:rPr>
              <w:t>分；方案内容较完善、措施适当的得</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lang w:val="zh-CN" w:eastAsia="zh-CN"/>
              </w:rPr>
              <w:t>.9-</w:t>
            </w:r>
            <w:r>
              <w:rPr>
                <w:rFonts w:hint="eastAsia" w:ascii="宋体" w:hAnsi="宋体" w:cs="宋体"/>
                <w:bCs/>
                <w:color w:val="auto"/>
                <w:highlight w:val="none"/>
                <w:lang w:val="en-US" w:eastAsia="zh-CN"/>
              </w:rPr>
              <w:t>1</w:t>
            </w:r>
            <w:r>
              <w:rPr>
                <w:rFonts w:hint="eastAsia" w:ascii="宋体" w:hAnsi="宋体" w:eastAsia="宋体" w:cs="宋体"/>
                <w:bCs/>
                <w:color w:val="auto"/>
                <w:highlight w:val="none"/>
                <w:lang w:val="zh-CN" w:eastAsia="zh-CN"/>
              </w:rPr>
              <w:t>分；方案内容不完善、措施不力的得</w:t>
            </w:r>
            <w:r>
              <w:rPr>
                <w:rFonts w:hint="eastAsia" w:ascii="宋体" w:hAnsi="宋体" w:cs="宋体"/>
                <w:bCs/>
                <w:color w:val="auto"/>
                <w:highlight w:val="none"/>
                <w:lang w:val="en-US" w:eastAsia="zh-CN"/>
              </w:rPr>
              <w:t>0</w:t>
            </w:r>
            <w:r>
              <w:rPr>
                <w:rFonts w:hint="eastAsia" w:ascii="宋体" w:hAnsi="宋体" w:eastAsia="宋体" w:cs="宋体"/>
                <w:bCs/>
                <w:color w:val="auto"/>
                <w:highlight w:val="none"/>
                <w:lang w:val="zh-CN" w:eastAsia="zh-CN"/>
              </w:rPr>
              <w:t>.9-0分。</w:t>
            </w:r>
          </w:p>
        </w:tc>
      </w:tr>
      <w:tr w14:paraId="7B85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95F01A7">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6AD18FAF">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同类业绩（</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eastAsia="zh-CN"/>
              </w:rPr>
              <w:t>）</w:t>
            </w:r>
          </w:p>
          <w:p w14:paraId="29B68CC5">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w:t>
            </w:r>
            <w:r>
              <w:rPr>
                <w:rFonts w:hint="eastAsia" w:ascii="宋体" w:hAnsi="宋体" w:cs="宋体"/>
                <w:b w:val="0"/>
                <w:bCs/>
                <w:color w:val="auto"/>
                <w:kern w:val="2"/>
                <w:sz w:val="21"/>
                <w:szCs w:val="21"/>
                <w:highlight w:val="none"/>
                <w:lang w:val="en-US" w:eastAsia="zh-CN" w:bidi="ar-SA"/>
              </w:rPr>
              <w:t>22</w:t>
            </w:r>
            <w:r>
              <w:rPr>
                <w:rFonts w:hint="eastAsia" w:ascii="宋体" w:hAnsi="宋体" w:eastAsia="宋体" w:cs="宋体"/>
                <w:b w:val="0"/>
                <w:bCs/>
                <w:color w:val="auto"/>
                <w:kern w:val="2"/>
                <w:sz w:val="21"/>
                <w:szCs w:val="21"/>
                <w:highlight w:val="none"/>
                <w:lang w:val="en-US" w:eastAsia="zh-CN" w:bidi="ar-SA"/>
              </w:rPr>
              <w:t>年至今具有的类似项目业绩进行评议（1分）。</w:t>
            </w:r>
          </w:p>
          <w:p w14:paraId="12336557">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w:t>
            </w:r>
            <w:r>
              <w:rPr>
                <w:rFonts w:hint="eastAsia" w:ascii="宋体" w:hAnsi="宋体" w:cs="宋体"/>
                <w:b w:val="0"/>
                <w:bCs/>
                <w:color w:val="auto"/>
                <w:kern w:val="2"/>
                <w:sz w:val="21"/>
                <w:szCs w:val="21"/>
                <w:highlight w:val="none"/>
                <w:lang w:val="en-US" w:eastAsia="zh-CN" w:bidi="ar-SA"/>
              </w:rPr>
              <w:t>22</w:t>
            </w:r>
            <w:r>
              <w:rPr>
                <w:rFonts w:hint="eastAsia" w:ascii="宋体" w:hAnsi="宋体" w:eastAsia="宋体" w:cs="宋体"/>
                <w:b w:val="0"/>
                <w:bCs/>
                <w:color w:val="auto"/>
                <w:kern w:val="2"/>
                <w:sz w:val="21"/>
                <w:szCs w:val="21"/>
                <w:highlight w:val="none"/>
                <w:lang w:val="en-US" w:eastAsia="zh-CN" w:bidi="ar-SA"/>
              </w:rPr>
              <w:t>年1月1日至今承办过同类项目的每个得0.2分，最高1分。</w:t>
            </w:r>
          </w:p>
          <w:p w14:paraId="6B9A9DC8">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w:t>
            </w:r>
            <w:r>
              <w:rPr>
                <w:rFonts w:hint="eastAsia" w:ascii="宋体" w:hAnsi="宋体" w:cs="宋体"/>
                <w:b w:val="0"/>
                <w:bCs/>
                <w:color w:val="auto"/>
                <w:kern w:val="2"/>
                <w:sz w:val="21"/>
                <w:szCs w:val="21"/>
                <w:highlight w:val="none"/>
                <w:lang w:val="en-US" w:eastAsia="zh-CN" w:bidi="ar-SA"/>
              </w:rPr>
              <w:t>22</w:t>
            </w:r>
            <w:r>
              <w:rPr>
                <w:rFonts w:hint="eastAsia" w:ascii="宋体" w:hAnsi="宋体" w:eastAsia="宋体" w:cs="宋体"/>
                <w:b w:val="0"/>
                <w:bCs/>
                <w:color w:val="auto"/>
                <w:kern w:val="2"/>
                <w:sz w:val="21"/>
                <w:szCs w:val="21"/>
                <w:highlight w:val="none"/>
                <w:lang w:val="en-US" w:eastAsia="zh-CN" w:bidi="ar-SA"/>
              </w:rPr>
              <w:t>年1月1日及以后，不符合要求的不予计分。】</w:t>
            </w:r>
          </w:p>
        </w:tc>
      </w:tr>
      <w:tr w14:paraId="2B0F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1CB31EF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272A56FF">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12ECDFE6">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eastAsia="zh-CN"/>
              </w:rPr>
              <w:t>福建厦门线</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00元/人，</w:t>
            </w:r>
            <w:r>
              <w:rPr>
                <w:rFonts w:hint="eastAsia" w:ascii="宋体" w:hAnsi="宋体" w:cs="宋体"/>
                <w:bCs/>
                <w:color w:val="auto"/>
                <w:szCs w:val="21"/>
                <w:highlight w:val="none"/>
                <w:lang w:eastAsia="zh-CN"/>
              </w:rPr>
              <w:t>东钱湖线3000元/人</w:t>
            </w:r>
            <w:r>
              <w:rPr>
                <w:rFonts w:hint="eastAsia" w:ascii="宋体" w:hAnsi="宋体" w:eastAsia="宋体" w:cs="宋体"/>
                <w:bCs/>
                <w:color w:val="auto"/>
                <w:szCs w:val="21"/>
                <w:highlight w:val="none"/>
              </w:rPr>
              <w:t>执行的得</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分，否则作无效标处理。</w:t>
            </w:r>
          </w:p>
        </w:tc>
      </w:tr>
    </w:tbl>
    <w:p w14:paraId="123B0023">
      <w:pPr>
        <w:rPr>
          <w:rFonts w:asciiTheme="majorEastAsia" w:hAnsiTheme="majorEastAsia" w:eastAsiaTheme="majorEastAsia"/>
          <w:color w:val="auto"/>
          <w:highlight w:val="none"/>
        </w:rPr>
      </w:pPr>
      <w:bookmarkStart w:id="36" w:name="_Toc20990"/>
      <w:bookmarkStart w:id="37" w:name="_Toc522013506"/>
    </w:p>
    <w:p w14:paraId="3C7B4A91">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7958573E">
      <w:pPr>
        <w:pStyle w:val="3"/>
        <w:keepNext w:val="0"/>
        <w:keepLines w:val="0"/>
        <w:pageBreakBefore w:val="0"/>
        <w:widowControl w:val="0"/>
        <w:shd w:val="clear"/>
        <w:kinsoku/>
        <w:wordWrap/>
        <w:overflowPunct/>
        <w:topLinePunct w:val="0"/>
        <w:autoSpaceDE/>
        <w:autoSpaceDN/>
        <w:bidi w:val="0"/>
        <w:adjustRightInd/>
        <w:snapToGrid/>
        <w:spacing w:before="0" w:after="330"/>
        <w:textAlignment w:val="auto"/>
        <w:rPr>
          <w:rFonts w:hint="eastAsia" w:ascii="宋体" w:hAnsi="宋体" w:eastAsia="仿宋"/>
          <w:b/>
          <w:color w:val="auto"/>
          <w:kern w:val="2"/>
          <w:sz w:val="32"/>
          <w:szCs w:val="32"/>
          <w:highlight w:val="none"/>
        </w:rPr>
      </w:pPr>
      <w:bookmarkStart w:id="38" w:name="_Toc17955"/>
      <w:bookmarkStart w:id="39" w:name="_Toc25161"/>
      <w:r>
        <w:rPr>
          <w:rFonts w:asciiTheme="majorEastAsia" w:hAnsiTheme="majorEastAsia" w:eastAsiaTheme="majorEastAsia"/>
          <w:color w:val="auto"/>
          <w:highlight w:val="none"/>
        </w:rPr>
        <w:t xml:space="preserve">第五章  </w:t>
      </w:r>
      <w:bookmarkEnd w:id="36"/>
      <w:bookmarkEnd w:id="37"/>
      <w:bookmarkEnd w:id="38"/>
      <w:bookmarkEnd w:id="39"/>
      <w:r>
        <w:rPr>
          <w:rFonts w:hint="eastAsia" w:asciiTheme="majorEastAsia" w:hAnsiTheme="majorEastAsia" w:eastAsiaTheme="majorEastAsia"/>
          <w:color w:val="auto"/>
          <w:highlight w:val="none"/>
        </w:rPr>
        <w:t>合同条款及格式</w:t>
      </w:r>
      <w:bookmarkStart w:id="40" w:name="_Toc364002702"/>
    </w:p>
    <w:p w14:paraId="2C9FF192">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77D6B4B4">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1AF900EF">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0AD0DA92">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2852F354">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FC13E0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63D3CB">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9D7F3AB">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358B5982">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22034ED7">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61737B4D">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0F8B642D">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33ECD86A">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6E441B0">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5AB1D255">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33AEF993">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09AD675C">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261F9F5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6759B0FA">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2ED39DE7">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443FF0EC">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015E587B">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4C24932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26CED4D5">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448D01A5">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4EB4F10B">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5C06E65C">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1A29E72E">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5DBCCF5B">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6DBE6937">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0C85D484">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4DB88819">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4016FDDC">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65745D5C">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477EF4E1">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7F5EFDE5">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139A0D52">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14413ABA">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6F9ED730">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721638D8">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0F051AF4">
      <w:pPr>
        <w:adjustRightInd w:val="0"/>
        <w:spacing w:line="360" w:lineRule="auto"/>
        <w:textAlignment w:val="baseline"/>
        <w:rPr>
          <w:rFonts w:hint="eastAsia" w:ascii="宋体" w:hAnsi="宋体" w:eastAsia="宋体" w:cs="宋体"/>
          <w:color w:val="auto"/>
          <w:kern w:val="0"/>
          <w:sz w:val="21"/>
          <w:szCs w:val="21"/>
          <w:highlight w:val="none"/>
        </w:rPr>
      </w:pPr>
    </w:p>
    <w:p w14:paraId="4FB9812C">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2AF82DEB">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2E985019">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3C11B1F5">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4A01054C">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3D1BD20C">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4885E507">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19D80141">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0CD32D29">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46F65733">
      <w:pPr>
        <w:keepNext w:val="0"/>
        <w:keepLines w:val="0"/>
        <w:pageBreakBefore w:val="0"/>
        <w:widowControl w:val="0"/>
        <w:shd w:val="clear"/>
        <w:kinsoku/>
        <w:wordWrap/>
        <w:overflowPunct/>
        <w:topLinePunct w:val="0"/>
        <w:bidi w:val="0"/>
        <w:rPr>
          <w:rFonts w:ascii="宋体" w:hAnsi="宋体"/>
          <w:b/>
          <w:bCs/>
          <w:color w:val="auto"/>
          <w:sz w:val="28"/>
          <w:szCs w:val="28"/>
          <w:highlight w:val="none"/>
        </w:rPr>
      </w:pPr>
      <w:r>
        <w:rPr>
          <w:rFonts w:hint="eastAsia" w:ascii="宋体" w:hAnsi="宋体"/>
          <w:b/>
          <w:bCs/>
          <w:color w:val="auto"/>
          <w:sz w:val="28"/>
          <w:szCs w:val="28"/>
          <w:highlight w:val="none"/>
        </w:rPr>
        <w:br w:type="page"/>
      </w:r>
    </w:p>
    <w:bookmarkEnd w:id="40"/>
    <w:p w14:paraId="6C913A77">
      <w:pPr>
        <w:pStyle w:val="3"/>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41" w:name="_Toc522013507"/>
      <w:bookmarkStart w:id="42" w:name="_Toc15404"/>
      <w:bookmarkStart w:id="43" w:name="_Toc3770"/>
      <w:r>
        <w:rPr>
          <w:rFonts w:asciiTheme="majorEastAsia" w:hAnsiTheme="majorEastAsia" w:eastAsiaTheme="majorEastAsia"/>
          <w:color w:val="auto"/>
          <w:highlight w:val="none"/>
        </w:rPr>
        <w:t>第六章  响应文件格式</w:t>
      </w:r>
      <w:bookmarkEnd w:id="41"/>
      <w:bookmarkEnd w:id="42"/>
      <w:bookmarkEnd w:id="43"/>
    </w:p>
    <w:p w14:paraId="79D60658">
      <w:pPr>
        <w:keepNext w:val="0"/>
        <w:keepLines w:val="0"/>
        <w:pageBreakBefore w:val="0"/>
        <w:widowControl w:val="0"/>
        <w:shd w:val="clear"/>
        <w:kinsoku/>
        <w:wordWrap/>
        <w:overflowPunct/>
        <w:topLinePunct w:val="0"/>
        <w:bidi w:val="0"/>
        <w:snapToGrid w:val="0"/>
        <w:spacing w:line="440" w:lineRule="exact"/>
        <w:outlineLvl w:val="1"/>
        <w:rPr>
          <w:rFonts w:asciiTheme="majorEastAsia" w:hAnsiTheme="majorEastAsia" w:eastAsiaTheme="majorEastAsia"/>
          <w:b/>
          <w:bCs/>
          <w:color w:val="auto"/>
          <w:szCs w:val="21"/>
          <w:highlight w:val="none"/>
        </w:rPr>
      </w:pPr>
      <w:bookmarkStart w:id="44"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w:t>
      </w:r>
      <w:r>
        <w:rPr>
          <w:rFonts w:hint="eastAsia" w:asciiTheme="majorEastAsia" w:hAnsiTheme="majorEastAsia" w:eastAsiaTheme="majorEastAsia"/>
          <w:b/>
          <w:bCs/>
          <w:color w:val="auto"/>
          <w:szCs w:val="21"/>
          <w:highlight w:val="none"/>
          <w:lang w:eastAsia="zh-CN"/>
        </w:rPr>
        <w:t>响应</w:t>
      </w:r>
      <w:r>
        <w:rPr>
          <w:rFonts w:hint="eastAsia" w:asciiTheme="majorEastAsia" w:hAnsiTheme="majorEastAsia" w:eastAsiaTheme="majorEastAsia"/>
          <w:b/>
          <w:bCs/>
          <w:color w:val="auto"/>
          <w:szCs w:val="21"/>
          <w:highlight w:val="none"/>
        </w:rPr>
        <w:t>文件</w:t>
      </w:r>
      <w:r>
        <w:rPr>
          <w:rFonts w:asciiTheme="majorEastAsia" w:hAnsiTheme="majorEastAsia" w:eastAsiaTheme="majorEastAsia"/>
          <w:b/>
          <w:bCs/>
          <w:color w:val="auto"/>
          <w:szCs w:val="21"/>
          <w:highlight w:val="none"/>
        </w:rPr>
        <w:t>外层包装封面格式</w:t>
      </w:r>
      <w:bookmarkEnd w:id="44"/>
    </w:p>
    <w:p w14:paraId="3E583DF9">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p>
    <w:p w14:paraId="20ABB0AF">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23D9344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1272094A">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1264B9C3">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2F5C14D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6E863C6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02E2869E">
      <w:pPr>
        <w:pStyle w:val="14"/>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p>
    <w:p w14:paraId="041AFB51">
      <w:pPr>
        <w:pStyle w:val="14"/>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7366C95B">
      <w:pPr>
        <w:pStyle w:val="14"/>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24A19F56">
      <w:pPr>
        <w:pStyle w:val="14"/>
        <w:keepNext w:val="0"/>
        <w:keepLines w:val="0"/>
        <w:pageBreakBefore w:val="0"/>
        <w:widowControl w:val="0"/>
        <w:shd w:val="clear"/>
        <w:kinsoku/>
        <w:wordWrap/>
        <w:overflowPunct/>
        <w:topLinePunct w:val="0"/>
        <w:bidi w:val="0"/>
        <w:snapToGrid w:val="0"/>
        <w:spacing w:line="440" w:lineRule="exact"/>
        <w:ind w:firstLine="932" w:firstLineChars="444"/>
        <w:jc w:val="center"/>
        <w:rPr>
          <w:rFonts w:asciiTheme="majorEastAsia" w:hAnsiTheme="majorEastAsia" w:eastAsiaTheme="majorEastAsia"/>
          <w:bCs/>
          <w:color w:val="auto"/>
          <w:szCs w:val="21"/>
          <w:highlight w:val="none"/>
        </w:rPr>
      </w:pPr>
    </w:p>
    <w:p w14:paraId="6305758F">
      <w:pPr>
        <w:pStyle w:val="14"/>
        <w:keepNext w:val="0"/>
        <w:keepLines w:val="0"/>
        <w:pageBreakBefore w:val="0"/>
        <w:widowControl w:val="0"/>
        <w:shd w:val="clear"/>
        <w:kinsoku/>
        <w:wordWrap/>
        <w:overflowPunct/>
        <w:topLinePunct w:val="0"/>
        <w:bidi w:val="0"/>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3FB95253">
      <w:pPr>
        <w:keepNext w:val="0"/>
        <w:keepLines w:val="0"/>
        <w:pageBreakBefore w:val="0"/>
        <w:widowControl w:val="0"/>
        <w:shd w:val="clear"/>
        <w:kinsoku/>
        <w:wordWrap/>
        <w:overflowPunct/>
        <w:topLinePunct w:val="0"/>
        <w:bidi w:val="0"/>
        <w:snapToGrid w:val="0"/>
        <w:spacing w:line="440" w:lineRule="exact"/>
        <w:ind w:firstLine="3570" w:firstLineChars="1700"/>
        <w:rPr>
          <w:rFonts w:asciiTheme="majorEastAsia" w:hAnsiTheme="majorEastAsia" w:eastAsiaTheme="majorEastAsia"/>
          <w:bCs/>
          <w:color w:val="auto"/>
          <w:szCs w:val="21"/>
          <w:highlight w:val="none"/>
        </w:rPr>
      </w:pPr>
    </w:p>
    <w:p w14:paraId="39BA99C0">
      <w:pPr>
        <w:pStyle w:val="14"/>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69585D8D">
      <w:pPr>
        <w:pStyle w:val="14"/>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6FF58E51">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1B09BBB">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57FBF4C">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3FA1A3B4">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675D22B4">
      <w:pPr>
        <w:keepNext w:val="0"/>
        <w:keepLines w:val="0"/>
        <w:pageBreakBefore w:val="0"/>
        <w:widowControl w:val="0"/>
        <w:shd w:val="clear"/>
        <w:kinsoku/>
        <w:wordWrap/>
        <w:overflowPunct/>
        <w:topLinePunct w:val="0"/>
        <w:bidi w:val="0"/>
        <w:spacing w:line="440" w:lineRule="exact"/>
        <w:ind w:right="240"/>
        <w:jc w:val="right"/>
        <w:rPr>
          <w:rFonts w:asciiTheme="majorEastAsia" w:hAnsiTheme="majorEastAsia" w:eastAsiaTheme="majorEastAsia"/>
          <w:color w:val="auto"/>
          <w:szCs w:val="21"/>
          <w:highlight w:val="none"/>
        </w:rPr>
      </w:pPr>
      <w:r>
        <w:rPr>
          <w:rFonts w:asciiTheme="majorEastAsia" w:hAnsiTheme="majorEastAsia" w:eastAsiaTheme="majorEastAsia"/>
          <w:b/>
          <w:bCs/>
          <w:color w:val="auto"/>
          <w:szCs w:val="21"/>
          <w:highlight w:val="none"/>
        </w:rPr>
        <w:t>正本</w:t>
      </w:r>
    </w:p>
    <w:p w14:paraId="3016A90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6430021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p>
    <w:p w14:paraId="76D2677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141CA23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4A29606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22E296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0860786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4C99DA7F">
      <w:pPr>
        <w:pStyle w:val="14"/>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6217C68C">
      <w:pPr>
        <w:pStyle w:val="14"/>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68DEAD2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338C378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5359618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09A0528E">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0765BF4">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5B440D6">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1D220E3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1EECA5D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64E84DE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6FB7C9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21964D4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1128447C">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50C81DF5">
      <w:pPr>
        <w:pStyle w:val="20"/>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2A557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02D92A6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Style w:val="48"/>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评审</w:t>
            </w:r>
          </w:p>
          <w:p w14:paraId="4ACCEEB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内容</w:t>
            </w:r>
          </w:p>
        </w:tc>
        <w:tc>
          <w:tcPr>
            <w:tcW w:w="5687" w:type="dxa"/>
            <w:vAlign w:val="center"/>
          </w:tcPr>
          <w:p w14:paraId="67074225">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磋商文件要求</w:t>
            </w:r>
          </w:p>
        </w:tc>
        <w:tc>
          <w:tcPr>
            <w:tcW w:w="1282" w:type="dxa"/>
            <w:vAlign w:val="center"/>
          </w:tcPr>
          <w:p w14:paraId="4E46116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自查结论</w:t>
            </w:r>
          </w:p>
        </w:tc>
        <w:tc>
          <w:tcPr>
            <w:tcW w:w="1607" w:type="dxa"/>
            <w:vAlign w:val="center"/>
          </w:tcPr>
          <w:p w14:paraId="5B02E3C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证明资料页码</w:t>
            </w:r>
          </w:p>
        </w:tc>
      </w:tr>
      <w:tr w14:paraId="26D37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2801DB4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资</w:t>
            </w:r>
          </w:p>
          <w:p w14:paraId="33A6C60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格</w:t>
            </w:r>
          </w:p>
          <w:p w14:paraId="56FD0EA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性</w:t>
            </w:r>
          </w:p>
          <w:p w14:paraId="0A71422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审</w:t>
            </w:r>
          </w:p>
          <w:p w14:paraId="4B42C0B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查</w:t>
            </w:r>
          </w:p>
        </w:tc>
        <w:tc>
          <w:tcPr>
            <w:tcW w:w="5687" w:type="dxa"/>
            <w:vAlign w:val="center"/>
          </w:tcPr>
          <w:p w14:paraId="0FB9F89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lang w:eastAsia="zh-CN"/>
              </w:rPr>
              <w:t>（一）供应商资格声明函</w:t>
            </w:r>
            <w:r>
              <w:rPr>
                <w:rFonts w:hint="eastAsia" w:asciiTheme="majorEastAsia" w:hAnsiTheme="majorEastAsia" w:eastAsiaTheme="majorEastAsia"/>
                <w:color w:val="auto"/>
                <w:szCs w:val="21"/>
                <w:highlight w:val="none"/>
              </w:rPr>
              <w:t>；</w:t>
            </w:r>
          </w:p>
        </w:tc>
        <w:tc>
          <w:tcPr>
            <w:tcW w:w="1282" w:type="dxa"/>
            <w:vAlign w:val="center"/>
          </w:tcPr>
          <w:p w14:paraId="08BB1B1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□通过</w:t>
            </w:r>
          </w:p>
          <w:p w14:paraId="7AAC76F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□不通过</w:t>
            </w:r>
          </w:p>
        </w:tc>
        <w:tc>
          <w:tcPr>
            <w:tcW w:w="1607" w:type="dxa"/>
            <w:vAlign w:val="center"/>
          </w:tcPr>
          <w:p w14:paraId="7525F2A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1A127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2E15AF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686DB74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519C328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5DEF821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30BE9A3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641A2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8" w:type="dxa"/>
            <w:vMerge w:val="continue"/>
          </w:tcPr>
          <w:p w14:paraId="2FB8DBD5">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37D5335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lang w:eastAsia="zh-CN"/>
              </w:rPr>
              <w:t>（三）</w:t>
            </w:r>
            <w:r>
              <w:rPr>
                <w:rFonts w:hint="eastAsia" w:asciiTheme="majorEastAsia" w:hAnsiTheme="majorEastAsia" w:eastAsiaTheme="majorEastAsia"/>
                <w:bCs/>
                <w:color w:val="auto"/>
                <w:szCs w:val="21"/>
                <w:highlight w:val="none"/>
              </w:rPr>
              <w:t>①中小企业声明函（如是，请提供。格式附后）；</w:t>
            </w:r>
          </w:p>
          <w:p w14:paraId="3AB404E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或②供应商为监狱企业的证明文件：省级以上监狱管理局、戒毒管理局（含新疆生产建设兵团）出具（如是，请提供。）；</w:t>
            </w:r>
          </w:p>
          <w:p w14:paraId="019D2F0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rPr>
              <w:t xml:space="preserve">或③残疾人福利性单位声明函（如是，请提供。格式附后）。 </w:t>
            </w:r>
          </w:p>
        </w:tc>
        <w:tc>
          <w:tcPr>
            <w:tcW w:w="1282" w:type="dxa"/>
            <w:vAlign w:val="center"/>
          </w:tcPr>
          <w:p w14:paraId="7D7BEC5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4A4A0C8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714BDF1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6E471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B93724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2E8BD42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（四）</w:t>
            </w:r>
            <w:r>
              <w:rPr>
                <w:rFonts w:hint="eastAsia" w:asciiTheme="majorEastAsia" w:hAnsiTheme="majorEastAsia" w:eastAsiaTheme="majorEastAsia"/>
                <w:bCs/>
                <w:color w:val="auto"/>
                <w:szCs w:val="21"/>
                <w:highlight w:val="none"/>
              </w:rPr>
              <w:t>供应商具有有效的《旅行社业务经营许可证》（注：响应文件中须提供有效的《旅行社业务经营许可证》复印件）；</w:t>
            </w:r>
          </w:p>
        </w:tc>
        <w:tc>
          <w:tcPr>
            <w:tcW w:w="1282" w:type="dxa"/>
            <w:vAlign w:val="center"/>
          </w:tcPr>
          <w:p w14:paraId="14CFB0A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2B0D95F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6A63913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5617F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58CBAE6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3388280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响应方需提供相关证明资料）；</w:t>
            </w:r>
          </w:p>
        </w:tc>
        <w:tc>
          <w:tcPr>
            <w:tcW w:w="1282" w:type="dxa"/>
            <w:vAlign w:val="center"/>
          </w:tcPr>
          <w:p w14:paraId="2B6E7B3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472BEA2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78145EE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asciiTheme="majorEastAsia" w:hAnsiTheme="majorEastAsia" w:eastAsiaTheme="majorEastAsia"/>
                <w:color w:val="auto"/>
                <w:szCs w:val="21"/>
                <w:highlight w:val="none"/>
              </w:rPr>
              <w:t>第（ ）页</w:t>
            </w:r>
          </w:p>
        </w:tc>
      </w:tr>
      <w:tr w14:paraId="45D6A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41335B4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2BEB341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（六）</w:t>
            </w:r>
            <w:r>
              <w:rPr>
                <w:rFonts w:asciiTheme="majorEastAsia" w:hAnsiTheme="majorEastAsia" w:eastAsiaTheme="majorEastAsia"/>
                <w:color w:val="auto"/>
                <w:szCs w:val="21"/>
                <w:highlight w:val="none"/>
              </w:rPr>
              <w:t>本项目</w:t>
            </w:r>
            <w:r>
              <w:rPr>
                <w:rFonts w:hint="eastAsia" w:asciiTheme="majorEastAsia" w:hAnsiTheme="majorEastAsia" w:eastAsiaTheme="majorEastAsia"/>
                <w:color w:val="auto"/>
                <w:szCs w:val="21"/>
                <w:highlight w:val="none"/>
                <w:lang w:eastAsia="zh-CN"/>
              </w:rPr>
              <w:t>不</w:t>
            </w:r>
            <w:r>
              <w:rPr>
                <w:rFonts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6BCA9F4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14B446B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eastAsia="宋体"/>
                <w:color w:val="auto"/>
                <w:highlight w:val="none"/>
              </w:rPr>
              <w:t>□不通过</w:t>
            </w:r>
          </w:p>
        </w:tc>
        <w:tc>
          <w:tcPr>
            <w:tcW w:w="1607" w:type="dxa"/>
            <w:vAlign w:val="center"/>
          </w:tcPr>
          <w:p w14:paraId="3F2855A4">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rPr>
              <w:t>第（ ）页</w:t>
            </w:r>
          </w:p>
        </w:tc>
      </w:tr>
    </w:tbl>
    <w:p w14:paraId="62653B19">
      <w:pPr>
        <w:keepNext w:val="0"/>
        <w:keepLines w:val="0"/>
        <w:pageBreakBefore w:val="0"/>
        <w:widowControl w:val="0"/>
        <w:shd w:val="clear"/>
        <w:kinsoku/>
        <w:wordWrap/>
        <w:overflowPunct/>
        <w:topLinePunct w:val="0"/>
        <w:bidi w:val="0"/>
        <w:adjustRightInd w:val="0"/>
        <w:spacing w:line="440" w:lineRule="exact"/>
        <w:jc w:val="both"/>
        <w:rPr>
          <w:rFonts w:hint="eastAsia" w:asciiTheme="majorEastAsia" w:hAnsiTheme="majorEastAsia" w:eastAsiaTheme="majorEastAsia"/>
          <w:b/>
          <w:color w:val="auto"/>
          <w:szCs w:val="21"/>
          <w:highlight w:val="none"/>
        </w:rPr>
      </w:pPr>
    </w:p>
    <w:p w14:paraId="1C9D9DBB">
      <w:pPr>
        <w:keepNext w:val="0"/>
        <w:keepLines w:val="0"/>
        <w:pageBreakBefore w:val="0"/>
        <w:widowControl w:val="0"/>
        <w:shd w:val="clear"/>
        <w:kinsoku/>
        <w:wordWrap/>
        <w:overflowPunct/>
        <w:topLinePunct w:val="0"/>
        <w:bidi w:val="0"/>
        <w:adjustRightInd w:val="0"/>
        <w:spacing w:line="440" w:lineRule="exact"/>
        <w:jc w:val="center"/>
        <w:rPr>
          <w:rFonts w:hint="eastAsia" w:asciiTheme="majorEastAsia" w:hAnsiTheme="majorEastAsia" w:eastAsiaTheme="majorEastAsia"/>
          <w:b/>
          <w:color w:val="auto"/>
          <w:szCs w:val="21"/>
          <w:highlight w:val="none"/>
        </w:rPr>
      </w:pPr>
    </w:p>
    <w:p w14:paraId="0CC8908E">
      <w:pPr>
        <w:keepNext w:val="0"/>
        <w:keepLines w:val="0"/>
        <w:pageBreakBefore w:val="0"/>
        <w:widowControl/>
        <w:shd w:val="clear"/>
        <w:kinsoku/>
        <w:wordWrap/>
        <w:overflowPunct/>
        <w:topLinePunct w:val="0"/>
        <w:bidi w:val="0"/>
        <w:adjustRightInd/>
        <w:spacing w:line="240" w:lineRule="auto"/>
        <w:jc w:val="left"/>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5D11F31E">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490DCC0A">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7C9E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14:paraId="3F5C4BC7">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评审</w:t>
            </w:r>
          </w:p>
          <w:p w14:paraId="76BDAC91">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内容</w:t>
            </w:r>
          </w:p>
        </w:tc>
        <w:tc>
          <w:tcPr>
            <w:tcW w:w="4175" w:type="dxa"/>
            <w:noWrap w:val="0"/>
            <w:vAlign w:val="center"/>
          </w:tcPr>
          <w:p w14:paraId="4934EDA0">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磋商文件要求</w:t>
            </w:r>
          </w:p>
        </w:tc>
        <w:tc>
          <w:tcPr>
            <w:tcW w:w="1410" w:type="dxa"/>
            <w:noWrap w:val="0"/>
            <w:vAlign w:val="center"/>
          </w:tcPr>
          <w:p w14:paraId="512EBEC2">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自查结论</w:t>
            </w:r>
          </w:p>
        </w:tc>
        <w:tc>
          <w:tcPr>
            <w:tcW w:w="2192" w:type="dxa"/>
            <w:noWrap w:val="0"/>
            <w:vAlign w:val="center"/>
          </w:tcPr>
          <w:p w14:paraId="0E908EB8">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证明资料页码</w:t>
            </w:r>
          </w:p>
        </w:tc>
      </w:tr>
      <w:tr w14:paraId="54D8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14:paraId="52F25FB0">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符</w:t>
            </w:r>
          </w:p>
          <w:p w14:paraId="46A72B5D">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合</w:t>
            </w:r>
          </w:p>
          <w:p w14:paraId="391D894A">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性</w:t>
            </w:r>
          </w:p>
          <w:p w14:paraId="21E61D6D">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审</w:t>
            </w:r>
          </w:p>
          <w:p w14:paraId="51AF9C5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查</w:t>
            </w:r>
          </w:p>
        </w:tc>
        <w:tc>
          <w:tcPr>
            <w:tcW w:w="4175" w:type="dxa"/>
            <w:noWrap w:val="0"/>
            <w:vAlign w:val="center"/>
          </w:tcPr>
          <w:p w14:paraId="58EF8D79">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w:t>
            </w:r>
            <w:r>
              <w:rPr>
                <w:rFonts w:hint="eastAsia" w:ascii="宋体" w:hAnsi="宋体" w:eastAsia="宋体" w:cs="宋体"/>
                <w:color w:val="auto"/>
                <w:kern w:val="2"/>
                <w:sz w:val="21"/>
                <w:szCs w:val="21"/>
                <w:highlight w:val="none"/>
                <w:lang w:eastAsia="zh-CN"/>
              </w:rPr>
              <w:t>响应函</w:t>
            </w:r>
            <w:r>
              <w:rPr>
                <w:rFonts w:hint="eastAsia" w:ascii="宋体" w:hAnsi="宋体" w:eastAsia="宋体" w:cs="宋体"/>
                <w:color w:val="auto"/>
                <w:kern w:val="2"/>
                <w:sz w:val="21"/>
                <w:szCs w:val="21"/>
                <w:highlight w:val="none"/>
              </w:rPr>
              <w:t>已提交并符合磋商文件要求；</w:t>
            </w:r>
          </w:p>
        </w:tc>
        <w:tc>
          <w:tcPr>
            <w:tcW w:w="1410" w:type="dxa"/>
            <w:noWrap w:val="0"/>
            <w:vAlign w:val="center"/>
          </w:tcPr>
          <w:p w14:paraId="436AB46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72F5E2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33BED76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0DB1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4D399F06">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325FAB59">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（二）按照磋商文件规定要求签署或盖章；</w:t>
            </w:r>
          </w:p>
        </w:tc>
        <w:tc>
          <w:tcPr>
            <w:tcW w:w="1410" w:type="dxa"/>
            <w:noWrap w:val="0"/>
            <w:vAlign w:val="center"/>
          </w:tcPr>
          <w:p w14:paraId="12759DE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8CEC8DA">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5A9AA5F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3AC1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6037ADF6">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2F7621DD">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（三）响应文件规定部分有法定代表人签署本人姓名（或印盖本人姓名章），或签署人提供有效的法定代表人授权委托书且授权委托书填写项目齐全的；</w:t>
            </w:r>
          </w:p>
        </w:tc>
        <w:tc>
          <w:tcPr>
            <w:tcW w:w="1410" w:type="dxa"/>
            <w:noWrap w:val="0"/>
            <w:vAlign w:val="center"/>
          </w:tcPr>
          <w:p w14:paraId="2ACFE040">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74533C0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3F07734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2E3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086AA902">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2AB486B3">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（四）响应文件标明的响应或偏离与事实相符且无虚假投标的；</w:t>
            </w:r>
          </w:p>
        </w:tc>
        <w:tc>
          <w:tcPr>
            <w:tcW w:w="1410" w:type="dxa"/>
            <w:noWrap w:val="0"/>
            <w:vAlign w:val="center"/>
          </w:tcPr>
          <w:p w14:paraId="799AF096">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5A56947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5394139B">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1844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F5BFCDD">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65B4E7A7">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（五）响应文件的实质性内容使用中文表述且意思表述明确，前后无矛盾且使用计量单位符合磋商文件要求的；</w:t>
            </w:r>
          </w:p>
        </w:tc>
        <w:tc>
          <w:tcPr>
            <w:tcW w:w="1410" w:type="dxa"/>
            <w:noWrap w:val="0"/>
            <w:vAlign w:val="center"/>
          </w:tcPr>
          <w:p w14:paraId="5AC01FE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5A89F57C">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E7A1AA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0274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14:paraId="152D8588">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6715091">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（六）带“</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”的条款满足磋商文件要求、已实质性响应磋商文件要求且响应文件无采购人不能接受的附加条件的；</w:t>
            </w:r>
          </w:p>
        </w:tc>
        <w:tc>
          <w:tcPr>
            <w:tcW w:w="1410" w:type="dxa"/>
            <w:noWrap w:val="0"/>
            <w:vAlign w:val="center"/>
          </w:tcPr>
          <w:p w14:paraId="4A0B63E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25AFBF7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28FBABB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0D2E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0090C1D6">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08624BC0">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（七）允许偏离的技术、性能指标或者辅助功能项目发生负偏离未达 </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项（含）以上的</w:t>
            </w:r>
          </w:p>
        </w:tc>
        <w:tc>
          <w:tcPr>
            <w:tcW w:w="1410" w:type="dxa"/>
            <w:noWrap w:val="0"/>
            <w:vAlign w:val="center"/>
          </w:tcPr>
          <w:p w14:paraId="53F4C21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4AAD25C9">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3BA6659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06D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1010793">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86788AB">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（八）投标技术方案明确，不存在一个或一个以上备选（替代）投标方案的；</w:t>
            </w:r>
          </w:p>
        </w:tc>
        <w:tc>
          <w:tcPr>
            <w:tcW w:w="1410" w:type="dxa"/>
            <w:noWrap w:val="0"/>
            <w:vAlign w:val="center"/>
          </w:tcPr>
          <w:p w14:paraId="3E50A28A">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9D6EA5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680E32A">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340C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0248FAB8">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2E8C7D9B">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（九）不存在法律、法规和磋商文件规定的其他无效情形；</w:t>
            </w:r>
          </w:p>
        </w:tc>
        <w:tc>
          <w:tcPr>
            <w:tcW w:w="1410" w:type="dxa"/>
            <w:noWrap w:val="0"/>
            <w:vAlign w:val="center"/>
          </w:tcPr>
          <w:p w14:paraId="1670B5C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745B0859">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9E587FC">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0F23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21F16DE">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7E211B3">
            <w:pPr>
              <w:adjustRightInd/>
              <w:spacing w:line="280" w:lineRule="exac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（十）不存在响应文件的有效期不满足磋商文件要求情形</w:t>
            </w:r>
            <w:r>
              <w:rPr>
                <w:rFonts w:hint="eastAsia" w:ascii="宋体" w:hAnsi="宋体" w:eastAsia="宋体" w:cs="宋体"/>
                <w:color w:val="auto"/>
                <w:kern w:val="2"/>
                <w:sz w:val="21"/>
                <w:szCs w:val="21"/>
                <w:highlight w:val="none"/>
                <w:lang w:eastAsia="zh-CN"/>
              </w:rPr>
              <w:t>。</w:t>
            </w:r>
          </w:p>
        </w:tc>
        <w:tc>
          <w:tcPr>
            <w:tcW w:w="1410" w:type="dxa"/>
            <w:noWrap w:val="0"/>
            <w:vAlign w:val="center"/>
          </w:tcPr>
          <w:p w14:paraId="04ED38E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06FD0A8">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56029E0B">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bl>
    <w:p w14:paraId="5357CD7B">
      <w:pPr>
        <w:keepNext w:val="0"/>
        <w:keepLines w:val="0"/>
        <w:pageBreakBefore w:val="0"/>
        <w:widowControl w:val="0"/>
        <w:shd w:val="clear"/>
        <w:kinsoku/>
        <w:wordWrap/>
        <w:overflowPunct/>
        <w:topLinePunct w:val="0"/>
        <w:bidi w:val="0"/>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5" w:name="_Toc381615432"/>
      <w:bookmarkStart w:id="46" w:name="_Toc51889706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5"/>
      <w:bookmarkEnd w:id="46"/>
    </w:p>
    <w:p w14:paraId="03C635F0">
      <w:pPr>
        <w:keepNext w:val="0"/>
        <w:keepLines w:val="0"/>
        <w:pageBreakBefore w:val="0"/>
        <w:widowControl w:val="0"/>
        <w:shd w:val="clear"/>
        <w:kinsoku/>
        <w:wordWrap/>
        <w:overflowPunct/>
        <w:topLinePunct w:val="0"/>
        <w:bidi w:val="0"/>
        <w:rPr>
          <w:color w:val="auto"/>
          <w:highlight w:val="none"/>
        </w:rPr>
      </w:pPr>
    </w:p>
    <w:p w14:paraId="653086B8">
      <w:pPr>
        <w:keepNext w:val="0"/>
        <w:keepLines w:val="0"/>
        <w:pageBreakBefore w:val="0"/>
        <w:widowControl w:val="0"/>
        <w:shd w:val="clear"/>
        <w:kinsoku/>
        <w:wordWrap/>
        <w:overflowPunct/>
        <w:topLinePunct w:val="0"/>
        <w:bidi w:val="0"/>
        <w:jc w:val="center"/>
        <w:rPr>
          <w:color w:val="auto"/>
          <w:sz w:val="28"/>
          <w:highlight w:val="none"/>
        </w:rPr>
      </w:pPr>
      <w:r>
        <w:rPr>
          <w:rFonts w:hint="eastAsia"/>
          <w:color w:val="auto"/>
          <w:sz w:val="28"/>
          <w:highlight w:val="none"/>
        </w:rPr>
        <w:t>（一）磋商响应函</w:t>
      </w:r>
    </w:p>
    <w:p w14:paraId="324C4DE2">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2216C795">
      <w:pPr>
        <w:keepNext w:val="0"/>
        <w:keepLines w:val="0"/>
        <w:pageBreakBefore w:val="0"/>
        <w:widowControl w:val="0"/>
        <w:shd w:val="clear"/>
        <w:kinsoku/>
        <w:wordWrap/>
        <w:overflowPunct/>
        <w:topLinePunct w:val="0"/>
        <w:bidi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7FDD67A9">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）的磋商总报价，按合同约定实施和完成</w:t>
      </w:r>
      <w:r>
        <w:rPr>
          <w:rFonts w:hint="eastAsia" w:ascii="宋体" w:hAnsi="宋体"/>
          <w:color w:val="auto"/>
          <w:szCs w:val="21"/>
          <w:highlight w:val="none"/>
          <w:lang w:eastAsia="zh-CN"/>
        </w:rPr>
        <w:t>相关服务</w:t>
      </w:r>
      <w:r>
        <w:rPr>
          <w:rFonts w:hint="eastAsia" w:ascii="宋体" w:hAnsi="宋体"/>
          <w:color w:val="auto"/>
          <w:szCs w:val="21"/>
          <w:highlight w:val="none"/>
        </w:rPr>
        <w:t>。</w:t>
      </w:r>
    </w:p>
    <w:p w14:paraId="64B81517">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0C17446D">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7A97AAD4">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266F778D">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41DDF0C4">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4．我方在此声明，所递交的响应文件及有关资料内容完整、真实和准确，且不存在第二章“供应商须知”第1.4.3 项规定的任何一种情形。</w:t>
      </w:r>
    </w:p>
    <w:p w14:paraId="224A96BA">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5FFCBA5E">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06D33544">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1E26BB9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1AA25B3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369B8C7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313935B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621D9FB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1C852DA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3F64E4F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3F61770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A06615E">
      <w:pPr>
        <w:pStyle w:val="20"/>
        <w:keepNext w:val="0"/>
        <w:keepLines w:val="0"/>
        <w:pageBreakBefore w:val="0"/>
        <w:widowControl w:val="0"/>
        <w:kinsoku/>
        <w:wordWrap/>
        <w:overflowPunct/>
        <w:topLinePunct w:val="0"/>
        <w:bidi w:val="0"/>
        <w:ind w:left="0" w:leftChars="0" w:firstLine="0" w:firstLineChars="0"/>
        <w:rPr>
          <w:color w:val="auto"/>
          <w:highlight w:val="none"/>
        </w:rPr>
      </w:pPr>
    </w:p>
    <w:p w14:paraId="217FBE45">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910E86E">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6578AE29">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777EE494">
      <w:pPr>
        <w:pStyle w:val="20"/>
        <w:rPr>
          <w:color w:val="auto"/>
          <w:highlight w:val="none"/>
        </w:rPr>
      </w:pPr>
    </w:p>
    <w:p w14:paraId="1F2B5557">
      <w:pPr>
        <w:spacing w:line="360" w:lineRule="auto"/>
        <w:rPr>
          <w:rFonts w:hint="eastAsia" w:ascii="宋体" w:hAnsi="宋体" w:eastAsia="宋体" w:cs="宋体"/>
          <w:b/>
          <w:color w:val="auto"/>
          <w:kern w:val="1"/>
          <w:szCs w:val="21"/>
          <w:highlight w:val="none"/>
          <w:lang w:eastAsia="zh-CN"/>
        </w:rPr>
      </w:pPr>
      <w:r>
        <w:rPr>
          <w:rFonts w:hint="eastAsia" w:ascii="宋体" w:hAnsi="宋体" w:eastAsia="宋体"/>
          <w:bCs/>
          <w:color w:val="auto"/>
          <w:szCs w:val="21"/>
          <w:highlight w:val="none"/>
        </w:rPr>
        <w:t>致：</w:t>
      </w:r>
      <w:r>
        <w:rPr>
          <w:rFonts w:hint="eastAsia" w:ascii="宋体" w:hAnsi="宋体"/>
          <w:color w:val="auto"/>
          <w:szCs w:val="21"/>
          <w:highlight w:val="none"/>
          <w:u w:val="single"/>
          <w:lang w:eastAsia="zh-CN"/>
        </w:rPr>
        <w:t>宁波市海曙区高桥镇中心初级中学</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eastAsia="zh-CN"/>
        </w:rPr>
        <w:t>宁波之新招标咨询有限公司</w:t>
      </w:r>
    </w:p>
    <w:p w14:paraId="414A6074">
      <w:pPr>
        <w:spacing w:line="360" w:lineRule="auto"/>
        <w:ind w:firstLine="424"/>
        <w:rPr>
          <w:rFonts w:ascii="宋体" w:hAnsi="宋体" w:eastAsia="宋体" w:cs="宋体"/>
          <w:b/>
          <w:bCs/>
          <w:color w:val="auto"/>
          <w:kern w:val="1"/>
          <w:szCs w:val="21"/>
          <w:highlight w:val="none"/>
        </w:rPr>
      </w:pPr>
      <w:r>
        <w:rPr>
          <w:rFonts w:ascii="宋体" w:hAnsi="宋体" w:eastAsia="宋体" w:cs="宋体"/>
          <w:b/>
          <w:color w:val="auto"/>
          <w:kern w:val="1"/>
          <w:szCs w:val="21"/>
          <w:highlight w:val="none"/>
        </w:rPr>
        <w:t>本单位</w:t>
      </w:r>
      <w:r>
        <w:rPr>
          <w:rFonts w:hint="eastAsia" w:ascii="宋体" w:hAnsi="宋体" w:eastAsia="宋体" w:cs="宋体"/>
          <w:b/>
          <w:color w:val="auto"/>
          <w:kern w:val="1"/>
          <w:szCs w:val="21"/>
          <w:highlight w:val="none"/>
        </w:rPr>
        <w:t>自愿</w:t>
      </w:r>
      <w:r>
        <w:rPr>
          <w:rFonts w:ascii="宋体" w:hAnsi="宋体" w:eastAsia="宋体" w:cs="宋体"/>
          <w:b/>
          <w:color w:val="auto"/>
          <w:kern w:val="1"/>
          <w:szCs w:val="21"/>
          <w:highlight w:val="none"/>
        </w:rPr>
        <w:t>参加</w:t>
      </w:r>
      <w:r>
        <w:rPr>
          <w:rFonts w:hint="eastAsia" w:ascii="宋体" w:hAnsi="宋体" w:eastAsia="宋体" w:cs="宋体"/>
          <w:b/>
          <w:color w:val="auto"/>
          <w:kern w:val="1"/>
          <w:szCs w:val="21"/>
          <w:highlight w:val="none"/>
        </w:rPr>
        <w:t>磋商</w:t>
      </w:r>
      <w:r>
        <w:rPr>
          <w:rFonts w:ascii="宋体" w:hAnsi="宋体" w:eastAsia="宋体" w:cs="宋体"/>
          <w:b/>
          <w:color w:val="auto"/>
          <w:kern w:val="1"/>
          <w:szCs w:val="21"/>
          <w:highlight w:val="none"/>
        </w:rPr>
        <w:t>并声明</w:t>
      </w:r>
      <w:r>
        <w:rPr>
          <w:rFonts w:hint="eastAsia" w:ascii="宋体" w:hAnsi="宋体" w:eastAsia="宋体" w:cs="宋体"/>
          <w:b/>
          <w:bCs/>
          <w:color w:val="auto"/>
          <w:kern w:val="1"/>
          <w:szCs w:val="21"/>
          <w:highlight w:val="none"/>
        </w:rPr>
        <w:t>：</w:t>
      </w:r>
    </w:p>
    <w:p w14:paraId="62FFC678">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1、具有独立承担民事责任的能力；</w:t>
      </w:r>
    </w:p>
    <w:p w14:paraId="56F0A032">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2、具有良好的商业信誉和健全的财务会计制度；</w:t>
      </w:r>
    </w:p>
    <w:p w14:paraId="40208C23">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3、具有履行本项目合同所必需的设备和专业技术能力；</w:t>
      </w:r>
    </w:p>
    <w:p w14:paraId="5125366A">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4、已依法缴纳了税收和社会保障资金；</w:t>
      </w:r>
    </w:p>
    <w:p w14:paraId="226310AB">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4A7501DC">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6、</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10B15E26">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7、具有</w:t>
      </w:r>
      <w:r>
        <w:rPr>
          <w:rFonts w:ascii="宋体" w:hAnsi="宋体" w:eastAsia="宋体" w:cs="Arial"/>
          <w:color w:val="auto"/>
          <w:szCs w:val="21"/>
          <w:highlight w:val="none"/>
        </w:rPr>
        <w:t>法律、行政法规规定的其他条件</w:t>
      </w:r>
      <w:r>
        <w:rPr>
          <w:rFonts w:hint="eastAsia" w:ascii="宋体" w:hAnsi="宋体" w:eastAsia="宋体" w:cs="Arial"/>
          <w:color w:val="auto"/>
          <w:szCs w:val="21"/>
          <w:highlight w:val="none"/>
        </w:rPr>
        <w:t>；</w:t>
      </w:r>
    </w:p>
    <w:p w14:paraId="5454E009">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8、未采用联合体方式参加磋商；</w:t>
      </w:r>
    </w:p>
    <w:p w14:paraId="2A93F8DC">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9、</w:t>
      </w:r>
      <w:r>
        <w:rPr>
          <w:rFonts w:ascii="宋体" w:hAnsi="宋体" w:eastAsia="宋体" w:cs="Arial"/>
          <w:color w:val="auto"/>
          <w:szCs w:val="21"/>
          <w:highlight w:val="none"/>
        </w:rPr>
        <w:t>本单位的法定代表人或单位负责人与所参</w:t>
      </w:r>
      <w:r>
        <w:rPr>
          <w:rFonts w:hint="eastAsia" w:ascii="宋体" w:hAnsi="宋体" w:eastAsia="宋体" w:cs="Arial"/>
          <w:color w:val="auto"/>
          <w:szCs w:val="21"/>
          <w:highlight w:val="none"/>
        </w:rPr>
        <w:t>与</w:t>
      </w:r>
      <w:r>
        <w:rPr>
          <w:rFonts w:ascii="宋体" w:hAnsi="宋体" w:eastAsia="宋体" w:cs="Arial"/>
          <w:color w:val="auto"/>
          <w:szCs w:val="21"/>
          <w:highlight w:val="none"/>
        </w:rPr>
        <w:t>本项目</w:t>
      </w:r>
      <w:r>
        <w:rPr>
          <w:rFonts w:hint="eastAsia" w:ascii="宋体" w:hAnsi="宋体" w:eastAsia="宋体" w:cs="Arial"/>
          <w:color w:val="auto"/>
          <w:szCs w:val="21"/>
          <w:highlight w:val="none"/>
        </w:rPr>
        <w:t>磋商</w:t>
      </w:r>
      <w:r>
        <w:rPr>
          <w:rFonts w:ascii="宋体" w:hAnsi="宋体" w:eastAsia="宋体" w:cs="Arial"/>
          <w:color w:val="auto"/>
          <w:szCs w:val="21"/>
          <w:highlight w:val="none"/>
        </w:rPr>
        <w:t>的其他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的法定代表人或单位负责人不为同一人且与其他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之间不存在直接控股、管理关系</w:t>
      </w:r>
      <w:r>
        <w:rPr>
          <w:rFonts w:hint="eastAsia" w:ascii="宋体" w:hAnsi="宋体" w:eastAsia="宋体" w:cs="Arial"/>
          <w:color w:val="auto"/>
          <w:szCs w:val="21"/>
          <w:highlight w:val="none"/>
        </w:rPr>
        <w:t>；</w:t>
      </w:r>
    </w:p>
    <w:p w14:paraId="23DC1BE7">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10、</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不是</w:t>
      </w:r>
      <w:r>
        <w:rPr>
          <w:rFonts w:ascii="宋体" w:hAnsi="宋体" w:eastAsia="宋体" w:cs="Arial"/>
          <w:color w:val="auto"/>
          <w:szCs w:val="21"/>
          <w:highlight w:val="none"/>
        </w:rPr>
        <w:t>为本项目提供整体设计、规范编制或者项目管理、监理、检测等服务的</w:t>
      </w:r>
      <w:r>
        <w:rPr>
          <w:rFonts w:hint="eastAsia" w:ascii="宋体" w:hAnsi="宋体" w:eastAsia="宋体" w:cs="Arial"/>
          <w:color w:val="auto"/>
          <w:szCs w:val="21"/>
          <w:highlight w:val="none"/>
        </w:rPr>
        <w:t>供应商。</w:t>
      </w:r>
    </w:p>
    <w:p w14:paraId="56B103DD">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5083320D">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p>
    <w:p w14:paraId="61432F6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4AF218A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E52653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46B1FDF">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24019178">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5045"/>
        <w:gridCol w:w="1326"/>
        <w:gridCol w:w="1210"/>
      </w:tblGrid>
      <w:tr w14:paraId="2401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41" w:type="dxa"/>
            <w:vAlign w:val="center"/>
          </w:tcPr>
          <w:p w14:paraId="6E4DE96B">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5045" w:type="dxa"/>
            <w:vAlign w:val="center"/>
          </w:tcPr>
          <w:p w14:paraId="7F8EE917">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1326" w:type="dxa"/>
            <w:vAlign w:val="center"/>
          </w:tcPr>
          <w:p w14:paraId="1387C84D">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6FC0C0ED">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1210" w:type="dxa"/>
            <w:vAlign w:val="center"/>
          </w:tcPr>
          <w:p w14:paraId="1B96F68D">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4DE7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restart"/>
            <w:vAlign w:val="center"/>
          </w:tcPr>
          <w:p w14:paraId="2F409670">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2746F83A">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5045" w:type="dxa"/>
            <w:vAlign w:val="center"/>
          </w:tcPr>
          <w:p w14:paraId="6076AE25">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1326" w:type="dxa"/>
            <w:vAlign w:val="center"/>
          </w:tcPr>
          <w:p w14:paraId="33EF2787">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1210" w:type="dxa"/>
            <w:vAlign w:val="center"/>
          </w:tcPr>
          <w:p w14:paraId="3903F2D4">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r>
      <w:tr w14:paraId="6996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02D0E120">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154EEA7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76A80EBA">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7C0863E2">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633C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3007AA5E">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4A29A80C">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1326" w:type="dxa"/>
            <w:vAlign w:val="center"/>
          </w:tcPr>
          <w:p w14:paraId="60A648A1">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1210" w:type="dxa"/>
            <w:vAlign w:val="center"/>
          </w:tcPr>
          <w:p w14:paraId="1EC64343">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r>
      <w:tr w14:paraId="7DE9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65DC3DE5">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604CD3DD">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1326" w:type="dxa"/>
            <w:vAlign w:val="center"/>
          </w:tcPr>
          <w:p w14:paraId="06F99690">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c>
          <w:tcPr>
            <w:tcW w:w="1210" w:type="dxa"/>
            <w:vAlign w:val="center"/>
          </w:tcPr>
          <w:p w14:paraId="33C5A0E0">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r>
      <w:tr w14:paraId="7BA4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1FA1A2E8">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234237A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737F7B54">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5BE115C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863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2AE470BB">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480EDC7D">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11A8A93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79F887A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0E6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3BC47BC2">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52C8004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622D36D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65DB1A0E">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24FA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2965E4F8">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3A29809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2A2C4AC8">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559F326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0936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0683FCDA">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24C1B04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3DEB881B">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3A2132D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67B5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12015AA1">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2DCBA154">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3974347B">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52B7C0A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4B36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1" w:type="dxa"/>
            <w:vMerge w:val="continue"/>
            <w:vAlign w:val="center"/>
          </w:tcPr>
          <w:p w14:paraId="32CD0D0C">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5045" w:type="dxa"/>
            <w:vAlign w:val="center"/>
          </w:tcPr>
          <w:p w14:paraId="617D223B">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326" w:type="dxa"/>
            <w:vAlign w:val="center"/>
          </w:tcPr>
          <w:p w14:paraId="57B8ED3E">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1210" w:type="dxa"/>
            <w:vAlign w:val="center"/>
          </w:tcPr>
          <w:p w14:paraId="318E653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bl>
    <w:p w14:paraId="64579DF7">
      <w:pPr>
        <w:pStyle w:val="21"/>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p>
    <w:p w14:paraId="55997570">
      <w:pPr>
        <w:pStyle w:val="21"/>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6489A8F5">
      <w:pPr>
        <w:pStyle w:val="21"/>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09CC5887">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p>
    <w:p w14:paraId="2866691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lang w:val="en-US" w:eastAsia="zh-CN"/>
        </w:rPr>
        <w:t xml:space="preserve">   </w:t>
      </w:r>
      <w:r>
        <w:rPr>
          <w:rFonts w:asciiTheme="majorEastAsia" w:hAnsiTheme="majorEastAsia" w:eastAsiaTheme="majorEastAsia"/>
          <w:color w:val="auto"/>
          <w:szCs w:val="21"/>
          <w:highlight w:val="none"/>
          <w:u w:val="single"/>
        </w:rPr>
        <w:t xml:space="preserve">       </w:t>
      </w:r>
    </w:p>
    <w:p w14:paraId="395E1FC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D2383D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0487E03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355CA29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1275CB2A">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52DCBD5B">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57A8122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797E0D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7FB596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9E3422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5D8D03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B93D57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8DB1F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6E7EA1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654532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3BA3D320">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F3D63BB">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5600D4D3">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002A9CB9">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55D7542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法定代表人（负责人）授权委托书</w:t>
      </w:r>
    </w:p>
    <w:p w14:paraId="78D22CE1">
      <w:pPr>
        <w:pStyle w:val="21"/>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 w:val="21"/>
          <w:szCs w:val="21"/>
          <w:highlight w:val="none"/>
        </w:rPr>
      </w:pPr>
    </w:p>
    <w:p w14:paraId="3F9CA38D">
      <w:pPr>
        <w:pStyle w:val="21"/>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致       </w:t>
      </w:r>
      <w:r>
        <w:rPr>
          <w:rFonts w:asciiTheme="majorEastAsia" w:hAnsiTheme="majorEastAsia" w:eastAsiaTheme="majorEastAsia"/>
          <w:color w:val="auto"/>
          <w:sz w:val="21"/>
          <w:szCs w:val="21"/>
          <w:highlight w:val="none"/>
        </w:rPr>
        <w:t>（采购人名称）：</w:t>
      </w:r>
    </w:p>
    <w:p w14:paraId="73AFB162">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2A705EE6">
      <w:pPr>
        <w:pStyle w:val="21"/>
        <w:keepNext w:val="0"/>
        <w:keepLines w:val="0"/>
        <w:pageBreakBefore w:val="0"/>
        <w:widowControl w:val="0"/>
        <w:shd w:val="clear"/>
        <w:kinsoku/>
        <w:wordWrap/>
        <w:overflowPunct/>
        <w:topLinePunct w:val="0"/>
        <w:bidi w:val="0"/>
        <w:spacing w:line="440" w:lineRule="exact"/>
        <w:ind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（供应商全称）法定代表人（负责人）</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（姓名、职务）授权</w:t>
      </w:r>
      <w:r>
        <w:rPr>
          <w:rFonts w:asciiTheme="majorEastAsia" w:hAnsiTheme="majorEastAsia" w:eastAsiaTheme="majorEastAsia"/>
          <w:color w:val="auto"/>
          <w:sz w:val="21"/>
          <w:szCs w:val="21"/>
          <w:highlight w:val="none"/>
          <w:u w:val="single"/>
        </w:rPr>
        <w:t xml:space="preserve">           </w:t>
      </w:r>
      <w:r>
        <w:rPr>
          <w:rFonts w:hint="eastAsia" w:asciiTheme="majorEastAsia" w:hAnsiTheme="majorEastAsia" w:eastAsiaTheme="majorEastAsia"/>
          <w:color w:val="auto"/>
          <w:sz w:val="21"/>
          <w:szCs w:val="21"/>
          <w:highlight w:val="none"/>
          <w:u w:val="single"/>
          <w:lang w:val="en-US" w:eastAsia="zh-CN"/>
        </w:rPr>
        <w:t xml:space="preserve">  </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（授权代表姓名、职务）为本公司合法代理人，参加贵方组织的</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（项目编号、项目名称）项目的采购活动，代表本公司处理采购活动中的一切事宜。</w:t>
      </w:r>
    </w:p>
    <w:p w14:paraId="3A80C9F1">
      <w:pPr>
        <w:pStyle w:val="21"/>
        <w:keepNext w:val="0"/>
        <w:keepLines w:val="0"/>
        <w:pageBreakBefore w:val="0"/>
        <w:widowControl w:val="0"/>
        <w:shd w:val="clear"/>
        <w:kinsoku/>
        <w:wordWrap/>
        <w:overflowPunct/>
        <w:topLinePunct w:val="0"/>
        <w:bidi w:val="0"/>
        <w:spacing w:line="440" w:lineRule="exact"/>
        <w:ind w:left="0" w:leftChars="0"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本授权书于</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年</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月</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日签字生效，特此声明。</w:t>
      </w:r>
    </w:p>
    <w:p w14:paraId="3CCA3E86">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89AAAE2">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A8634BC">
      <w:pPr>
        <w:pStyle w:val="21"/>
        <w:keepNext w:val="0"/>
        <w:keepLines w:val="0"/>
        <w:pageBreakBefore w:val="0"/>
        <w:widowControl w:val="0"/>
        <w:shd w:val="clear"/>
        <w:kinsoku/>
        <w:wordWrap/>
        <w:overflowPunct/>
        <w:topLinePunct w:val="0"/>
        <w:bidi w:val="0"/>
        <w:spacing w:line="440" w:lineRule="exact"/>
        <w:ind w:firstLine="406" w:firstLineChars="200"/>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后附授权代表身份证正反面复印件</w:t>
      </w:r>
      <w:r>
        <w:rPr>
          <w:rFonts w:asciiTheme="majorEastAsia" w:hAnsiTheme="majorEastAsia" w:eastAsiaTheme="majorEastAsia"/>
          <w:b/>
          <w:bCs/>
          <w:color w:val="auto"/>
          <w:sz w:val="21"/>
          <w:szCs w:val="21"/>
          <w:highlight w:val="none"/>
        </w:rPr>
        <w:t>、</w:t>
      </w:r>
      <w:r>
        <w:rPr>
          <w:rFonts w:hint="eastAsia" w:asciiTheme="majorEastAsia" w:hAnsiTheme="majorEastAsia" w:eastAsiaTheme="majorEastAsia"/>
          <w:b/>
          <w:bCs/>
          <w:color w:val="auto"/>
          <w:sz w:val="21"/>
          <w:szCs w:val="21"/>
          <w:highlight w:val="none"/>
          <w:lang w:val="en-US" w:eastAsia="zh-CN"/>
        </w:rPr>
        <w:t>2025年任</w:t>
      </w:r>
      <w:r>
        <w:rPr>
          <w:rFonts w:asciiTheme="majorEastAsia" w:hAnsiTheme="majorEastAsia" w:eastAsiaTheme="majorEastAsia"/>
          <w:b/>
          <w:bCs/>
          <w:color w:val="auto"/>
          <w:sz w:val="21"/>
          <w:szCs w:val="21"/>
          <w:highlight w:val="none"/>
        </w:rPr>
        <w:t>一个月的供应商为授权代表缴纳的有效社保证明复印件</w:t>
      </w:r>
      <w:r>
        <w:rPr>
          <w:rFonts w:asciiTheme="majorEastAsia" w:hAnsiTheme="majorEastAsia" w:eastAsiaTheme="majorEastAsia"/>
          <w:b/>
          <w:color w:val="auto"/>
          <w:sz w:val="21"/>
          <w:szCs w:val="21"/>
          <w:highlight w:val="none"/>
        </w:rPr>
        <w:t>。</w:t>
      </w:r>
    </w:p>
    <w:p w14:paraId="273ED251">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1545713">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5E009F59">
      <w:pPr>
        <w:pStyle w:val="21"/>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3F7B513D">
      <w:pPr>
        <w:pStyle w:val="21"/>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0E24D362">
      <w:pPr>
        <w:pStyle w:val="21"/>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45429DCD">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221003CB">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1F396752">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6758F37D">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33A875C4">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23F96944">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4C2496A9">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3AF2FE0E">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1640CFBA">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676A9F33">
      <w:pPr>
        <w:pStyle w:val="21"/>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E044FA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1B8586C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0BBEDF7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06EBA85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6BAE6F73">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lang w:val="en-US" w:eastAsia="zh-CN"/>
        </w:rPr>
        <w:t xml:space="preserve">   </w:t>
      </w:r>
      <w:r>
        <w:rPr>
          <w:rFonts w:hint="eastAsia" w:asciiTheme="majorEastAsia" w:hAnsiTheme="majorEastAsia" w:eastAsiaTheme="majorEastAsia"/>
          <w:color w:val="auto"/>
          <w:szCs w:val="21"/>
          <w:highlight w:val="none"/>
          <w:u w:val="none"/>
          <w:lang w:val="en-US" w:eastAsia="zh-CN"/>
        </w:rPr>
        <w:t>份</w:t>
      </w:r>
      <w:r>
        <w:rPr>
          <w:rFonts w:asciiTheme="majorEastAsia" w:hAnsiTheme="majorEastAsia" w:eastAsiaTheme="majorEastAsia"/>
          <w:color w:val="auto"/>
          <w:szCs w:val="21"/>
          <w:highlight w:val="none"/>
        </w:rPr>
        <w:t>。</w:t>
      </w:r>
    </w:p>
    <w:p w14:paraId="38556D64">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21023A0C">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74223A3">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42FA1456">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lang w:val="en-US" w:eastAsia="zh-CN"/>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lang w:eastAsia="zh-CN"/>
        </w:rPr>
        <w:t>天</w:t>
      </w:r>
      <w:r>
        <w:rPr>
          <w:rFonts w:asciiTheme="majorEastAsia" w:hAnsiTheme="majorEastAsia" w:eastAsiaTheme="majorEastAsia"/>
          <w:color w:val="auto"/>
          <w:szCs w:val="21"/>
          <w:highlight w:val="none"/>
        </w:rPr>
        <w:t>。</w:t>
      </w:r>
    </w:p>
    <w:p w14:paraId="6D77C87D">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616DAE55">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025C3047">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217146A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73591E2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6498097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8AD2C9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F3C763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356C8FD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4C7C8CE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DE4E36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B8273F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37B3725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93C610B">
      <w:pPr>
        <w:keepNext w:val="0"/>
        <w:keepLines w:val="0"/>
        <w:pageBreakBefore w:val="0"/>
        <w:widowControl w:val="0"/>
        <w:shd w:val="clear"/>
        <w:kinsoku/>
        <w:wordWrap/>
        <w:overflowPunct/>
        <w:topLinePunct w:val="0"/>
        <w:bidi w:val="0"/>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63F04DFE">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七</w:t>
      </w:r>
      <w:r>
        <w:rPr>
          <w:rFonts w:asciiTheme="majorEastAsia" w:hAnsiTheme="majorEastAsia" w:eastAsiaTheme="majorEastAsia"/>
          <w:b/>
          <w:color w:val="auto"/>
          <w:szCs w:val="21"/>
          <w:highlight w:val="none"/>
        </w:rPr>
        <w:t>：</w:t>
      </w:r>
    </w:p>
    <w:p w14:paraId="15E0FFF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10DF01C4">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74786D0A">
      <w:pPr>
        <w:keepNext w:val="0"/>
        <w:keepLines w:val="0"/>
        <w:pageBreakBefore w:val="0"/>
        <w:widowControl w:val="0"/>
        <w:shd w:val="clear"/>
        <w:kinsoku/>
        <w:wordWrap/>
        <w:overflowPunct/>
        <w:topLinePunct w:val="0"/>
        <w:bidi w:val="0"/>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89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62601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2E6570C8">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49BF07B4">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5F1F0AC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6129781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46B96563">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27477C87">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3CAEC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874157A">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75A19994">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F50A06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45532ED2">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61007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6B0A73F">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2CF86724">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706505AE">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7D911870">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474C1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73DAFD0">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241C5B67">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1C11F152">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724B51D7">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27569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4B27F08">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0AE1D47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45FD1F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6D907C97">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17492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7B3DB0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077A64B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79B9974">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31ACCD28">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3E017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137D756">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1B96051E">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8379146">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4D591C78">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1777F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CF4434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4FC84F3F">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CC0C80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01888BF8">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51D02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315CDC8A">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5A0F5C2B">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5AF61DD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2BEEF8ED">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bl>
    <w:p w14:paraId="1410F68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17223A7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063E99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p>
    <w:p w14:paraId="7E78E0A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5D484B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6D5AE325">
      <w:pPr>
        <w:pStyle w:val="21"/>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04FF201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0A2954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F956612">
      <w:pPr>
        <w:pStyle w:val="21"/>
        <w:keepNext w:val="0"/>
        <w:keepLines w:val="0"/>
        <w:pageBreakBefore w:val="0"/>
        <w:widowControl w:val="0"/>
        <w:shd w:val="clear"/>
        <w:kinsoku/>
        <w:wordWrap/>
        <w:overflowPunct/>
        <w:topLinePunct w:val="0"/>
        <w:bidi w:val="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373B6E4E">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八</w:t>
      </w:r>
      <w:r>
        <w:rPr>
          <w:rFonts w:asciiTheme="majorEastAsia" w:hAnsiTheme="majorEastAsia" w:eastAsiaTheme="majorEastAsia"/>
          <w:b/>
          <w:color w:val="auto"/>
          <w:szCs w:val="21"/>
          <w:highlight w:val="none"/>
        </w:rPr>
        <w:t>：</w:t>
      </w:r>
    </w:p>
    <w:p w14:paraId="23C54F6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62049BE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68326D2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876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6551C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5430C21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13FBAD1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1EF013C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0E54541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1C1F64F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55A4252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009BAF7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1DDC5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D1CB99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2A23D9A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2E98E28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47158D9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A26890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2125FE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DAF6E1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E357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487BF0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369B0FC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68C5D4D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6B0E063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7DD57D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4EE666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8A68F4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15D99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BF6732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5C691B0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4C5248E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A9D747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02E7671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BCDB54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0C0EB9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5FF80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06411A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1A25C84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553F73B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6884DF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3223AF3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6DC8C6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D1EB50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5CBBC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7C6B6F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5D166C7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79C1A4A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C2B44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55378B9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FD3F41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D08D71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0A87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C4CB77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76A856A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4E1E6E2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0AA052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F8F923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1A23B6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7DDF1D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0E7B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339785F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0C35AAA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04A81B4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86548B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3FB2CEE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3A1D06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1AEE3C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7EC7D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2A5C12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666E31C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6FE1D2A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DE2FB8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4765E4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B881DE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61EE83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0FC4F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6B4B9E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72A3B48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3171286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AC4BFF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37CDC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9CFC5B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D7E4E0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31A8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BB6497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4DB134E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17B48B4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46E39EC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7FA9806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470301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4BDBE4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7C395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E6FE70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5D39A04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6615AB6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89EE85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4DF986A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5C759C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0C342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bl>
    <w:p w14:paraId="71412D8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210BD17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3F827C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3994772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4682FCA6">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1680549E">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FA433DB">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AD48804">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255F7601">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1AFF401">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0B8647B9">
      <w:pPr>
        <w:keepNext w:val="0"/>
        <w:keepLines w:val="0"/>
        <w:pageBreakBefore w:val="0"/>
        <w:widowControl w:val="0"/>
        <w:shd w:val="clear"/>
        <w:kinsoku/>
        <w:wordWrap/>
        <w:overflowPunct/>
        <w:topLinePunct w:val="0"/>
        <w:bidi w:val="0"/>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45897ABB">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九</w:t>
      </w:r>
      <w:r>
        <w:rPr>
          <w:rFonts w:asciiTheme="majorEastAsia" w:hAnsiTheme="majorEastAsia" w:eastAsiaTheme="majorEastAsia"/>
          <w:b/>
          <w:color w:val="auto"/>
          <w:szCs w:val="21"/>
          <w:highlight w:val="none"/>
        </w:rPr>
        <w:t>：</w:t>
      </w:r>
    </w:p>
    <w:p w14:paraId="00A89E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3F4DC75A">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23E902F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89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3DCE9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8CFC15C">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312D4BE7">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02FFA83C">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3E0A53FF">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59B18C6F">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3CD21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D92C32B">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626612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21248D4">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16E88470">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73A7CC4C">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7D7F0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1E6BD7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67D89DE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436E805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E61B40A">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76386ED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7229D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7B531B8">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5AEF2DE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0733529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5981203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13EB4FF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2A48A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533EDCF">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056FCEE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37949127">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A2A0D1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1AAE463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105AC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95FB3DD">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2477724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5BC016F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21BEB32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42989AB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4299A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DB08646">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107205B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0E8E77C8">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17B0E91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0121A22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08C96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206BCA0">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1B465D3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5729F49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6FA96C8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3A069BF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3EC92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DC1308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5AD6055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31ADDF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24A845D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4C1EB89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10E05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A1DE7C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6DA701D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AD24A9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17CEACE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3BF23A2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bl>
    <w:p w14:paraId="6817CA1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4B56E50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A3ECE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F4424B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0171F94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79EB479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05F139C7">
      <w:pPr>
        <w:spacing w:line="360" w:lineRule="auto"/>
        <w:jc w:val="center"/>
        <w:rPr>
          <w:rFonts w:hint="eastAsia" w:ascii="宋体" w:hAnsi="宋体" w:eastAsia="宋体"/>
          <w:b/>
          <w:color w:val="auto"/>
          <w:szCs w:val="21"/>
          <w:highlight w:val="none"/>
          <w:lang w:eastAsia="zh-CN"/>
        </w:rPr>
      </w:pPr>
      <w:r>
        <w:rPr>
          <w:rFonts w:hint="eastAsia" w:ascii="宋体" w:hAnsi="宋体" w:eastAsia="宋体"/>
          <w:b/>
          <w:color w:val="auto"/>
          <w:szCs w:val="21"/>
          <w:highlight w:val="none"/>
        </w:rPr>
        <w:t>初次报价表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标项一</w:t>
      </w:r>
      <w:r>
        <w:rPr>
          <w:rFonts w:hint="eastAsia" w:ascii="宋体" w:hAnsi="宋体"/>
          <w:b/>
          <w:color w:val="auto"/>
          <w:szCs w:val="21"/>
          <w:highlight w:val="none"/>
          <w:lang w:eastAsia="zh-CN"/>
        </w:rPr>
        <w:t>）</w:t>
      </w:r>
    </w:p>
    <w:p w14:paraId="19D3A6FD">
      <w:pPr>
        <w:pStyle w:val="2"/>
        <w:rPr>
          <w:rFonts w:hint="eastAsia" w:eastAsia="宋体"/>
          <w:color w:val="auto"/>
          <w:highlight w:val="none"/>
          <w:lang w:eastAsia="zh-CN"/>
        </w:rPr>
      </w:pPr>
      <w:r>
        <w:rPr>
          <w:rFonts w:hint="eastAsia"/>
          <w:color w:val="auto"/>
          <w:highlight w:val="none"/>
        </w:rPr>
        <w:t>项目名称</w:t>
      </w:r>
      <w:r>
        <w:rPr>
          <w:rFonts w:hint="eastAsia"/>
          <w:color w:val="auto"/>
          <w:highlight w:val="none"/>
          <w:lang w:val="en-US" w:eastAsia="zh-CN"/>
        </w:rPr>
        <w:t>:</w:t>
      </w:r>
      <w:r>
        <w:rPr>
          <w:rFonts w:hint="eastAsia"/>
          <w:color w:val="auto"/>
          <w:highlight w:val="none"/>
          <w:lang w:eastAsia="zh-CN"/>
        </w:rPr>
        <w:t>宁波市海曙区高桥镇中心初级中学2025年度教职工疗休养</w:t>
      </w:r>
    </w:p>
    <w:p w14:paraId="483015B9">
      <w:pPr>
        <w:pStyle w:val="2"/>
        <w:rPr>
          <w:rFonts w:hint="eastAsia"/>
          <w:color w:val="auto"/>
          <w:highlight w:val="none"/>
        </w:rPr>
      </w:pPr>
      <w:r>
        <w:rPr>
          <w:rFonts w:hint="eastAsia"/>
          <w:color w:val="auto"/>
          <w:highlight w:val="none"/>
        </w:rPr>
        <w:t>项目编号</w:t>
      </w:r>
      <w:r>
        <w:rPr>
          <w:rFonts w:hint="eastAsia"/>
          <w:color w:val="auto"/>
          <w:highlight w:val="none"/>
          <w:lang w:val="en-US" w:eastAsia="zh-CN"/>
        </w:rPr>
        <w:t>:</w:t>
      </w:r>
      <w:r>
        <w:rPr>
          <w:rFonts w:hint="eastAsia"/>
          <w:color w:val="auto"/>
          <w:highlight w:val="none"/>
          <w:lang w:eastAsia="zh-CN"/>
        </w:rPr>
        <w:t>2025NBHSWCS300</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09A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45803FB7">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序号</w:t>
            </w:r>
          </w:p>
        </w:tc>
        <w:tc>
          <w:tcPr>
            <w:tcW w:w="2918" w:type="dxa"/>
            <w:vAlign w:val="center"/>
          </w:tcPr>
          <w:p w14:paraId="31E3B462">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s="仿宋"/>
                <w:color w:val="auto"/>
                <w:szCs w:val="21"/>
                <w:highlight w:val="none"/>
                <w:lang w:val="en-US" w:eastAsia="zh-CN"/>
              </w:rPr>
              <w:t>路线名称</w:t>
            </w:r>
          </w:p>
        </w:tc>
        <w:tc>
          <w:tcPr>
            <w:tcW w:w="5463" w:type="dxa"/>
            <w:vAlign w:val="center"/>
          </w:tcPr>
          <w:p w14:paraId="7DC434CE">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磋商报价（初次报价）</w:t>
            </w:r>
          </w:p>
        </w:tc>
      </w:tr>
      <w:tr w14:paraId="707F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4B73CE00">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2918" w:type="dxa"/>
            <w:vAlign w:val="center"/>
          </w:tcPr>
          <w:p w14:paraId="5535FCFD">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宁夏线</w:t>
            </w:r>
          </w:p>
        </w:tc>
        <w:tc>
          <w:tcPr>
            <w:tcW w:w="5463" w:type="dxa"/>
            <w:vAlign w:val="center"/>
          </w:tcPr>
          <w:p w14:paraId="1587A0C0">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3CFB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7B420FBC">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2918" w:type="dxa"/>
            <w:vAlign w:val="center"/>
          </w:tcPr>
          <w:p w14:paraId="612CF164">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eastAsia="zh-CN"/>
              </w:rPr>
              <w:t>湖州线</w:t>
            </w:r>
          </w:p>
        </w:tc>
        <w:tc>
          <w:tcPr>
            <w:tcW w:w="5463" w:type="dxa"/>
            <w:vAlign w:val="center"/>
          </w:tcPr>
          <w:p w14:paraId="7D66E92D">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0D40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6" w:type="dxa"/>
            <w:vAlign w:val="center"/>
          </w:tcPr>
          <w:p w14:paraId="658903BE">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2918" w:type="dxa"/>
            <w:vAlign w:val="center"/>
          </w:tcPr>
          <w:p w14:paraId="77D44EA4">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eastAsia="zh-CN"/>
              </w:rPr>
              <w:t>江苏线</w:t>
            </w:r>
          </w:p>
        </w:tc>
        <w:tc>
          <w:tcPr>
            <w:tcW w:w="5463" w:type="dxa"/>
            <w:vAlign w:val="center"/>
          </w:tcPr>
          <w:p w14:paraId="19E5416E">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7347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47F2EB71">
            <w:pPr>
              <w:widowControl/>
              <w:spacing w:line="360" w:lineRule="exact"/>
              <w:jc w:val="both"/>
              <w:rPr>
                <w:rFonts w:hint="eastAsia"/>
                <w:color w:val="auto"/>
                <w:highlight w:val="none"/>
                <w:lang w:val="en-US" w:eastAsia="zh-CN"/>
              </w:rPr>
            </w:pPr>
            <w:r>
              <w:rPr>
                <w:rFonts w:hint="eastAsia"/>
                <w:color w:val="auto"/>
                <w:highlight w:val="none"/>
                <w:lang w:val="en-US" w:eastAsia="zh-CN"/>
              </w:rPr>
              <w:t>报价声明：</w:t>
            </w:r>
          </w:p>
          <w:p w14:paraId="07C6C435">
            <w:pPr>
              <w:pStyle w:val="44"/>
              <w:rPr>
                <w:rFonts w:hint="eastAsia"/>
                <w:color w:val="auto"/>
                <w:highlight w:val="none"/>
                <w:lang w:val="en-US" w:eastAsia="zh-CN"/>
              </w:rPr>
            </w:pPr>
          </w:p>
          <w:p w14:paraId="0D197D92">
            <w:pPr>
              <w:rPr>
                <w:rFonts w:hint="eastAsia"/>
                <w:color w:val="auto"/>
                <w:highlight w:val="none"/>
                <w:lang w:val="en-US" w:eastAsia="zh-CN"/>
              </w:rPr>
            </w:pPr>
          </w:p>
          <w:p w14:paraId="4CECAE31">
            <w:pPr>
              <w:pStyle w:val="44"/>
              <w:rPr>
                <w:rFonts w:hint="eastAsia"/>
                <w:color w:val="auto"/>
                <w:highlight w:val="none"/>
                <w:lang w:val="en-US" w:eastAsia="zh-CN"/>
              </w:rPr>
            </w:pPr>
          </w:p>
          <w:p w14:paraId="5DB96125">
            <w:pPr>
              <w:rPr>
                <w:rFonts w:hint="default"/>
                <w:color w:val="auto"/>
                <w:highlight w:val="none"/>
                <w:lang w:val="en-US" w:eastAsia="zh-CN"/>
              </w:rPr>
            </w:pPr>
          </w:p>
        </w:tc>
      </w:tr>
    </w:tbl>
    <w:p w14:paraId="57C624C5">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3049EF5E">
      <w:pPr>
        <w:snapToGrid w:val="0"/>
        <w:spacing w:before="50" w:after="50" w:line="360" w:lineRule="auto"/>
        <w:ind w:left="-23" w:leftChars="-11" w:right="27" w:rightChars="13" w:firstLine="21" w:firstLineChars="1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002E676E">
      <w:pPr>
        <w:keepNext w:val="0"/>
        <w:keepLines w:val="0"/>
        <w:pageBreakBefore w:val="0"/>
        <w:widowControl w:val="0"/>
        <w:shd w:val="clear"/>
        <w:kinsoku/>
        <w:wordWrap/>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报价一经涂改，应在涂改处加盖供应商公章或者由法定代表人（负责人）或授权代表签字或盖章。</w:t>
      </w:r>
    </w:p>
    <w:p w14:paraId="01DCDF73">
      <w:pPr>
        <w:keepNext w:val="0"/>
        <w:keepLines w:val="0"/>
        <w:pageBreakBefore w:val="0"/>
        <w:widowControl w:val="0"/>
        <w:numPr>
          <w:ilvl w:val="0"/>
          <w:numId w:val="0"/>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cs="宋体"/>
          <w:color w:val="auto"/>
          <w:sz w:val="21"/>
          <w:szCs w:val="21"/>
          <w:highlight w:val="none"/>
          <w:lang w:eastAsia="zh-CN"/>
        </w:rPr>
        <w:t>宁夏线</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rPr>
        <w:t>00元/人，</w:t>
      </w:r>
      <w:r>
        <w:rPr>
          <w:rFonts w:hint="eastAsia" w:ascii="宋体" w:hAnsi="宋体" w:cs="宋体"/>
          <w:color w:val="auto"/>
          <w:sz w:val="21"/>
          <w:szCs w:val="21"/>
          <w:highlight w:val="none"/>
          <w:lang w:eastAsia="zh-CN"/>
        </w:rPr>
        <w:t>湖州线</w:t>
      </w:r>
      <w:r>
        <w:rPr>
          <w:rFonts w:hint="eastAsia" w:ascii="宋体" w:hAnsi="宋体" w:eastAsia="宋体" w:cs="宋体"/>
          <w:color w:val="auto"/>
          <w:sz w:val="21"/>
          <w:szCs w:val="21"/>
          <w:highlight w:val="none"/>
        </w:rPr>
        <w:t>：3000元/人，</w:t>
      </w:r>
      <w:r>
        <w:rPr>
          <w:rFonts w:hint="eastAsia" w:ascii="宋体" w:hAnsi="宋体" w:cs="宋体"/>
          <w:color w:val="auto"/>
          <w:sz w:val="21"/>
          <w:szCs w:val="21"/>
          <w:highlight w:val="none"/>
          <w:lang w:eastAsia="zh-CN"/>
        </w:rPr>
        <w:t>江苏线</w:t>
      </w:r>
      <w:r>
        <w:rPr>
          <w:rFonts w:hint="eastAsia" w:ascii="宋体" w:hAnsi="宋体" w:eastAsia="宋体" w:cs="宋体"/>
          <w:color w:val="auto"/>
          <w:sz w:val="21"/>
          <w:szCs w:val="21"/>
          <w:highlight w:val="none"/>
        </w:rPr>
        <w:t>：3000元/人。政采云系统上统一填报总价</w:t>
      </w:r>
      <w:r>
        <w:rPr>
          <w:rFonts w:hint="eastAsia" w:ascii="宋体" w:hAnsi="宋体" w:cs="宋体"/>
          <w:color w:val="auto"/>
          <w:sz w:val="21"/>
          <w:szCs w:val="21"/>
          <w:highlight w:val="none"/>
          <w:lang w:val="en-US" w:eastAsia="zh-CN"/>
        </w:rPr>
        <w:t>285000</w:t>
      </w:r>
      <w:r>
        <w:rPr>
          <w:rFonts w:hint="eastAsia" w:ascii="宋体" w:hAnsi="宋体" w:eastAsia="宋体" w:cs="宋体"/>
          <w:color w:val="auto"/>
          <w:sz w:val="21"/>
          <w:szCs w:val="21"/>
          <w:highlight w:val="none"/>
        </w:rPr>
        <w:t>元。如未按要求填报，由评标委员会进行修正，</w:t>
      </w:r>
      <w:r>
        <w:rPr>
          <w:rFonts w:hint="eastAsia" w:ascii="宋体" w:hAnsi="宋体" w:cs="宋体"/>
          <w:color w:val="auto"/>
          <w:sz w:val="21"/>
          <w:szCs w:val="21"/>
          <w:highlight w:val="none"/>
          <w:lang w:eastAsia="zh-CN"/>
        </w:rPr>
        <w:t>响应方</w:t>
      </w:r>
      <w:r>
        <w:rPr>
          <w:rFonts w:hint="eastAsia" w:ascii="宋体" w:hAnsi="宋体" w:eastAsia="宋体" w:cs="宋体"/>
          <w:color w:val="auto"/>
          <w:sz w:val="21"/>
          <w:szCs w:val="21"/>
          <w:highlight w:val="none"/>
        </w:rPr>
        <w:t>不接受修正的，做无效标处理。备注：以上线路的报价中，</w:t>
      </w:r>
      <w:r>
        <w:rPr>
          <w:rFonts w:hint="eastAsia" w:ascii="宋体" w:hAnsi="宋体" w:cs="宋体"/>
          <w:color w:val="auto"/>
          <w:sz w:val="21"/>
          <w:szCs w:val="21"/>
          <w:highlight w:val="none"/>
          <w:lang w:eastAsia="zh-CN"/>
        </w:rPr>
        <w:t>超出3000元/人部分</w:t>
      </w:r>
      <w:r>
        <w:rPr>
          <w:rFonts w:hint="eastAsia" w:ascii="宋体" w:hAnsi="宋体" w:eastAsia="宋体" w:cs="宋体"/>
          <w:color w:val="auto"/>
          <w:sz w:val="21"/>
          <w:szCs w:val="21"/>
          <w:highlight w:val="none"/>
        </w:rPr>
        <w:t>由疗休养出行人自行承担</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cs="Times New Roman"/>
          <w:b w:val="0"/>
          <w:bCs/>
          <w:color w:val="auto"/>
          <w:szCs w:val="21"/>
          <w:highlight w:val="none"/>
          <w:lang w:val="en-US" w:eastAsia="zh-CN"/>
        </w:rPr>
        <w:t>其中4人，超出1500元/人部分由疗休养出行人自行承担</w:t>
      </w:r>
      <w:r>
        <w:rPr>
          <w:rFonts w:hint="eastAsia" w:ascii="宋体" w:hAnsi="宋体" w:cs="Times New Roman"/>
          <w:b w:val="0"/>
          <w:bCs/>
          <w:color w:val="auto"/>
          <w:szCs w:val="21"/>
          <w:highlight w:val="none"/>
          <w:lang w:val="zh-CN" w:eastAsia="zh-CN"/>
        </w:rPr>
        <w:t>）</w:t>
      </w:r>
      <w:r>
        <w:rPr>
          <w:rFonts w:hint="eastAsia" w:ascii="宋体" w:hAnsi="宋体" w:eastAsia="宋体" w:cs="宋体"/>
          <w:color w:val="auto"/>
          <w:sz w:val="21"/>
          <w:szCs w:val="21"/>
          <w:highlight w:val="none"/>
        </w:rPr>
        <w:t>，最终每人结算金额将根据出行时最终确定的价格为准。</w:t>
      </w:r>
    </w:p>
    <w:p w14:paraId="551E8A8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3E5468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086CBE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4DF2447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D5DF009">
      <w:pPr>
        <w:pStyle w:val="14"/>
        <w:keepNext w:val="0"/>
        <w:keepLines w:val="0"/>
        <w:pageBreakBefore w:val="0"/>
        <w:widowControl w:val="0"/>
        <w:shd w:val="clear"/>
        <w:kinsoku/>
        <w:wordWrap/>
        <w:overflowPunct/>
        <w:topLinePunct w:val="0"/>
        <w:bidi w:val="0"/>
        <w:ind w:firstLine="0"/>
        <w:rPr>
          <w:rFonts w:asciiTheme="majorEastAsia" w:hAnsiTheme="majorEastAsia" w:eastAsiaTheme="majorEastAsia"/>
          <w:color w:val="auto"/>
          <w:szCs w:val="21"/>
          <w:highlight w:val="none"/>
        </w:rPr>
      </w:pPr>
    </w:p>
    <w:p w14:paraId="7D2CE7A1">
      <w:pP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40BE0186">
      <w:pPr>
        <w:spacing w:line="360" w:lineRule="auto"/>
        <w:jc w:val="center"/>
        <w:rPr>
          <w:rFonts w:hint="eastAsia" w:ascii="宋体" w:hAnsi="宋体" w:eastAsia="宋体"/>
          <w:b/>
          <w:color w:val="auto"/>
          <w:szCs w:val="21"/>
          <w:highlight w:val="none"/>
          <w:lang w:eastAsia="zh-CN"/>
        </w:rPr>
      </w:pPr>
      <w:r>
        <w:rPr>
          <w:rFonts w:hint="eastAsia" w:ascii="宋体" w:hAnsi="宋体" w:eastAsia="宋体"/>
          <w:b/>
          <w:color w:val="auto"/>
          <w:szCs w:val="21"/>
          <w:highlight w:val="none"/>
        </w:rPr>
        <w:t>初次报价表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标项二</w:t>
      </w:r>
      <w:r>
        <w:rPr>
          <w:rFonts w:hint="eastAsia" w:ascii="宋体" w:hAnsi="宋体"/>
          <w:b/>
          <w:color w:val="auto"/>
          <w:szCs w:val="21"/>
          <w:highlight w:val="none"/>
          <w:lang w:eastAsia="zh-CN"/>
        </w:rPr>
        <w:t>）</w:t>
      </w:r>
    </w:p>
    <w:p w14:paraId="27C8188F">
      <w:pPr>
        <w:pStyle w:val="2"/>
        <w:rPr>
          <w:rFonts w:hint="eastAsia" w:eastAsia="宋体"/>
          <w:color w:val="auto"/>
          <w:highlight w:val="none"/>
          <w:lang w:eastAsia="zh-CN"/>
        </w:rPr>
      </w:pPr>
      <w:r>
        <w:rPr>
          <w:rFonts w:hint="eastAsia"/>
          <w:color w:val="auto"/>
          <w:highlight w:val="none"/>
        </w:rPr>
        <w:t>项目名称</w:t>
      </w:r>
      <w:r>
        <w:rPr>
          <w:rFonts w:hint="eastAsia"/>
          <w:color w:val="auto"/>
          <w:highlight w:val="none"/>
          <w:lang w:val="en-US" w:eastAsia="zh-CN"/>
        </w:rPr>
        <w:t>:</w:t>
      </w:r>
      <w:r>
        <w:rPr>
          <w:rFonts w:hint="eastAsia"/>
          <w:color w:val="auto"/>
          <w:highlight w:val="none"/>
          <w:lang w:eastAsia="zh-CN"/>
        </w:rPr>
        <w:t>宁波市海曙区高桥镇中心初级中学2025年度教职工疗休养</w:t>
      </w:r>
    </w:p>
    <w:p w14:paraId="62B06EA1">
      <w:pPr>
        <w:pStyle w:val="2"/>
        <w:rPr>
          <w:rFonts w:hint="eastAsia"/>
          <w:color w:val="auto"/>
          <w:highlight w:val="none"/>
        </w:rPr>
      </w:pPr>
      <w:r>
        <w:rPr>
          <w:rFonts w:hint="eastAsia"/>
          <w:color w:val="auto"/>
          <w:highlight w:val="none"/>
        </w:rPr>
        <w:t>项目编号</w:t>
      </w:r>
      <w:r>
        <w:rPr>
          <w:rFonts w:hint="eastAsia"/>
          <w:color w:val="auto"/>
          <w:highlight w:val="none"/>
          <w:lang w:val="en-US" w:eastAsia="zh-CN"/>
        </w:rPr>
        <w:t>:</w:t>
      </w:r>
      <w:r>
        <w:rPr>
          <w:rFonts w:hint="eastAsia"/>
          <w:color w:val="auto"/>
          <w:highlight w:val="none"/>
          <w:lang w:eastAsia="zh-CN"/>
        </w:rPr>
        <w:t>2025NBHSWCS300</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5357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7C3B3027">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序号</w:t>
            </w:r>
          </w:p>
        </w:tc>
        <w:tc>
          <w:tcPr>
            <w:tcW w:w="2918" w:type="dxa"/>
            <w:vAlign w:val="center"/>
          </w:tcPr>
          <w:p w14:paraId="548E3405">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s="仿宋"/>
                <w:color w:val="auto"/>
                <w:szCs w:val="21"/>
                <w:highlight w:val="none"/>
                <w:lang w:val="en-US" w:eastAsia="zh-CN"/>
              </w:rPr>
              <w:t>路线名称</w:t>
            </w:r>
          </w:p>
        </w:tc>
        <w:tc>
          <w:tcPr>
            <w:tcW w:w="5463" w:type="dxa"/>
            <w:vAlign w:val="center"/>
          </w:tcPr>
          <w:p w14:paraId="7B3563F6">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磋商报价（初次报价）</w:t>
            </w:r>
          </w:p>
        </w:tc>
      </w:tr>
      <w:tr w14:paraId="03FE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2D436B05">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2918" w:type="dxa"/>
            <w:vAlign w:val="center"/>
          </w:tcPr>
          <w:p w14:paraId="1A97A94F">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福建厦门线</w:t>
            </w:r>
          </w:p>
        </w:tc>
        <w:tc>
          <w:tcPr>
            <w:tcW w:w="5463" w:type="dxa"/>
            <w:vAlign w:val="center"/>
          </w:tcPr>
          <w:p w14:paraId="37FD059E">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28D4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116B904B">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2918" w:type="dxa"/>
            <w:vAlign w:val="center"/>
          </w:tcPr>
          <w:p w14:paraId="56F510A0">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eastAsia="zh-CN"/>
              </w:rPr>
              <w:t>东钱湖线</w:t>
            </w:r>
          </w:p>
        </w:tc>
        <w:tc>
          <w:tcPr>
            <w:tcW w:w="5463" w:type="dxa"/>
            <w:vAlign w:val="center"/>
          </w:tcPr>
          <w:p w14:paraId="69A89F06">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0390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348A7B58">
            <w:pPr>
              <w:widowControl/>
              <w:spacing w:line="360" w:lineRule="exact"/>
              <w:jc w:val="both"/>
              <w:rPr>
                <w:rFonts w:hint="eastAsia"/>
                <w:color w:val="auto"/>
                <w:highlight w:val="none"/>
                <w:lang w:val="en-US" w:eastAsia="zh-CN"/>
              </w:rPr>
            </w:pPr>
            <w:r>
              <w:rPr>
                <w:rFonts w:hint="eastAsia"/>
                <w:color w:val="auto"/>
                <w:highlight w:val="none"/>
                <w:lang w:val="en-US" w:eastAsia="zh-CN"/>
              </w:rPr>
              <w:t>报价声明：</w:t>
            </w:r>
          </w:p>
          <w:p w14:paraId="1B7459CF">
            <w:pPr>
              <w:pStyle w:val="44"/>
              <w:rPr>
                <w:rFonts w:hint="eastAsia"/>
                <w:color w:val="auto"/>
                <w:highlight w:val="none"/>
                <w:lang w:val="en-US" w:eastAsia="zh-CN"/>
              </w:rPr>
            </w:pPr>
          </w:p>
          <w:p w14:paraId="4CCAE9D3">
            <w:pPr>
              <w:rPr>
                <w:rFonts w:hint="eastAsia"/>
                <w:color w:val="auto"/>
                <w:highlight w:val="none"/>
                <w:lang w:val="en-US" w:eastAsia="zh-CN"/>
              </w:rPr>
            </w:pPr>
          </w:p>
          <w:p w14:paraId="74AB803B">
            <w:pPr>
              <w:pStyle w:val="44"/>
              <w:rPr>
                <w:rFonts w:hint="eastAsia"/>
                <w:color w:val="auto"/>
                <w:highlight w:val="none"/>
                <w:lang w:val="en-US" w:eastAsia="zh-CN"/>
              </w:rPr>
            </w:pPr>
          </w:p>
          <w:p w14:paraId="7A3F31E0">
            <w:pPr>
              <w:rPr>
                <w:rFonts w:hint="default"/>
                <w:color w:val="auto"/>
                <w:highlight w:val="none"/>
                <w:lang w:val="en-US" w:eastAsia="zh-CN"/>
              </w:rPr>
            </w:pPr>
          </w:p>
        </w:tc>
      </w:tr>
    </w:tbl>
    <w:p w14:paraId="32EC520B">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73A9574A">
      <w:pPr>
        <w:snapToGrid w:val="0"/>
        <w:spacing w:before="50" w:after="50" w:line="360" w:lineRule="auto"/>
        <w:ind w:left="-23" w:leftChars="-11" w:right="27" w:rightChars="13" w:firstLine="21" w:firstLineChars="1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042E67FC">
      <w:pPr>
        <w:keepNext w:val="0"/>
        <w:keepLines w:val="0"/>
        <w:pageBreakBefore w:val="0"/>
        <w:widowControl w:val="0"/>
        <w:shd w:val="clear"/>
        <w:kinsoku/>
        <w:wordWrap/>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报价一经涂改，应在涂改处加盖供应商公章或者由法定代表人（负责人）或授权代表签字或盖章。</w:t>
      </w:r>
    </w:p>
    <w:p w14:paraId="467016C9">
      <w:pPr>
        <w:keepNext w:val="0"/>
        <w:keepLines w:val="0"/>
        <w:pageBreakBefore w:val="0"/>
        <w:widowControl w:val="0"/>
        <w:numPr>
          <w:ilvl w:val="0"/>
          <w:numId w:val="0"/>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cs="宋体"/>
          <w:color w:val="auto"/>
          <w:sz w:val="21"/>
          <w:szCs w:val="21"/>
          <w:highlight w:val="none"/>
          <w:lang w:eastAsia="zh-CN"/>
        </w:rPr>
        <w:t>福建厦门线</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00元/人，</w:t>
      </w:r>
      <w:r>
        <w:rPr>
          <w:rFonts w:hint="eastAsia" w:ascii="宋体" w:hAnsi="宋体" w:cs="宋体"/>
          <w:color w:val="auto"/>
          <w:sz w:val="21"/>
          <w:szCs w:val="21"/>
          <w:highlight w:val="none"/>
          <w:lang w:eastAsia="zh-CN"/>
        </w:rPr>
        <w:t>东钱湖线3000元/人</w:t>
      </w:r>
      <w:r>
        <w:rPr>
          <w:rFonts w:hint="eastAsia" w:ascii="宋体" w:hAnsi="宋体" w:eastAsia="宋体" w:cs="宋体"/>
          <w:color w:val="auto"/>
          <w:sz w:val="21"/>
          <w:szCs w:val="21"/>
          <w:highlight w:val="none"/>
        </w:rPr>
        <w:t>。政采云系统上统一填报总价</w:t>
      </w:r>
      <w:r>
        <w:rPr>
          <w:rFonts w:hint="eastAsia" w:ascii="宋体" w:hAnsi="宋体" w:cs="宋体"/>
          <w:color w:val="auto"/>
          <w:sz w:val="21"/>
          <w:szCs w:val="21"/>
          <w:highlight w:val="none"/>
          <w:lang w:val="en-US" w:eastAsia="zh-CN"/>
        </w:rPr>
        <w:t>244500</w:t>
      </w:r>
      <w:r>
        <w:rPr>
          <w:rFonts w:hint="eastAsia" w:ascii="宋体" w:hAnsi="宋体" w:eastAsia="宋体" w:cs="宋体"/>
          <w:color w:val="auto"/>
          <w:sz w:val="21"/>
          <w:szCs w:val="21"/>
          <w:highlight w:val="none"/>
        </w:rPr>
        <w:t>元。如未按要求填报，由评标委员会进行修正，</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不接受修正的，做无效标处理。备注：以上线路的报价中，</w:t>
      </w:r>
      <w:r>
        <w:rPr>
          <w:rFonts w:hint="eastAsia" w:ascii="宋体" w:hAnsi="宋体" w:cs="宋体"/>
          <w:color w:val="auto"/>
          <w:sz w:val="21"/>
          <w:szCs w:val="21"/>
          <w:highlight w:val="none"/>
          <w:lang w:eastAsia="zh-CN"/>
        </w:rPr>
        <w:t>超出3000元/人部分</w:t>
      </w:r>
      <w:r>
        <w:rPr>
          <w:rFonts w:hint="eastAsia" w:ascii="宋体" w:hAnsi="宋体" w:eastAsia="宋体" w:cs="宋体"/>
          <w:color w:val="auto"/>
          <w:sz w:val="21"/>
          <w:szCs w:val="21"/>
          <w:highlight w:val="none"/>
        </w:rPr>
        <w:t>由疗休养出行人自行承担</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cs="Times New Roman"/>
          <w:b w:val="0"/>
          <w:bCs/>
          <w:color w:val="auto"/>
          <w:szCs w:val="21"/>
          <w:highlight w:val="none"/>
          <w:lang w:val="en-US" w:eastAsia="zh-CN"/>
        </w:rPr>
        <w:t>其中13人，超出1500元/人部分由疗休养出行人自行承担</w:t>
      </w:r>
      <w:r>
        <w:rPr>
          <w:rFonts w:hint="eastAsia" w:ascii="宋体" w:hAnsi="宋体" w:cs="Times New Roman"/>
          <w:b w:val="0"/>
          <w:bCs/>
          <w:color w:val="auto"/>
          <w:szCs w:val="21"/>
          <w:highlight w:val="none"/>
          <w:lang w:val="zh-CN" w:eastAsia="zh-CN"/>
        </w:rPr>
        <w:t>）</w:t>
      </w:r>
      <w:r>
        <w:rPr>
          <w:rFonts w:hint="eastAsia" w:ascii="宋体" w:hAnsi="宋体" w:eastAsia="宋体" w:cs="宋体"/>
          <w:color w:val="auto"/>
          <w:sz w:val="21"/>
          <w:szCs w:val="21"/>
          <w:highlight w:val="none"/>
        </w:rPr>
        <w:t>，最终每人结算金额将根据出行时最终确定的价格为准。</w:t>
      </w:r>
    </w:p>
    <w:p w14:paraId="4D7846A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3C6727A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2494E2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76F40A9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064690C">
      <w:pPr>
        <w:rPr>
          <w:rFonts w:asciiTheme="majorEastAsia" w:hAnsiTheme="majorEastAsia" w:eastAsiaTheme="majorEastAsia"/>
          <w:color w:val="auto"/>
          <w:szCs w:val="21"/>
          <w:highlight w:val="none"/>
        </w:rPr>
      </w:pPr>
    </w:p>
    <w:p w14:paraId="2EC10BE3">
      <w:pPr>
        <w:rPr>
          <w:color w:val="auto"/>
          <w:highlight w:val="none"/>
        </w:rPr>
        <w:sectPr>
          <w:headerReference r:id="rId13" w:type="default"/>
          <w:footerReference r:id="rId14" w:type="default"/>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602" w:charSpace="-1675"/>
        </w:sectPr>
      </w:pPr>
    </w:p>
    <w:p w14:paraId="20699BB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bookmarkStart w:id="47" w:name="_Toc476585060"/>
      <w:bookmarkStart w:id="48"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lang w:eastAsia="zh-CN"/>
        </w:rPr>
        <w:t>一</w:t>
      </w:r>
      <w:r>
        <w:rPr>
          <w:rFonts w:asciiTheme="majorEastAsia" w:hAnsiTheme="majorEastAsia" w:eastAsiaTheme="majorEastAsia"/>
          <w:b/>
          <w:bCs/>
          <w:color w:val="auto"/>
          <w:szCs w:val="21"/>
          <w:highlight w:val="none"/>
        </w:rPr>
        <w:t>：</w:t>
      </w:r>
    </w:p>
    <w:p w14:paraId="522E951A">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zCs w:val="21"/>
          <w:highlight w:val="none"/>
          <w:lang w:eastAsia="zh-CN"/>
        </w:rPr>
      </w:pPr>
      <w:r>
        <w:rPr>
          <w:rFonts w:hint="eastAsia" w:asciiTheme="majorEastAsia" w:hAnsiTheme="majorEastAsia" w:eastAsiaTheme="majorEastAsia"/>
          <w:b/>
          <w:color w:val="auto"/>
          <w:szCs w:val="21"/>
          <w:highlight w:val="none"/>
          <w:lang w:eastAsia="zh-CN"/>
        </w:rPr>
        <w:t>磋商报价明细表</w:t>
      </w:r>
    </w:p>
    <w:p w14:paraId="1E3EDAB8">
      <w:pPr>
        <w:keepNext w:val="0"/>
        <w:keepLines w:val="0"/>
        <w:pageBreakBefore w:val="0"/>
        <w:widowControl w:val="0"/>
        <w:shd w:val="clear"/>
        <w:kinsoku/>
        <w:wordWrap/>
        <w:overflowPunct/>
        <w:topLinePunct w:val="0"/>
        <w:bidi w:val="0"/>
        <w:spacing w:line="4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（格式自拟）</w:t>
      </w:r>
    </w:p>
    <w:p w14:paraId="135AFF10">
      <w:pPr>
        <w:pStyle w:val="20"/>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0D469364">
      <w:pPr>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1623A726">
      <w:pPr>
        <w:pStyle w:val="20"/>
        <w:keepNext w:val="0"/>
        <w:keepLines w:val="0"/>
        <w:pageBreakBefore w:val="0"/>
        <w:widowControl w:val="0"/>
        <w:shd w:val="clear"/>
        <w:kinsoku/>
        <w:wordWrap/>
        <w:overflowPunct/>
        <w:topLinePunct w:val="0"/>
        <w:bidi w:val="0"/>
        <w:spacing w:line="360" w:lineRule="auto"/>
        <w:rPr>
          <w:rFonts w:hint="eastAsia" w:asciiTheme="minorEastAsia" w:hAnsiTheme="minorEastAsia" w:eastAsiaTheme="minorEastAsia" w:cstheme="minorEastAsia"/>
          <w:b/>
          <w:color w:val="auto"/>
          <w:sz w:val="21"/>
          <w:szCs w:val="21"/>
          <w:highlight w:val="none"/>
        </w:rPr>
      </w:pPr>
    </w:p>
    <w:p w14:paraId="617713F5">
      <w:pPr>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55BF4805">
      <w:pPr>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4BADEAF7">
      <w:pPr>
        <w:pStyle w:val="20"/>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0BA37EEB">
      <w:pPr>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576BB32D">
      <w:pPr>
        <w:pStyle w:val="20"/>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47C98F64">
      <w:pPr>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00CC1D8E">
      <w:pPr>
        <w:pStyle w:val="20"/>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73C5CE1E">
      <w:pPr>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604C2774">
      <w:pPr>
        <w:pStyle w:val="20"/>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132C7A19">
      <w:pPr>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7221384F">
      <w:pPr>
        <w:pStyle w:val="20"/>
        <w:keepNext w:val="0"/>
        <w:keepLines w:val="0"/>
        <w:pageBreakBefore w:val="0"/>
        <w:widowControl w:val="0"/>
        <w:shd w:val="clear"/>
        <w:kinsoku/>
        <w:wordWrap/>
        <w:overflowPunct/>
        <w:topLinePunct w:val="0"/>
        <w:bidi w:val="0"/>
        <w:rPr>
          <w:rFonts w:hint="eastAsia" w:asciiTheme="minorEastAsia" w:hAnsiTheme="minorEastAsia" w:eastAsiaTheme="minorEastAsia" w:cstheme="minorEastAsia"/>
          <w:b/>
          <w:color w:val="auto"/>
          <w:sz w:val="21"/>
          <w:szCs w:val="21"/>
          <w:highlight w:val="none"/>
        </w:rPr>
      </w:pPr>
    </w:p>
    <w:p w14:paraId="7D5BA6C8">
      <w:pPr>
        <w:keepNext w:val="0"/>
        <w:keepLines w:val="0"/>
        <w:pageBreakBefore w:val="0"/>
        <w:widowControl w:val="0"/>
        <w:shd w:val="clear"/>
        <w:kinsoku/>
        <w:wordWrap/>
        <w:overflowPunct/>
        <w:topLinePunct w:val="0"/>
        <w:bidi w:val="0"/>
        <w:rPr>
          <w:rFonts w:hint="eastAsia"/>
          <w:color w:val="auto"/>
          <w:highlight w:val="none"/>
        </w:rPr>
      </w:pPr>
    </w:p>
    <w:p w14:paraId="512611DB">
      <w:pPr>
        <w:keepNext w:val="0"/>
        <w:keepLines w:val="0"/>
        <w:pageBreakBefore w:val="0"/>
        <w:widowControl w:val="0"/>
        <w:shd w:val="clear"/>
        <w:kinsoku/>
        <w:wordWrap/>
        <w:overflowPunct/>
        <w:topLinePunct w:val="0"/>
        <w:bidi w:val="0"/>
        <w:spacing w:line="440" w:lineRule="exact"/>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注：总计须与“</w:t>
      </w:r>
      <w:r>
        <w:rPr>
          <w:rFonts w:hint="eastAsia" w:ascii="宋体" w:hAnsi="宋体" w:eastAsia="宋体"/>
          <w:b/>
          <w:color w:val="auto"/>
          <w:szCs w:val="21"/>
          <w:highlight w:val="none"/>
        </w:rPr>
        <w:t>初次报价表</w:t>
      </w:r>
      <w:r>
        <w:rPr>
          <w:rFonts w:hint="eastAsia" w:asciiTheme="minorEastAsia" w:hAnsiTheme="minorEastAsia" w:eastAsiaTheme="minorEastAsia" w:cstheme="minorEastAsia"/>
          <w:b/>
          <w:color w:val="auto"/>
          <w:sz w:val="21"/>
          <w:szCs w:val="21"/>
          <w:highlight w:val="none"/>
        </w:rPr>
        <w:t>”中初次报价（总价）一致，具体细项可自拟。</w:t>
      </w:r>
    </w:p>
    <w:p w14:paraId="590CA57E">
      <w:pPr>
        <w:keepNext w:val="0"/>
        <w:keepLines w:val="0"/>
        <w:pageBreakBefore w:val="0"/>
        <w:widowControl w:val="0"/>
        <w:shd w:val="clear"/>
        <w:kinsoku/>
        <w:wordWrap/>
        <w:overflowPunct/>
        <w:topLinePunct w:val="0"/>
        <w:bidi w:val="0"/>
        <w:spacing w:line="440" w:lineRule="exact"/>
        <w:jc w:val="left"/>
        <w:outlineLvl w:val="1"/>
        <w:rPr>
          <w:rFonts w:hint="eastAsia" w:asciiTheme="minorEastAsia" w:hAnsiTheme="minorEastAsia" w:eastAsiaTheme="minorEastAsia" w:cstheme="minorEastAsia"/>
          <w:b/>
          <w:color w:val="auto"/>
          <w:sz w:val="21"/>
          <w:szCs w:val="21"/>
          <w:highlight w:val="none"/>
        </w:rPr>
      </w:pPr>
    </w:p>
    <w:p w14:paraId="17E946EF">
      <w:pPr>
        <w:keepNext w:val="0"/>
        <w:keepLines w:val="0"/>
        <w:pageBreakBefore w:val="0"/>
        <w:widowControl w:val="0"/>
        <w:shd w:val="clear"/>
        <w:kinsoku/>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供应商全称（公章）：</w:t>
      </w:r>
    </w:p>
    <w:p w14:paraId="16C95E3C">
      <w:pPr>
        <w:keepNext w:val="0"/>
        <w:keepLines w:val="0"/>
        <w:pageBreakBefore w:val="0"/>
        <w:widowControl w:val="0"/>
        <w:shd w:val="clear"/>
        <w:kinsoku/>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法定代表人（负责人）或授权代表（签字或盖章）：          </w:t>
      </w:r>
    </w:p>
    <w:p w14:paraId="6CD7B9D1">
      <w:pPr>
        <w:keepNext w:val="0"/>
        <w:keepLines w:val="0"/>
        <w:pageBreakBefore w:val="0"/>
        <w:widowControl w:val="0"/>
        <w:shd w:val="clear"/>
        <w:kinsoku/>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14:paraId="2C7AB2D2">
      <w:pPr>
        <w:keepNext w:val="0"/>
        <w:keepLines w:val="0"/>
        <w:pageBreakBefore w:val="0"/>
        <w:widowControl w:val="0"/>
        <w:shd w:val="clear"/>
        <w:kinsoku/>
        <w:wordWrap/>
        <w:overflowPunct/>
        <w:topLinePunct w:val="0"/>
        <w:bidi w:val="0"/>
        <w:spacing w:line="440" w:lineRule="exact"/>
        <w:jc w:val="left"/>
        <w:outlineLvl w:val="1"/>
        <w:rPr>
          <w:rFonts w:asciiTheme="majorEastAsia" w:hAnsiTheme="majorEastAsia" w:eastAsiaTheme="majorEastAsia"/>
          <w:b/>
          <w:color w:val="auto"/>
          <w:szCs w:val="21"/>
          <w:highlight w:val="none"/>
        </w:rPr>
      </w:pPr>
      <w:r>
        <w:rPr>
          <w:rFonts w:hint="eastAsia" w:asciiTheme="minorEastAsia" w:hAnsiTheme="minorEastAsia" w:eastAsiaTheme="minorEastAsia" w:cstheme="minorEastAsia"/>
          <w:color w:val="auto"/>
          <w:szCs w:val="21"/>
          <w:highlight w:val="none"/>
        </w:rPr>
        <w:br w:type="page"/>
      </w: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二</w:t>
      </w:r>
      <w:r>
        <w:rPr>
          <w:rFonts w:asciiTheme="majorEastAsia" w:hAnsiTheme="majorEastAsia" w:eastAsiaTheme="majorEastAsia"/>
          <w:b/>
          <w:color w:val="auto"/>
          <w:szCs w:val="21"/>
          <w:highlight w:val="none"/>
        </w:rPr>
        <w:t>：</w:t>
      </w:r>
      <w:bookmarkEnd w:id="47"/>
    </w:p>
    <w:bookmarkEnd w:id="48"/>
    <w:p w14:paraId="38C11B0C">
      <w:pPr>
        <w:pStyle w:val="21"/>
        <w:keepNext w:val="0"/>
        <w:keepLines w:val="0"/>
        <w:pageBreakBefore w:val="0"/>
        <w:widowControl w:val="0"/>
        <w:shd w:val="clear"/>
        <w:kinsoku/>
        <w:wordWrap/>
        <w:overflowPunct/>
        <w:topLinePunct w:val="0"/>
        <w:bidi w:val="0"/>
        <w:spacing w:line="360" w:lineRule="auto"/>
        <w:ind w:firstLine="0"/>
        <w:contextualSpacing/>
        <w:jc w:val="center"/>
        <w:rPr>
          <w:rFonts w:hint="eastAsia" w:hAnsi="宋体"/>
          <w:b/>
          <w:color w:val="auto"/>
          <w:sz w:val="21"/>
          <w:szCs w:val="21"/>
          <w:highlight w:val="none"/>
        </w:rPr>
      </w:pPr>
      <w:r>
        <w:rPr>
          <w:rFonts w:hint="eastAsia" w:hAnsi="宋体"/>
          <w:b/>
          <w:color w:val="auto"/>
          <w:sz w:val="21"/>
          <w:szCs w:val="21"/>
          <w:highlight w:val="none"/>
        </w:rPr>
        <w:t>中小企业声明函</w:t>
      </w:r>
    </w:p>
    <w:p w14:paraId="2CA99E26">
      <w:pPr>
        <w:keepNext w:val="0"/>
        <w:keepLines w:val="0"/>
        <w:pageBreakBefore w:val="0"/>
        <w:widowControl w:val="0"/>
        <w:shd w:val="clear"/>
        <w:kinsoku/>
        <w:wordWrap/>
        <w:overflowPunct/>
        <w:topLinePunct w:val="0"/>
        <w:bidi w:val="0"/>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宁波市海曙区高桥镇中心初级中学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宁波市海曙区高桥镇中心初级中学2025年度教职工疗休养</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37D657DD">
      <w:pPr>
        <w:pStyle w:val="20"/>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教职工疗休养服务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lang w:val="en-US" w:eastAsia="zh-CN"/>
        </w:rPr>
        <w:t xml:space="preserve"> </w:t>
      </w:r>
      <w:r>
        <w:rPr>
          <w:rFonts w:hint="eastAsia" w:ascii="宋体" w:hAnsi="宋体"/>
          <w:b/>
          <w:bCs/>
          <w:color w:val="auto"/>
          <w:szCs w:val="21"/>
          <w:highlight w:val="none"/>
          <w:u w:val="single"/>
          <w:lang w:bidi="ar"/>
        </w:rPr>
        <w:t>租赁和商务服务业</w:t>
      </w:r>
      <w:r>
        <w:rPr>
          <w:rFonts w:hint="eastAsia"/>
          <w:color w:val="auto"/>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kern w:val="0"/>
          <w:sz w:val="21"/>
          <w:szCs w:val="21"/>
          <w:highlight w:val="none"/>
          <w:lang w:val="en-US" w:eastAsia="zh-CN"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77BE209B">
      <w:pPr>
        <w:pStyle w:val="20"/>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432EB3D0">
      <w:pPr>
        <w:pStyle w:val="20"/>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494D5F59">
      <w:pPr>
        <w:pStyle w:val="20"/>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6BFB743F">
      <w:pPr>
        <w:pStyle w:val="20"/>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65572B5D">
      <w:pPr>
        <w:pStyle w:val="20"/>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4C6CF429">
      <w:pPr>
        <w:pStyle w:val="20"/>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6DE3AB04">
      <w:pPr>
        <w:pStyle w:val="20"/>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1FA2D919">
      <w:pPr>
        <w:pStyle w:val="20"/>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163B3B0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p>
    <w:p w14:paraId="3AC43921">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0249963D">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1、《中小企业声明函》由参加投标的供应商提交并对其真实性负责。</w:t>
      </w:r>
    </w:p>
    <w:p w14:paraId="02606B74">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b w:val="0"/>
          <w:bCs w:val="0"/>
          <w:color w:val="auto"/>
          <w:sz w:val="18"/>
          <w:szCs w:val="18"/>
          <w:highlight w:val="none"/>
        </w:rPr>
        <w:t>。</w:t>
      </w:r>
    </w:p>
    <w:p w14:paraId="1988CCF1">
      <w:pPr>
        <w:keepNext w:val="0"/>
        <w:keepLines w:val="0"/>
        <w:pageBreakBefore w:val="0"/>
        <w:widowControl w:val="0"/>
        <w:shd w:val="clear"/>
        <w:kinsoku/>
        <w:wordWrap/>
        <w:overflowPunct/>
        <w:topLinePunct w:val="0"/>
        <w:bidi w:val="0"/>
        <w:spacing w:line="440" w:lineRule="exact"/>
        <w:ind w:firstLine="360" w:firstLineChars="200"/>
        <w:outlineLvl w:val="1"/>
        <w:rPr>
          <w:rFonts w:eastAsiaTheme="majorEastAsia"/>
          <w:color w:val="auto"/>
          <w:sz w:val="18"/>
          <w:szCs w:val="18"/>
          <w:highlight w:val="none"/>
        </w:rPr>
      </w:pPr>
      <w:r>
        <w:rPr>
          <w:rFonts w:hint="eastAsia" w:asciiTheme="majorEastAsia" w:hAnsiTheme="majorEastAsia" w:eastAsiaTheme="majorEastAsia"/>
          <w:b w:val="0"/>
          <w:bCs w:val="0"/>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b w:val="0"/>
          <w:bCs w:val="0"/>
          <w:color w:val="auto"/>
          <w:sz w:val="18"/>
          <w:szCs w:val="18"/>
          <w:highlight w:val="none"/>
        </w:rPr>
        <w:t>，依照《中华人民共和国政府采购法》等国家有关规定追究相应责任。</w:t>
      </w:r>
    </w:p>
    <w:p w14:paraId="2956CFAC">
      <w:pPr>
        <w:keepNext w:val="0"/>
        <w:keepLines w:val="0"/>
        <w:pageBreakBefore w:val="0"/>
        <w:widowControl w:val="0"/>
        <w:shd w:val="clear"/>
        <w:kinsoku/>
        <w:wordWrap/>
        <w:overflowPunct/>
        <w:topLinePunct w:val="0"/>
        <w:bidi w:val="0"/>
        <w:rPr>
          <w:rFonts w:hint="eastAsia" w:hAnsi="宋体"/>
          <w:b/>
          <w:color w:val="auto"/>
          <w:sz w:val="21"/>
          <w:szCs w:val="21"/>
          <w:highlight w:val="none"/>
        </w:rPr>
      </w:pPr>
      <w:r>
        <w:rPr>
          <w:rFonts w:hint="eastAsia" w:hAnsi="宋体"/>
          <w:b/>
          <w:color w:val="auto"/>
          <w:sz w:val="21"/>
          <w:szCs w:val="21"/>
          <w:highlight w:val="none"/>
        </w:rPr>
        <w:br w:type="page"/>
      </w:r>
    </w:p>
    <w:p w14:paraId="09BA5950">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三</w:t>
      </w:r>
      <w:r>
        <w:rPr>
          <w:rFonts w:asciiTheme="majorEastAsia" w:hAnsiTheme="majorEastAsia" w:eastAsiaTheme="majorEastAsia"/>
          <w:b/>
          <w:color w:val="auto"/>
          <w:szCs w:val="21"/>
          <w:highlight w:val="none"/>
        </w:rPr>
        <w:t>：</w:t>
      </w:r>
    </w:p>
    <w:p w14:paraId="46514253">
      <w:pPr>
        <w:pStyle w:val="21"/>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残疾人福利性单位声明函</w:t>
      </w:r>
    </w:p>
    <w:p w14:paraId="09148DA0">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65696C05">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1.本单位郑重声明，根据《财政部 民政部 中国残疾人联合会关于促进残疾人就业政府采购政策的通知》（财库〔2017〕141号）的规定，本单位</w:t>
      </w:r>
      <w:r>
        <w:rPr>
          <w:rFonts w:asciiTheme="majorEastAsia" w:hAnsiTheme="majorEastAsia" w:eastAsiaTheme="majorEastAsia"/>
          <w:color w:val="auto"/>
          <w:szCs w:val="21"/>
          <w:highlight w:val="none"/>
        </w:rPr>
        <w:t>_____（填写：</w:t>
      </w:r>
      <w:r>
        <w:rPr>
          <w:rFonts w:asciiTheme="majorEastAsia" w:hAnsiTheme="majorEastAsia" w:eastAsiaTheme="majorEastAsia"/>
          <w:color w:val="auto"/>
          <w:kern w:val="0"/>
          <w:szCs w:val="21"/>
          <w:highlight w:val="none"/>
        </w:rPr>
        <w:t>符合或者不符合</w:t>
      </w:r>
      <w:r>
        <w:rPr>
          <w:rFonts w:asciiTheme="majorEastAsia" w:hAnsiTheme="majorEastAsia" w:eastAsiaTheme="majorEastAsia"/>
          <w:color w:val="auto"/>
          <w:szCs w:val="21"/>
          <w:highlight w:val="none"/>
        </w:rPr>
        <w:t>）</w:t>
      </w:r>
      <w:r>
        <w:rPr>
          <w:rFonts w:asciiTheme="majorEastAsia" w:hAnsiTheme="majorEastAsia" w:eastAsiaTheme="majorEastAsia"/>
          <w:color w:val="auto"/>
          <w:kern w:val="0"/>
          <w:szCs w:val="21"/>
          <w:highlight w:val="none"/>
        </w:rPr>
        <w:t>条件的残疾人福利性单位，且本单位参加</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单位的</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14:paraId="13FC58FA">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2.本单位对上述声明的真实性负责。如有虚假，将依法承担相应责任。</w:t>
      </w:r>
    </w:p>
    <w:p w14:paraId="5BB528FF">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515F98B5">
      <w:pPr>
        <w:keepNext w:val="0"/>
        <w:keepLines w:val="0"/>
        <w:pageBreakBefore w:val="0"/>
        <w:widowControl w:val="0"/>
        <w:shd w:val="clear"/>
        <w:tabs>
          <w:tab w:val="left" w:pos="4860"/>
        </w:tabs>
        <w:kinsoku/>
        <w:wordWrap/>
        <w:overflowPunct/>
        <w:topLinePunct w:val="0"/>
        <w:bidi w:val="0"/>
        <w:spacing w:line="440" w:lineRule="exact"/>
        <w:ind w:right="1560" w:firstLine="420" w:firstLineChars="200"/>
        <w:jc w:val="center"/>
        <w:rPr>
          <w:rFonts w:asciiTheme="majorEastAsia" w:hAnsiTheme="majorEastAsia" w:eastAsiaTheme="majorEastAsia"/>
          <w:color w:val="auto"/>
          <w:spacing w:val="6"/>
          <w:szCs w:val="21"/>
          <w:highlight w:val="none"/>
        </w:rPr>
      </w:pPr>
      <w:r>
        <w:rPr>
          <w:rFonts w:asciiTheme="majorEastAsia" w:hAnsiTheme="majorEastAsia" w:eastAsiaTheme="majorEastAsia"/>
          <w:color w:val="auto"/>
          <w:kern w:val="0"/>
          <w:szCs w:val="21"/>
          <w:highlight w:val="none"/>
        </w:rPr>
        <w:t xml:space="preserve">                                       </w:t>
      </w:r>
      <w:r>
        <w:rPr>
          <w:rFonts w:asciiTheme="majorEastAsia" w:hAnsiTheme="majorEastAsia" w:eastAsiaTheme="majorEastAsia"/>
          <w:color w:val="auto"/>
          <w:spacing w:val="6"/>
          <w:szCs w:val="21"/>
          <w:highlight w:val="none"/>
        </w:rPr>
        <w:t xml:space="preserve">企业名称（盖章）： </w:t>
      </w:r>
    </w:p>
    <w:p w14:paraId="47973AD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 xml:space="preserve">                                        日  期：</w:t>
      </w:r>
    </w:p>
    <w:p w14:paraId="721106B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p>
    <w:p w14:paraId="3363D56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供应商如为非残疾人福利性单位的，可不提供本声明函。</w:t>
      </w:r>
    </w:p>
    <w:p w14:paraId="6FB2F8A5">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注：</w:t>
      </w:r>
    </w:p>
    <w:p w14:paraId="22C02EC5">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1、如供应商为非残疾人福利性单位的可不提供本声明函。</w:t>
      </w:r>
    </w:p>
    <w:p w14:paraId="473102DE">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2、享受政府采购支持政策的残疾人福利性单位应当同时满足以下条件：</w:t>
      </w:r>
    </w:p>
    <w:p w14:paraId="0176C76B">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（一）安置的残疾人占本单位在职职工人数的比例不低于25%（含25%），并且安置的残疾人人数不少于10人（含10人）；</w:t>
      </w:r>
    </w:p>
    <w:p w14:paraId="1689061D">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（二）依法与安置的每位残疾人签订了一年以上（含一年）的劳动合同或服务协议；</w:t>
      </w:r>
    </w:p>
    <w:p w14:paraId="7FA36EC7">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（三）为安置的每位残疾人按月足额缴纳了基本养老保险、基本医疗保险、失业保险、工伤保险和生育保险等社会保险费；</w:t>
      </w:r>
    </w:p>
    <w:p w14:paraId="3ED7BC84">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（四）通过银行等金融机构向安置的每位残疾人，按月支付了不低于单位所在区县适用的经省级人民政府批准的月最低工资标准的工资；</w:t>
      </w:r>
    </w:p>
    <w:p w14:paraId="163F595E">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14:paraId="1BF3EC17">
      <w:pPr>
        <w:keepNext w:val="0"/>
        <w:keepLines w:val="0"/>
        <w:pageBreakBefore w:val="0"/>
        <w:widowControl w:val="0"/>
        <w:shd w:val="clear"/>
        <w:tabs>
          <w:tab w:val="left" w:pos="606"/>
        </w:tabs>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C416A3">
      <w:pPr>
        <w:keepNext w:val="0"/>
        <w:keepLines w:val="0"/>
        <w:pageBreakBefore w:val="0"/>
        <w:widowControl w:val="0"/>
        <w:shd w:val="clear"/>
        <w:kinsoku/>
        <w:wordWrap/>
        <w:overflowPunct/>
        <w:topLinePunct w:val="0"/>
        <w:bidi w:val="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0BC62E5A">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r>
        <w:rPr>
          <w:rFonts w:hint="eastAsia"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四</w:t>
      </w:r>
      <w:r>
        <w:rPr>
          <w:rFonts w:hint="eastAsia" w:asciiTheme="majorEastAsia" w:hAnsiTheme="majorEastAsia" w:eastAsiaTheme="majorEastAsia"/>
          <w:b/>
          <w:color w:val="auto"/>
          <w:szCs w:val="21"/>
          <w:highlight w:val="none"/>
        </w:rPr>
        <w:t>：政府采购领域商业贿赂行为承诺书</w:t>
      </w:r>
    </w:p>
    <w:p w14:paraId="39F4318D">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p>
    <w:p w14:paraId="46D75978">
      <w:pPr>
        <w:keepNext w:val="0"/>
        <w:keepLines w:val="0"/>
        <w:pageBreakBefore w:val="0"/>
        <w:widowControl w:val="0"/>
        <w:shd w:val="clear"/>
        <w:kinsoku/>
        <w:wordWrap/>
        <w:overflowPunct/>
        <w:topLinePunct w:val="0"/>
        <w:bidi w:val="0"/>
        <w:spacing w:line="440" w:lineRule="exact"/>
        <w:jc w:val="center"/>
        <w:rPr>
          <w:rFonts w:hint="eastAsia"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7B136E6F">
      <w:pPr>
        <w:adjustRightInd/>
        <w:spacing w:line="36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致：宁波之新招标咨询有限公司</w:t>
      </w:r>
    </w:p>
    <w:p w14:paraId="11DD740B">
      <w:pPr>
        <w:adjustRightInd/>
        <w:spacing w:line="360" w:lineRule="auto"/>
        <w:ind w:firstLine="420" w:firstLineChars="200"/>
        <w:textAlignment w:val="baseline"/>
        <w:rPr>
          <w:rFonts w:hint="eastAsia" w:ascii="宋体" w:hAnsi="宋体" w:eastAsia="宋体" w:cs="宋体"/>
          <w:color w:val="auto"/>
          <w:kern w:val="0"/>
          <w:sz w:val="21"/>
          <w:szCs w:val="21"/>
          <w:highlight w:val="none"/>
          <w:lang w:eastAsia="zh-TW"/>
        </w:rPr>
      </w:pPr>
      <w:r>
        <w:rPr>
          <w:rFonts w:hint="eastAsia" w:ascii="宋体" w:hAnsi="宋体" w:eastAsia="宋体" w:cs="宋体"/>
          <w:color w:val="auto"/>
          <w:kern w:val="0"/>
          <w:sz w:val="21"/>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7E3EEDA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一、依法参与政府采购活动，遵纪守法，诚信经营，公平竞争。</w:t>
      </w:r>
    </w:p>
    <w:p w14:paraId="5F1AD03B">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二、不向采购单位、采购代理机构和政府采购评审专家提供任何形式的商业贿赂；对索取或接受商业贿赂的单位和个人，及时向财政部门和纪检监察机关举报。</w:t>
      </w:r>
    </w:p>
    <w:p w14:paraId="22F5C24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三、不以提供虚假资质文件等形式参与政府采购活动，不以虚假材料谋取中标。</w:t>
      </w:r>
    </w:p>
    <w:p w14:paraId="1F63C435">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四、不采取不正当手段诋毁、排挤其他供应商，与其他参与政府采购活动供应商保持良性的竞争关系。</w:t>
      </w:r>
    </w:p>
    <w:p w14:paraId="79CE8F0C">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五、不与采购单位、采购代理机构和政府采购评审专家恶意串通，自觉维护政府采购公平竞争的市场秩序。</w:t>
      </w:r>
    </w:p>
    <w:p w14:paraId="56F47806">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六、不与其他供应商串通采取围标、陪标等商业欺诈手段谋取中标，积极维护国家利益、社会公共利益和采购单位的合法权益。</w:t>
      </w:r>
    </w:p>
    <w:p w14:paraId="2B5A4C03">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七、严格履行政府采购合同约定义务，不在政府采购合同执行过程中采取降低质量或标准、减少数量、拖延交付时间等方式损害采购单位的利益，并自觉承担违约责任。</w:t>
      </w:r>
    </w:p>
    <w:p w14:paraId="3A2B6E5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八、自觉接受并积极配合财政部门和纪检监察机关依法实施的监督检查，如实反映情况，及时提供有关证明材料。</w:t>
      </w:r>
    </w:p>
    <w:p w14:paraId="16F97256">
      <w:pPr>
        <w:pStyle w:val="132"/>
        <w:adjustRightInd/>
        <w:spacing w:line="360" w:lineRule="auto"/>
        <w:ind w:left="0"/>
        <w:rPr>
          <w:rFonts w:hint="eastAsia"/>
          <w:color w:val="auto"/>
          <w:kern w:val="0"/>
          <w:highlight w:val="none"/>
        </w:rPr>
      </w:pPr>
    </w:p>
    <w:p w14:paraId="2DC76381">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供应商名称（并加盖公章）：</w:t>
      </w:r>
      <w:r>
        <w:rPr>
          <w:rFonts w:hint="eastAsia" w:ascii="宋体" w:hAnsi="宋体" w:eastAsia="宋体" w:cs="宋体"/>
          <w:color w:val="auto"/>
          <w:sz w:val="21"/>
          <w:szCs w:val="21"/>
          <w:highlight w:val="none"/>
          <w:u w:val="single"/>
          <w:lang w:val="en-US" w:eastAsia="zh-CN" w:bidi="ar-SA"/>
        </w:rPr>
        <w:t xml:space="preserve">                             </w:t>
      </w:r>
    </w:p>
    <w:p w14:paraId="757526D5">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法定代表人或其授权代表（签名或印章）：</w:t>
      </w:r>
      <w:r>
        <w:rPr>
          <w:rFonts w:hint="eastAsia" w:ascii="宋体" w:hAnsi="宋体" w:eastAsia="宋体" w:cs="宋体"/>
          <w:color w:val="auto"/>
          <w:sz w:val="21"/>
          <w:szCs w:val="21"/>
          <w:highlight w:val="none"/>
          <w:u w:val="single"/>
          <w:lang w:val="en-US" w:eastAsia="zh-CN" w:bidi="ar-SA"/>
        </w:rPr>
        <w:t xml:space="preserve">                   </w:t>
      </w:r>
    </w:p>
    <w:p w14:paraId="1C498C74">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日期：</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w:t>
      </w:r>
    </w:p>
    <w:p w14:paraId="60500CA2">
      <w:pPr>
        <w:keepNext w:val="0"/>
        <w:keepLines w:val="0"/>
        <w:pageBreakBefore w:val="0"/>
        <w:widowControl w:val="0"/>
        <w:shd w:val="clear"/>
        <w:kinsoku/>
        <w:wordWrap/>
        <w:overflowPunct/>
        <w:topLinePunct w:val="0"/>
        <w:bidi w:val="0"/>
        <w:spacing w:line="440" w:lineRule="exact"/>
        <w:rPr>
          <w:rFonts w:ascii="宋体" w:hAnsi="宋体"/>
          <w:color w:val="auto"/>
          <w:szCs w:val="21"/>
          <w:highlight w:val="none"/>
        </w:rPr>
      </w:pPr>
    </w:p>
    <w:p w14:paraId="6A18AC4C">
      <w:pPr>
        <w:pStyle w:val="44"/>
        <w:rPr>
          <w:color w:val="auto"/>
          <w:highlight w:val="none"/>
        </w:rPr>
        <w:sectPr>
          <w:pgSz w:w="11907" w:h="16840"/>
          <w:pgMar w:top="1440" w:right="1800" w:bottom="1440" w:left="1800" w:header="709" w:footer="1134" w:gutter="0"/>
          <w:pgBorders>
            <w:top w:val="none" w:sz="0" w:space="0"/>
            <w:left w:val="none" w:sz="0" w:space="0"/>
            <w:bottom w:val="none" w:sz="0" w:space="0"/>
            <w:right w:val="none" w:sz="0" w:space="0"/>
          </w:pgBorders>
          <w:pgNumType w:fmt="decimal"/>
          <w:cols w:space="720" w:num="1"/>
          <w:docGrid w:linePitch="285" w:charSpace="0"/>
        </w:sectPr>
      </w:pPr>
    </w:p>
    <w:tbl>
      <w:tblPr>
        <w:tblStyle w:val="45"/>
        <w:tblpPr w:leftFromText="180" w:rightFromText="180" w:vertAnchor="page" w:horzAnchor="margin" w:tblpXSpec="center" w:tblpY="886"/>
        <w:tblW w:w="15318" w:type="dxa"/>
        <w:tblInd w:w="-93" w:type="dxa"/>
        <w:shd w:val="clear" w:color="auto" w:fill="auto"/>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42D523F7">
        <w:tblPrEx>
          <w:shd w:val="clear" w:color="auto" w:fill="auto"/>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noWrap w:val="0"/>
            <w:vAlign w:val="bottom"/>
          </w:tcPr>
          <w:p w14:paraId="1E2375EC">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中小微行业划型标准规定（根据工信部联企业〔2011〕300号制定）</w:t>
            </w:r>
            <w:r>
              <w:rPr>
                <w:rFonts w:hint="eastAsia" w:ascii="宋体" w:hAnsi="宋体" w:cs="宋体"/>
                <w:b/>
                <w:bCs/>
                <w:color w:val="auto"/>
                <w:kern w:val="0"/>
                <w:sz w:val="18"/>
                <w:szCs w:val="18"/>
                <w:highlight w:val="none"/>
                <w:lang w:eastAsia="zh-CN"/>
              </w:rPr>
              <w:t>【以文件规定为准】</w:t>
            </w:r>
          </w:p>
        </w:tc>
      </w:tr>
      <w:tr w14:paraId="5E7A3B8B">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noWrap w:val="0"/>
            <w:vAlign w:val="center"/>
          </w:tcPr>
          <w:p w14:paraId="1D03EDE0">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noWrap w:val="0"/>
            <w:vAlign w:val="bottom"/>
          </w:tcPr>
          <w:p w14:paraId="00CC13AE">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noWrap w:val="0"/>
            <w:vAlign w:val="bottom"/>
          </w:tcPr>
          <w:p w14:paraId="5CAB6BF6">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noWrap w:val="0"/>
            <w:vAlign w:val="bottom"/>
          </w:tcPr>
          <w:p w14:paraId="0BF15804">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14:paraId="0749F358">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noWrap w:val="0"/>
            <w:vAlign w:val="center"/>
          </w:tcPr>
          <w:p w14:paraId="4821BC12">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noWrap w:val="0"/>
            <w:vAlign w:val="bottom"/>
          </w:tcPr>
          <w:p w14:paraId="53F5A0B5">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noWrap w:val="0"/>
            <w:vAlign w:val="bottom"/>
          </w:tcPr>
          <w:p w14:paraId="0A268717">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70F2C740">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noWrap w:val="0"/>
            <w:vAlign w:val="bottom"/>
          </w:tcPr>
          <w:p w14:paraId="057173A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617350F5">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noWrap w:val="0"/>
            <w:vAlign w:val="bottom"/>
          </w:tcPr>
          <w:p w14:paraId="15951FB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noWrap w:val="0"/>
            <w:vAlign w:val="bottom"/>
          </w:tcPr>
          <w:p w14:paraId="24F263C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26ED18E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noWrap w:val="0"/>
            <w:vAlign w:val="bottom"/>
          </w:tcPr>
          <w:p w14:paraId="35A43E9A">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10FB802C">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noWrap w:val="0"/>
            <w:vAlign w:val="bottom"/>
          </w:tcPr>
          <w:p w14:paraId="00D4809F">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noWrap w:val="0"/>
            <w:vAlign w:val="bottom"/>
          </w:tcPr>
          <w:p w14:paraId="58AFCF1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noWrap w:val="0"/>
            <w:vAlign w:val="bottom"/>
          </w:tcPr>
          <w:p w14:paraId="0300A46C">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14:paraId="4B428B7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3084D4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noWrap w:val="0"/>
            <w:vAlign w:val="bottom"/>
          </w:tcPr>
          <w:p w14:paraId="763E1E8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7F46B98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2128A48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9C56F4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7A86A84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noWrap w:val="0"/>
            <w:vAlign w:val="bottom"/>
          </w:tcPr>
          <w:p w14:paraId="12EBAC0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38E17A0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6FB0358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6C84AEC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4414407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D5643A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noWrap w:val="0"/>
            <w:vAlign w:val="bottom"/>
          </w:tcPr>
          <w:p w14:paraId="168DF5F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0F81383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noWrap w:val="0"/>
            <w:vAlign w:val="bottom"/>
          </w:tcPr>
          <w:p w14:paraId="3456C30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1264102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6259677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noWrap w:val="0"/>
            <w:vAlign w:val="bottom"/>
          </w:tcPr>
          <w:p w14:paraId="009BF06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72CE44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11B156A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6F6A784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89A625D">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B58D6F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noWrap w:val="0"/>
            <w:vAlign w:val="bottom"/>
          </w:tcPr>
          <w:p w14:paraId="3B9610B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3E8086E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noWrap w:val="0"/>
            <w:vAlign w:val="bottom"/>
          </w:tcPr>
          <w:p w14:paraId="675F87C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noWrap w:val="0"/>
            <w:vAlign w:val="bottom"/>
          </w:tcPr>
          <w:p w14:paraId="3F15931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57AB57C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noWrap w:val="0"/>
            <w:vAlign w:val="bottom"/>
          </w:tcPr>
          <w:p w14:paraId="6C0BFEB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noWrap w:val="0"/>
            <w:vAlign w:val="bottom"/>
          </w:tcPr>
          <w:p w14:paraId="43FBF6A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174F485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0A97335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5CEB34DE">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C1EFF3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noWrap w:val="0"/>
            <w:vAlign w:val="bottom"/>
          </w:tcPr>
          <w:p w14:paraId="7820A8C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noWrap w:val="0"/>
            <w:vAlign w:val="bottom"/>
          </w:tcPr>
          <w:p w14:paraId="0A5AEF0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noWrap w:val="0"/>
            <w:vAlign w:val="bottom"/>
          </w:tcPr>
          <w:p w14:paraId="53A241A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D89B9A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noWrap w:val="0"/>
            <w:vAlign w:val="bottom"/>
          </w:tcPr>
          <w:p w14:paraId="4596E62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noWrap w:val="0"/>
            <w:vAlign w:val="bottom"/>
          </w:tcPr>
          <w:p w14:paraId="3594CDE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65340C8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noWrap w:val="0"/>
            <w:vAlign w:val="bottom"/>
          </w:tcPr>
          <w:p w14:paraId="5653DDB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noWrap w:val="0"/>
            <w:vAlign w:val="bottom"/>
          </w:tcPr>
          <w:p w14:paraId="5B0CB5C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20DB43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8BAC4D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noWrap w:val="0"/>
            <w:vAlign w:val="bottom"/>
          </w:tcPr>
          <w:p w14:paraId="43FBA98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noWrap w:val="0"/>
            <w:vAlign w:val="bottom"/>
          </w:tcPr>
          <w:p w14:paraId="2745804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328E5AA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5DDD339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noWrap w:val="0"/>
            <w:vAlign w:val="bottom"/>
          </w:tcPr>
          <w:p w14:paraId="2AE4FB6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noWrap w:val="0"/>
            <w:vAlign w:val="bottom"/>
          </w:tcPr>
          <w:p w14:paraId="648DBB4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596307D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480630E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3B0F763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3BC4BA7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9C6D40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noWrap w:val="0"/>
            <w:vAlign w:val="bottom"/>
          </w:tcPr>
          <w:p w14:paraId="0F4A1C9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023D868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noWrap w:val="0"/>
            <w:vAlign w:val="bottom"/>
          </w:tcPr>
          <w:p w14:paraId="6E583C0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12DB2F4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39BE57E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noWrap w:val="0"/>
            <w:vAlign w:val="bottom"/>
          </w:tcPr>
          <w:p w14:paraId="68484BF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60E172D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6DE7974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noWrap w:val="0"/>
            <w:vAlign w:val="bottom"/>
          </w:tcPr>
          <w:p w14:paraId="72BCD20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60DE2D4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60534D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noWrap w:val="0"/>
            <w:vAlign w:val="bottom"/>
          </w:tcPr>
          <w:p w14:paraId="1202DED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noWrap w:val="0"/>
            <w:vAlign w:val="bottom"/>
          </w:tcPr>
          <w:p w14:paraId="675F13B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noWrap w:val="0"/>
            <w:vAlign w:val="bottom"/>
          </w:tcPr>
          <w:p w14:paraId="2F7BF94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51401C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noWrap w:val="0"/>
            <w:vAlign w:val="bottom"/>
          </w:tcPr>
          <w:p w14:paraId="6728916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7360285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54AEFA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7637E8D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5468397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6D4E2D7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E63F8C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noWrap w:val="0"/>
            <w:vAlign w:val="bottom"/>
          </w:tcPr>
          <w:p w14:paraId="7031D2E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3FB76E6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noWrap w:val="0"/>
            <w:vAlign w:val="bottom"/>
          </w:tcPr>
          <w:p w14:paraId="2B03A50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C449F4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29902B5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4A48ACA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1CC16C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683F12D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08C5947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10842EB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3458FF4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noWrap w:val="0"/>
            <w:vAlign w:val="bottom"/>
          </w:tcPr>
          <w:p w14:paraId="26F6B4C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0CFA3B3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2F67FDF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947788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4AC6E47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1C7190A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2189489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20CAB59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0C67E3D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289118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6C8BC1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noWrap w:val="0"/>
            <w:vAlign w:val="bottom"/>
          </w:tcPr>
          <w:p w14:paraId="3CAB895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4FFE938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7CA906A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FB3259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2DCF634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15BDAF9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433931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6BADCED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noWrap w:val="0"/>
            <w:vAlign w:val="bottom"/>
          </w:tcPr>
          <w:p w14:paraId="2DE1367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B1CDA9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BB69C7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noWrap w:val="0"/>
            <w:vAlign w:val="bottom"/>
          </w:tcPr>
          <w:p w14:paraId="2DAE361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noWrap w:val="0"/>
            <w:vAlign w:val="bottom"/>
          </w:tcPr>
          <w:p w14:paraId="56147F9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noWrap w:val="0"/>
            <w:vAlign w:val="bottom"/>
          </w:tcPr>
          <w:p w14:paraId="1CEE715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1787F1F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239E1E4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49034C6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6A6990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22F2646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2250FC0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76CE18E0">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60008D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noWrap w:val="0"/>
            <w:vAlign w:val="bottom"/>
          </w:tcPr>
          <w:p w14:paraId="254970F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4FEA1F9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noWrap w:val="0"/>
            <w:vAlign w:val="bottom"/>
          </w:tcPr>
          <w:p w14:paraId="796C5B3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9D0402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430B296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noWrap w:val="0"/>
            <w:vAlign w:val="bottom"/>
          </w:tcPr>
          <w:p w14:paraId="0FB0B30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4A26A7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173CE24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44D5239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7BF90CE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C570DB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noWrap w:val="0"/>
            <w:vAlign w:val="bottom"/>
          </w:tcPr>
          <w:p w14:paraId="12095AC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7314FD3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noWrap w:val="0"/>
            <w:vAlign w:val="bottom"/>
          </w:tcPr>
          <w:p w14:paraId="4E7832D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noWrap w:val="0"/>
            <w:vAlign w:val="bottom"/>
          </w:tcPr>
          <w:p w14:paraId="4B91DBC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489384F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6A23AD0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noWrap w:val="0"/>
            <w:vAlign w:val="bottom"/>
          </w:tcPr>
          <w:p w14:paraId="1CC3CCE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6EAC9FE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778D0E5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40124DF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60F7F0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noWrap w:val="0"/>
            <w:vAlign w:val="bottom"/>
          </w:tcPr>
          <w:p w14:paraId="79F774C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1A4EAE1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noWrap w:val="0"/>
            <w:vAlign w:val="bottom"/>
          </w:tcPr>
          <w:p w14:paraId="30D7AF8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D3E729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noWrap w:val="0"/>
            <w:vAlign w:val="bottom"/>
          </w:tcPr>
          <w:p w14:paraId="0CDD647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noWrap w:val="0"/>
            <w:vAlign w:val="bottom"/>
          </w:tcPr>
          <w:p w14:paraId="6BDAF20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ED5508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noWrap w:val="0"/>
            <w:vAlign w:val="bottom"/>
          </w:tcPr>
          <w:p w14:paraId="6420E2E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noWrap w:val="0"/>
            <w:vAlign w:val="bottom"/>
          </w:tcPr>
          <w:p w14:paraId="68A9BED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41DB0F6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15751D5">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noWrap w:val="0"/>
            <w:vAlign w:val="bottom"/>
          </w:tcPr>
          <w:p w14:paraId="29633847">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1E9F2CD9">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660" w:type="dxa"/>
            <w:tcBorders>
              <w:top w:val="nil"/>
              <w:left w:val="nil"/>
              <w:bottom w:val="single" w:color="auto" w:sz="4" w:space="0"/>
              <w:right w:val="single" w:color="auto" w:sz="8" w:space="0"/>
            </w:tcBorders>
            <w:shd w:val="clear" w:color="auto" w:fill="auto"/>
            <w:noWrap w:val="0"/>
            <w:vAlign w:val="bottom"/>
          </w:tcPr>
          <w:p w14:paraId="7C271CAF">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noWrap w:val="0"/>
            <w:vAlign w:val="bottom"/>
          </w:tcPr>
          <w:p w14:paraId="45A327A1">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2E90FA39">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520" w:type="dxa"/>
            <w:tcBorders>
              <w:top w:val="nil"/>
              <w:left w:val="nil"/>
              <w:bottom w:val="single" w:color="auto" w:sz="4" w:space="0"/>
              <w:right w:val="single" w:color="auto" w:sz="8" w:space="0"/>
            </w:tcBorders>
            <w:shd w:val="clear" w:color="auto" w:fill="auto"/>
            <w:noWrap w:val="0"/>
            <w:vAlign w:val="bottom"/>
          </w:tcPr>
          <w:p w14:paraId="138EB6F0">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noWrap w:val="0"/>
            <w:vAlign w:val="bottom"/>
          </w:tcPr>
          <w:p w14:paraId="3230FF18">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2466AF0E">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21" w:type="dxa"/>
            <w:tcBorders>
              <w:top w:val="nil"/>
              <w:left w:val="nil"/>
              <w:bottom w:val="single" w:color="auto" w:sz="4" w:space="0"/>
              <w:right w:val="single" w:color="auto" w:sz="8" w:space="0"/>
            </w:tcBorders>
            <w:shd w:val="clear" w:color="auto" w:fill="auto"/>
            <w:noWrap w:val="0"/>
            <w:vAlign w:val="bottom"/>
          </w:tcPr>
          <w:p w14:paraId="0F9B3B1A">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Z＜100</w:t>
            </w:r>
          </w:p>
        </w:tc>
      </w:tr>
      <w:tr w14:paraId="6030B9A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noWrap w:val="0"/>
            <w:vAlign w:val="bottom"/>
          </w:tcPr>
          <w:p w14:paraId="3C691E0F">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noWrap w:val="0"/>
            <w:vAlign w:val="bottom"/>
          </w:tcPr>
          <w:p w14:paraId="1E44D42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noWrap w:val="0"/>
            <w:vAlign w:val="bottom"/>
          </w:tcPr>
          <w:p w14:paraId="158BCBC2">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660" w:type="dxa"/>
            <w:tcBorders>
              <w:top w:val="nil"/>
              <w:left w:val="nil"/>
              <w:bottom w:val="single" w:color="auto" w:sz="8" w:space="0"/>
              <w:right w:val="single" w:color="auto" w:sz="8" w:space="0"/>
            </w:tcBorders>
            <w:shd w:val="clear" w:color="auto" w:fill="auto"/>
            <w:noWrap w:val="0"/>
            <w:vAlign w:val="bottom"/>
          </w:tcPr>
          <w:p w14:paraId="0D9E67C8">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240" w:type="dxa"/>
            <w:tcBorders>
              <w:top w:val="nil"/>
              <w:left w:val="nil"/>
              <w:bottom w:val="single" w:color="auto" w:sz="8" w:space="0"/>
              <w:right w:val="single" w:color="auto" w:sz="4" w:space="0"/>
            </w:tcBorders>
            <w:shd w:val="clear" w:color="auto" w:fill="auto"/>
            <w:noWrap w:val="0"/>
            <w:vAlign w:val="bottom"/>
          </w:tcPr>
          <w:p w14:paraId="49467BCB">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noWrap w:val="0"/>
            <w:vAlign w:val="bottom"/>
          </w:tcPr>
          <w:p w14:paraId="35CF4FD3">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520" w:type="dxa"/>
            <w:tcBorders>
              <w:top w:val="nil"/>
              <w:left w:val="nil"/>
              <w:bottom w:val="single" w:color="auto" w:sz="8" w:space="0"/>
              <w:right w:val="single" w:color="auto" w:sz="8" w:space="0"/>
            </w:tcBorders>
            <w:shd w:val="clear" w:color="auto" w:fill="auto"/>
            <w:noWrap w:val="0"/>
            <w:vAlign w:val="bottom"/>
          </w:tcPr>
          <w:p w14:paraId="0A40C94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285" w:type="dxa"/>
            <w:tcBorders>
              <w:top w:val="nil"/>
              <w:left w:val="nil"/>
              <w:bottom w:val="single" w:color="auto" w:sz="8" w:space="0"/>
              <w:right w:val="single" w:color="auto" w:sz="4" w:space="0"/>
            </w:tcBorders>
            <w:shd w:val="clear" w:color="auto" w:fill="auto"/>
            <w:noWrap w:val="0"/>
            <w:vAlign w:val="bottom"/>
          </w:tcPr>
          <w:p w14:paraId="08E7CDD4">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noWrap w:val="0"/>
            <w:vAlign w:val="bottom"/>
          </w:tcPr>
          <w:p w14:paraId="39423354">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221" w:type="dxa"/>
            <w:tcBorders>
              <w:top w:val="nil"/>
              <w:left w:val="nil"/>
              <w:bottom w:val="single" w:color="auto" w:sz="8" w:space="0"/>
              <w:right w:val="single" w:color="auto" w:sz="8" w:space="0"/>
            </w:tcBorders>
            <w:shd w:val="clear" w:color="auto" w:fill="auto"/>
            <w:noWrap w:val="0"/>
            <w:vAlign w:val="bottom"/>
          </w:tcPr>
          <w:p w14:paraId="069C2F34">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r>
      <w:tr w14:paraId="62AEA4D5">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noWrap w:val="0"/>
            <w:vAlign w:val="bottom"/>
          </w:tcPr>
          <w:p w14:paraId="7A6FF2D4">
            <w:pPr>
              <w:keepNext w:val="0"/>
              <w:keepLines w:val="0"/>
              <w:pageBreakBefore w:val="0"/>
              <w:widowControl w:val="0"/>
              <w:shd w:val="clear"/>
              <w:kinsoku/>
              <w:wordWrap/>
              <w:overflowPunct/>
              <w:topLinePunct w:val="0"/>
              <w:bidi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1、企业类型的划分以统计部门的统计数据为依据。</w:t>
            </w:r>
          </w:p>
          <w:p w14:paraId="072F53EF">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14:paraId="5AFB1922">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3、本规定的中型企业标准上限即为大型企业标准的下限。</w:t>
            </w:r>
          </w:p>
        </w:tc>
      </w:tr>
    </w:tbl>
    <w:p w14:paraId="5D91C462">
      <w:pPr>
        <w:pStyle w:val="20"/>
        <w:keepNext w:val="0"/>
        <w:keepLines w:val="0"/>
        <w:pageBreakBefore w:val="0"/>
        <w:widowControl w:val="0"/>
        <w:shd w:val="clear"/>
        <w:kinsoku/>
        <w:wordWrap/>
        <w:overflowPunct/>
        <w:topLinePunct w:val="0"/>
        <w:bidi w:val="0"/>
        <w:rPr>
          <w:b/>
          <w:bCs/>
          <w:color w:val="auto"/>
          <w:highlight w:val="none"/>
        </w:rPr>
      </w:pPr>
    </w:p>
    <w:sectPr>
      <w:headerReference r:id="rId16" w:type="default"/>
      <w:footerReference r:id="rId17" w:type="default"/>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B64218C-DE70-4E34-B3DF-044CE2F15AF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D5FFBAF-72AE-4436-BA08-61A7E7FC048D}"/>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3074198-ED26-4279-AF4F-CB615598BB04}"/>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embedRegular r:id="rId4" w:fontKey="{C700A620-D170-4C53-88BA-05A858B0181E}"/>
  </w:font>
  <w:font w:name="新宋体">
    <w:panose1 w:val="02010609030101010101"/>
    <w:charset w:val="86"/>
    <w:family w:val="modern"/>
    <w:pitch w:val="default"/>
    <w:sig w:usb0="00000003" w:usb1="288F0000" w:usb2="00000006" w:usb3="00000000" w:csb0="00040001" w:csb1="00000000"/>
    <w:embedRegular r:id="rId5" w:fontKey="{5518B41E-7A0C-40C1-B93F-7ADB77071B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A137">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8D14">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740610">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22740610">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0F49">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3F7B">
    <w:pPr>
      <w:pStyle w:val="31"/>
      <w:tabs>
        <w:tab w:val="center" w:pos="4312"/>
        <w:tab w:val="left" w:pos="4894"/>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048F">
    <w:pPr>
      <w:pStyle w:val="3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53B3C8EF">
                              <w:pPr>
                                <w:pStyle w:val="31"/>
                                <w:jc w:val="center"/>
                              </w:pPr>
                              <w:r>
                                <w:fldChar w:fldCharType="begin"/>
                              </w:r>
                              <w:r>
                                <w:instrText xml:space="preserve">PAGE   \* MERGEFORMAT</w:instrText>
                              </w:r>
                              <w:r>
                                <w:fldChar w:fldCharType="separate"/>
                              </w:r>
                              <w:r>
                                <w:rPr>
                                  <w:lang w:val="zh-CN"/>
                                </w:rPr>
                                <w:t>26</w:t>
                              </w:r>
                              <w:r>
                                <w:fldChar w:fldCharType="end"/>
                              </w:r>
                            </w:p>
                          </w:sdtContent>
                        </w:sdt>
                        <w:p w14:paraId="1ECDD425">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412364011"/>
                    </w:sdtPr>
                    <w:sdtContent>
                      <w:p w14:paraId="53B3C8EF">
                        <w:pPr>
                          <w:pStyle w:val="31"/>
                          <w:jc w:val="center"/>
                        </w:pPr>
                        <w:r>
                          <w:fldChar w:fldCharType="begin"/>
                        </w:r>
                        <w:r>
                          <w:instrText xml:space="preserve">PAGE   \* MERGEFORMAT</w:instrText>
                        </w:r>
                        <w:r>
                          <w:fldChar w:fldCharType="separate"/>
                        </w:r>
                        <w:r>
                          <w:rPr>
                            <w:lang w:val="zh-CN"/>
                          </w:rPr>
                          <w:t>26</w:t>
                        </w:r>
                        <w:r>
                          <w:fldChar w:fldCharType="end"/>
                        </w:r>
                      </w:p>
                    </w:sdtContent>
                  </w:sdt>
                  <w:p w14:paraId="1ECDD425">
                    <w:pPr>
                      <w:pStyle w:val="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3CAC">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75E51847">
                              <w:pPr>
                                <w:pStyle w:val="31"/>
                                <w:jc w:val="center"/>
                              </w:pPr>
                              <w:r>
                                <w:fldChar w:fldCharType="begin"/>
                              </w:r>
                              <w:r>
                                <w:instrText xml:space="preserve">PAGE   \* MERGEFORMAT</w:instrText>
                              </w:r>
                              <w:r>
                                <w:fldChar w:fldCharType="separate"/>
                              </w:r>
                              <w:r>
                                <w:rPr>
                                  <w:lang w:val="zh-CN"/>
                                </w:rPr>
                                <w:t>25</w:t>
                              </w:r>
                              <w:r>
                                <w:fldChar w:fldCharType="end"/>
                              </w:r>
                            </w:p>
                          </w:sdtContent>
                        </w:sdt>
                        <w:p w14:paraId="52DCB5BE">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512804531"/>
                    </w:sdtPr>
                    <w:sdtContent>
                      <w:p w14:paraId="75E51847">
                        <w:pPr>
                          <w:pStyle w:val="31"/>
                          <w:jc w:val="center"/>
                        </w:pPr>
                        <w:r>
                          <w:fldChar w:fldCharType="begin"/>
                        </w:r>
                        <w:r>
                          <w:instrText xml:space="preserve">PAGE   \* MERGEFORMAT</w:instrText>
                        </w:r>
                        <w:r>
                          <w:fldChar w:fldCharType="separate"/>
                        </w:r>
                        <w:r>
                          <w:rPr>
                            <w:lang w:val="zh-CN"/>
                          </w:rPr>
                          <w:t>25</w:t>
                        </w:r>
                        <w:r>
                          <w:fldChar w:fldCharType="end"/>
                        </w:r>
                      </w:p>
                    </w:sdtContent>
                  </w:sdt>
                  <w:p w14:paraId="52DCB5BE">
                    <w:pPr>
                      <w:pStyle w:val="2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8AAB">
    <w:pPr>
      <w:pStyle w:val="3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094"/>
                          </w:sdtPr>
                          <w:sdtContent>
                            <w:p w14:paraId="3861926F">
                              <w:pPr>
                                <w:pStyle w:val="31"/>
                                <w:jc w:val="center"/>
                              </w:pPr>
                              <w:r>
                                <w:fldChar w:fldCharType="begin"/>
                              </w:r>
                              <w:r>
                                <w:instrText xml:space="preserve">PAGE   \* MERGEFORMAT</w:instrText>
                              </w:r>
                              <w:r>
                                <w:fldChar w:fldCharType="separate"/>
                              </w:r>
                              <w:r>
                                <w:rPr>
                                  <w:lang w:val="zh-CN"/>
                                </w:rPr>
                                <w:t>26</w:t>
                              </w:r>
                              <w:r>
                                <w:fldChar w:fldCharType="end"/>
                              </w:r>
                            </w:p>
                          </w:sdtContent>
                        </w:sdt>
                        <w:p w14:paraId="2294716D">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57094"/>
                    </w:sdtPr>
                    <w:sdtContent>
                      <w:p w14:paraId="3861926F">
                        <w:pPr>
                          <w:pStyle w:val="31"/>
                          <w:jc w:val="center"/>
                        </w:pPr>
                        <w:r>
                          <w:fldChar w:fldCharType="begin"/>
                        </w:r>
                        <w:r>
                          <w:instrText xml:space="preserve">PAGE   \* MERGEFORMAT</w:instrText>
                        </w:r>
                        <w:r>
                          <w:fldChar w:fldCharType="separate"/>
                        </w:r>
                        <w:r>
                          <w:rPr>
                            <w:lang w:val="zh-CN"/>
                          </w:rPr>
                          <w:t>26</w:t>
                        </w:r>
                        <w:r>
                          <w:fldChar w:fldCharType="end"/>
                        </w:r>
                      </w:p>
                    </w:sdtContent>
                  </w:sdt>
                  <w:p w14:paraId="2294716D">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D0A1">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E0A16">
                          <w:pPr>
                            <w:pStyle w:val="31"/>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2E0A16">
                    <w:pPr>
                      <w:pStyle w:val="31"/>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61547">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6A1FBE">
                          <w:pPr>
                            <w:pStyle w:val="31"/>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1E6A1FBE">
                    <w:pPr>
                      <w:pStyle w:val="31"/>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C2F0">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2BADB9C3">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46C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A24B">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F6EA">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89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8A17">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2"/>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00000013"/>
    <w:multiLevelType w:val="singleLevel"/>
    <w:tmpl w:val="00000013"/>
    <w:lvl w:ilvl="0" w:tentative="0">
      <w:start w:val="1"/>
      <w:numFmt w:val="decimal"/>
      <w:suff w:val="nothing"/>
      <w:lvlText w:val="（%1）"/>
      <w:lvlJc w:val="left"/>
    </w:lvl>
  </w:abstractNum>
  <w:abstractNum w:abstractNumId="4">
    <w:nsid w:val="29D120CC"/>
    <w:multiLevelType w:val="singleLevel"/>
    <w:tmpl w:val="29D120CC"/>
    <w:lvl w:ilvl="0" w:tentative="0">
      <w:start w:val="1"/>
      <w:numFmt w:val="decimal"/>
      <w:suff w:val="nothing"/>
      <w:lvlText w:val="（%1）"/>
      <w:lvlJc w:val="left"/>
      <w:pPr>
        <w:ind w:left="-2"/>
      </w:pPr>
    </w:lvl>
  </w:abstractNum>
  <w:abstractNum w:abstractNumId="5">
    <w:nsid w:val="3FA65839"/>
    <w:multiLevelType w:val="singleLevel"/>
    <w:tmpl w:val="3FA65839"/>
    <w:lvl w:ilvl="0" w:tentative="0">
      <w:start w:val="2"/>
      <w:numFmt w:val="chineseCounting"/>
      <w:suff w:val="nothing"/>
      <w:lvlText w:val="%1、"/>
      <w:lvlJc w:val="left"/>
      <w:rPr>
        <w:rFonts w:hint="eastAsia"/>
      </w:rPr>
    </w:lvl>
  </w:abstractNum>
  <w:abstractNum w:abstractNumId="6">
    <w:nsid w:val="5950E9B0"/>
    <w:multiLevelType w:val="singleLevel"/>
    <w:tmpl w:val="5950E9B0"/>
    <w:lvl w:ilvl="0" w:tentative="0">
      <w:start w:val="2"/>
      <w:numFmt w:val="decimal"/>
      <w:suff w:val="nothing"/>
      <w:lvlText w:val="%1、"/>
      <w:lvlJc w:val="left"/>
    </w:lvl>
  </w:abstractNum>
  <w:abstractNum w:abstractNumId="7">
    <w:nsid w:val="5C9C1424"/>
    <w:multiLevelType w:val="singleLevel"/>
    <w:tmpl w:val="5C9C1424"/>
    <w:lvl w:ilvl="0" w:tentative="0">
      <w:start w:val="1"/>
      <w:numFmt w:val="decimal"/>
      <w:suff w:val="nothing"/>
      <w:lvlText w:val="（%1）"/>
      <w:lvlJc w:val="left"/>
    </w:lvl>
  </w:abstractNum>
  <w:abstractNum w:abstractNumId="8">
    <w:nsid w:val="5F532B37"/>
    <w:multiLevelType w:val="singleLevel"/>
    <w:tmpl w:val="5F532B37"/>
    <w:lvl w:ilvl="0" w:tentative="0">
      <w:start w:val="5"/>
      <w:numFmt w:val="chineseCounting"/>
      <w:suff w:val="nothing"/>
      <w:lvlText w:val="%1．"/>
      <w:lvlJc w:val="left"/>
      <w:rPr>
        <w:rFonts w:hint="eastAsia"/>
      </w:rPr>
    </w:lvl>
  </w:abstractNum>
  <w:abstractNum w:abstractNumId="9">
    <w:nsid w:val="67D73CA0"/>
    <w:multiLevelType w:val="singleLevel"/>
    <w:tmpl w:val="67D73CA0"/>
    <w:lvl w:ilvl="0" w:tentative="0">
      <w:start w:val="3"/>
      <w:numFmt w:val="decimal"/>
      <w:lvlText w:val="%1."/>
      <w:lvlJc w:val="left"/>
      <w:pPr>
        <w:tabs>
          <w:tab w:val="left" w:pos="312"/>
        </w:tabs>
      </w:pPr>
    </w:lvl>
  </w:abstractNum>
  <w:num w:numId="1">
    <w:abstractNumId w:val="0"/>
  </w:num>
  <w:num w:numId="2">
    <w:abstractNumId w:val="9"/>
  </w:num>
  <w:num w:numId="3">
    <w:abstractNumId w:val="5"/>
  </w:num>
  <w:num w:numId="4">
    <w:abstractNumId w:val="7"/>
  </w:num>
  <w:num w:numId="5">
    <w:abstractNumId w:val="3"/>
  </w:num>
  <w:num w:numId="6">
    <w:abstractNumId w:val="4"/>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17e7589d-3cd1-4643-bee7-a84f74efd857"/>
  </w:docVars>
  <w:rsids>
    <w:rsidRoot w:val="00172A27"/>
    <w:rsid w:val="0000232C"/>
    <w:rsid w:val="00002340"/>
    <w:rsid w:val="00003C84"/>
    <w:rsid w:val="00003E72"/>
    <w:rsid w:val="00004853"/>
    <w:rsid w:val="00004DAD"/>
    <w:rsid w:val="00005402"/>
    <w:rsid w:val="00006B94"/>
    <w:rsid w:val="00010EE5"/>
    <w:rsid w:val="00012249"/>
    <w:rsid w:val="000205BF"/>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62159B"/>
    <w:rsid w:val="01B85939"/>
    <w:rsid w:val="01BB61BD"/>
    <w:rsid w:val="01D21907"/>
    <w:rsid w:val="01EB45F2"/>
    <w:rsid w:val="020625FB"/>
    <w:rsid w:val="02620527"/>
    <w:rsid w:val="02795380"/>
    <w:rsid w:val="02C96DB0"/>
    <w:rsid w:val="02FF6845"/>
    <w:rsid w:val="03C84E21"/>
    <w:rsid w:val="044A5EDE"/>
    <w:rsid w:val="04AA5F08"/>
    <w:rsid w:val="050E40F8"/>
    <w:rsid w:val="06C03CAC"/>
    <w:rsid w:val="06D95264"/>
    <w:rsid w:val="07394DD0"/>
    <w:rsid w:val="07996087"/>
    <w:rsid w:val="08932267"/>
    <w:rsid w:val="08A22BF8"/>
    <w:rsid w:val="08C259F6"/>
    <w:rsid w:val="08D23882"/>
    <w:rsid w:val="08FA03DC"/>
    <w:rsid w:val="090E1FF0"/>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E9C4BA7"/>
    <w:rsid w:val="0EBD3110"/>
    <w:rsid w:val="0F051957"/>
    <w:rsid w:val="0F301163"/>
    <w:rsid w:val="0F334C38"/>
    <w:rsid w:val="0F642CF8"/>
    <w:rsid w:val="0FC758F8"/>
    <w:rsid w:val="0FF06A88"/>
    <w:rsid w:val="10147E0F"/>
    <w:rsid w:val="10266D7B"/>
    <w:rsid w:val="102B5060"/>
    <w:rsid w:val="10406177"/>
    <w:rsid w:val="113809F6"/>
    <w:rsid w:val="119D01C8"/>
    <w:rsid w:val="12207515"/>
    <w:rsid w:val="123546C8"/>
    <w:rsid w:val="12BF5DF8"/>
    <w:rsid w:val="137F4200"/>
    <w:rsid w:val="139C13BB"/>
    <w:rsid w:val="13A75DAC"/>
    <w:rsid w:val="13CA09F7"/>
    <w:rsid w:val="13D939C8"/>
    <w:rsid w:val="143B4022"/>
    <w:rsid w:val="144A2B13"/>
    <w:rsid w:val="14AB35FB"/>
    <w:rsid w:val="14BB34A7"/>
    <w:rsid w:val="14F50F46"/>
    <w:rsid w:val="15327CA7"/>
    <w:rsid w:val="157732FC"/>
    <w:rsid w:val="15FE6B6D"/>
    <w:rsid w:val="16221E39"/>
    <w:rsid w:val="16236A1C"/>
    <w:rsid w:val="1665050A"/>
    <w:rsid w:val="168F3FC1"/>
    <w:rsid w:val="169D0AD8"/>
    <w:rsid w:val="172F259E"/>
    <w:rsid w:val="174906AB"/>
    <w:rsid w:val="174F5E14"/>
    <w:rsid w:val="182F2EB5"/>
    <w:rsid w:val="18305A48"/>
    <w:rsid w:val="187015C3"/>
    <w:rsid w:val="189A6EC9"/>
    <w:rsid w:val="18CB5AC6"/>
    <w:rsid w:val="18EF2867"/>
    <w:rsid w:val="19055902"/>
    <w:rsid w:val="192C6C17"/>
    <w:rsid w:val="192F0D27"/>
    <w:rsid w:val="19FB778E"/>
    <w:rsid w:val="1A252036"/>
    <w:rsid w:val="1AC6384D"/>
    <w:rsid w:val="1AC934B7"/>
    <w:rsid w:val="1AF81FEE"/>
    <w:rsid w:val="1B39508C"/>
    <w:rsid w:val="1B3F29C7"/>
    <w:rsid w:val="1BA1188B"/>
    <w:rsid w:val="1C0F2E9C"/>
    <w:rsid w:val="1C7D70BD"/>
    <w:rsid w:val="1CC506F8"/>
    <w:rsid w:val="1D640B2F"/>
    <w:rsid w:val="1E307161"/>
    <w:rsid w:val="1E8459D7"/>
    <w:rsid w:val="1ECE5B24"/>
    <w:rsid w:val="1F2148E7"/>
    <w:rsid w:val="1F3D1604"/>
    <w:rsid w:val="1F787A0A"/>
    <w:rsid w:val="1FCF0E22"/>
    <w:rsid w:val="20077526"/>
    <w:rsid w:val="203A33BA"/>
    <w:rsid w:val="20F25437"/>
    <w:rsid w:val="212F64BC"/>
    <w:rsid w:val="214B6E00"/>
    <w:rsid w:val="219730D1"/>
    <w:rsid w:val="21B345B5"/>
    <w:rsid w:val="21D700B7"/>
    <w:rsid w:val="21D963BE"/>
    <w:rsid w:val="22322BE0"/>
    <w:rsid w:val="22A5481F"/>
    <w:rsid w:val="22AF2762"/>
    <w:rsid w:val="22BA496D"/>
    <w:rsid w:val="23134F76"/>
    <w:rsid w:val="233F546C"/>
    <w:rsid w:val="23E04CFF"/>
    <w:rsid w:val="24140310"/>
    <w:rsid w:val="243C5887"/>
    <w:rsid w:val="245851F6"/>
    <w:rsid w:val="25175340"/>
    <w:rsid w:val="25426E57"/>
    <w:rsid w:val="25764DB6"/>
    <w:rsid w:val="25A33F10"/>
    <w:rsid w:val="25DB5C14"/>
    <w:rsid w:val="25F52650"/>
    <w:rsid w:val="266A0EB5"/>
    <w:rsid w:val="269C7711"/>
    <w:rsid w:val="26C9458B"/>
    <w:rsid w:val="26F0310B"/>
    <w:rsid w:val="2781724E"/>
    <w:rsid w:val="27A71B32"/>
    <w:rsid w:val="27FB5E50"/>
    <w:rsid w:val="27FD0101"/>
    <w:rsid w:val="28251848"/>
    <w:rsid w:val="2829057B"/>
    <w:rsid w:val="28783BFE"/>
    <w:rsid w:val="28EB2EE5"/>
    <w:rsid w:val="29124F7B"/>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CA0B68"/>
    <w:rsid w:val="2D6459B8"/>
    <w:rsid w:val="2D900F1E"/>
    <w:rsid w:val="2D90548E"/>
    <w:rsid w:val="2DCE7877"/>
    <w:rsid w:val="2E426D24"/>
    <w:rsid w:val="2E503288"/>
    <w:rsid w:val="2EE76A63"/>
    <w:rsid w:val="2EEF7F14"/>
    <w:rsid w:val="2F53333C"/>
    <w:rsid w:val="2FCF38F4"/>
    <w:rsid w:val="2FFE0506"/>
    <w:rsid w:val="300B243D"/>
    <w:rsid w:val="302F785C"/>
    <w:rsid w:val="30901F3D"/>
    <w:rsid w:val="309B7C47"/>
    <w:rsid w:val="31CF4FB5"/>
    <w:rsid w:val="32A10A97"/>
    <w:rsid w:val="32AB6ADD"/>
    <w:rsid w:val="32BC5610"/>
    <w:rsid w:val="345A52C4"/>
    <w:rsid w:val="347B7798"/>
    <w:rsid w:val="34953230"/>
    <w:rsid w:val="34BD5638"/>
    <w:rsid w:val="34F35160"/>
    <w:rsid w:val="35090AC8"/>
    <w:rsid w:val="35102141"/>
    <w:rsid w:val="35193004"/>
    <w:rsid w:val="351F294C"/>
    <w:rsid w:val="354030ED"/>
    <w:rsid w:val="35A0554B"/>
    <w:rsid w:val="35A93573"/>
    <w:rsid w:val="36E653D5"/>
    <w:rsid w:val="376D2DA2"/>
    <w:rsid w:val="37B07A7B"/>
    <w:rsid w:val="38530109"/>
    <w:rsid w:val="38A731D0"/>
    <w:rsid w:val="38B60C47"/>
    <w:rsid w:val="390B273E"/>
    <w:rsid w:val="39136190"/>
    <w:rsid w:val="394A5C9D"/>
    <w:rsid w:val="397270FA"/>
    <w:rsid w:val="39BC7D90"/>
    <w:rsid w:val="39D7038C"/>
    <w:rsid w:val="3A2A4EC5"/>
    <w:rsid w:val="3A6E06A9"/>
    <w:rsid w:val="3A745EF5"/>
    <w:rsid w:val="3AE617DC"/>
    <w:rsid w:val="3B115D13"/>
    <w:rsid w:val="3B597A59"/>
    <w:rsid w:val="3B5B643B"/>
    <w:rsid w:val="3B820508"/>
    <w:rsid w:val="3B9B1F32"/>
    <w:rsid w:val="3C1E28EE"/>
    <w:rsid w:val="3C4166B2"/>
    <w:rsid w:val="3C69438A"/>
    <w:rsid w:val="3C947A9A"/>
    <w:rsid w:val="3C980B6F"/>
    <w:rsid w:val="3CBD19FA"/>
    <w:rsid w:val="3DD41933"/>
    <w:rsid w:val="3DD72946"/>
    <w:rsid w:val="3E4D2DB7"/>
    <w:rsid w:val="3E6B1947"/>
    <w:rsid w:val="3E8D6B21"/>
    <w:rsid w:val="3F6119DD"/>
    <w:rsid w:val="40311F9D"/>
    <w:rsid w:val="405A550A"/>
    <w:rsid w:val="40E43DC9"/>
    <w:rsid w:val="40E75D7E"/>
    <w:rsid w:val="41CB0627"/>
    <w:rsid w:val="41DC429C"/>
    <w:rsid w:val="421551E2"/>
    <w:rsid w:val="42254899"/>
    <w:rsid w:val="42CF3FC4"/>
    <w:rsid w:val="42FA721C"/>
    <w:rsid w:val="43665216"/>
    <w:rsid w:val="44070728"/>
    <w:rsid w:val="44090311"/>
    <w:rsid w:val="441B2E6A"/>
    <w:rsid w:val="44714970"/>
    <w:rsid w:val="44825B98"/>
    <w:rsid w:val="448B6CF5"/>
    <w:rsid w:val="452774EC"/>
    <w:rsid w:val="457148DF"/>
    <w:rsid w:val="457C0C7E"/>
    <w:rsid w:val="45EC17B9"/>
    <w:rsid w:val="45F76490"/>
    <w:rsid w:val="45F861E1"/>
    <w:rsid w:val="463830AB"/>
    <w:rsid w:val="46896661"/>
    <w:rsid w:val="46BC6216"/>
    <w:rsid w:val="47102098"/>
    <w:rsid w:val="47117CF1"/>
    <w:rsid w:val="472B4AD7"/>
    <w:rsid w:val="478551BE"/>
    <w:rsid w:val="47907D9B"/>
    <w:rsid w:val="47B8315F"/>
    <w:rsid w:val="47E57A2C"/>
    <w:rsid w:val="48330165"/>
    <w:rsid w:val="4885166B"/>
    <w:rsid w:val="48AA518C"/>
    <w:rsid w:val="48E40CC7"/>
    <w:rsid w:val="48E45884"/>
    <w:rsid w:val="492C67CC"/>
    <w:rsid w:val="493E5B0B"/>
    <w:rsid w:val="49790378"/>
    <w:rsid w:val="49EB0E4B"/>
    <w:rsid w:val="4A4F1A3A"/>
    <w:rsid w:val="4A6358AE"/>
    <w:rsid w:val="4A8318E3"/>
    <w:rsid w:val="4AE93D30"/>
    <w:rsid w:val="4BB12033"/>
    <w:rsid w:val="4BF06B03"/>
    <w:rsid w:val="4C266296"/>
    <w:rsid w:val="4C4216B0"/>
    <w:rsid w:val="4C484B4B"/>
    <w:rsid w:val="4C85486A"/>
    <w:rsid w:val="4CEC703E"/>
    <w:rsid w:val="4D064BEB"/>
    <w:rsid w:val="4D66163C"/>
    <w:rsid w:val="4DA15E9C"/>
    <w:rsid w:val="4DF139E3"/>
    <w:rsid w:val="4DFB65D5"/>
    <w:rsid w:val="4E4B66B0"/>
    <w:rsid w:val="4E93668F"/>
    <w:rsid w:val="4ED35B25"/>
    <w:rsid w:val="4ED91D06"/>
    <w:rsid w:val="4EE40DC8"/>
    <w:rsid w:val="4EF16C79"/>
    <w:rsid w:val="4EF515A8"/>
    <w:rsid w:val="4F6E7DA9"/>
    <w:rsid w:val="4F905051"/>
    <w:rsid w:val="4FAA6CD7"/>
    <w:rsid w:val="502A51AB"/>
    <w:rsid w:val="5091315F"/>
    <w:rsid w:val="5124375A"/>
    <w:rsid w:val="51521769"/>
    <w:rsid w:val="519C1341"/>
    <w:rsid w:val="519F6507"/>
    <w:rsid w:val="51A27095"/>
    <w:rsid w:val="51B15B98"/>
    <w:rsid w:val="51E4049B"/>
    <w:rsid w:val="52734E7B"/>
    <w:rsid w:val="53EA1EA1"/>
    <w:rsid w:val="54490F31"/>
    <w:rsid w:val="54B04D65"/>
    <w:rsid w:val="54EE5A3A"/>
    <w:rsid w:val="553370AE"/>
    <w:rsid w:val="55657D26"/>
    <w:rsid w:val="56286EF5"/>
    <w:rsid w:val="564E7462"/>
    <w:rsid w:val="565A1835"/>
    <w:rsid w:val="56AD6862"/>
    <w:rsid w:val="576104E8"/>
    <w:rsid w:val="57791C75"/>
    <w:rsid w:val="577A3BF5"/>
    <w:rsid w:val="577B4EBB"/>
    <w:rsid w:val="57B617AB"/>
    <w:rsid w:val="58151EE2"/>
    <w:rsid w:val="584C42FE"/>
    <w:rsid w:val="5856190E"/>
    <w:rsid w:val="585B3AB8"/>
    <w:rsid w:val="586300B0"/>
    <w:rsid w:val="586C15A6"/>
    <w:rsid w:val="58732AF0"/>
    <w:rsid w:val="590644CD"/>
    <w:rsid w:val="590C69EC"/>
    <w:rsid w:val="59FC5E38"/>
    <w:rsid w:val="5A4D3B1B"/>
    <w:rsid w:val="5AA10B25"/>
    <w:rsid w:val="5B7B3EE4"/>
    <w:rsid w:val="5C243BD7"/>
    <w:rsid w:val="5C491078"/>
    <w:rsid w:val="5CD61264"/>
    <w:rsid w:val="5CE31AF3"/>
    <w:rsid w:val="5D073E02"/>
    <w:rsid w:val="5D371976"/>
    <w:rsid w:val="5D5B684D"/>
    <w:rsid w:val="5DC51066"/>
    <w:rsid w:val="5DF47B6B"/>
    <w:rsid w:val="5E4E3EED"/>
    <w:rsid w:val="5E5653E7"/>
    <w:rsid w:val="5E645268"/>
    <w:rsid w:val="5E885B1B"/>
    <w:rsid w:val="5EC44A50"/>
    <w:rsid w:val="5EDB322A"/>
    <w:rsid w:val="5EE240B6"/>
    <w:rsid w:val="5F043A94"/>
    <w:rsid w:val="5F427FDD"/>
    <w:rsid w:val="6015514F"/>
    <w:rsid w:val="60481EFD"/>
    <w:rsid w:val="604F334E"/>
    <w:rsid w:val="60A40A49"/>
    <w:rsid w:val="60E467FB"/>
    <w:rsid w:val="612E0F45"/>
    <w:rsid w:val="61501B8A"/>
    <w:rsid w:val="617C0E30"/>
    <w:rsid w:val="617C33F9"/>
    <w:rsid w:val="617F54AD"/>
    <w:rsid w:val="627F5760"/>
    <w:rsid w:val="62E47405"/>
    <w:rsid w:val="63641231"/>
    <w:rsid w:val="63956584"/>
    <w:rsid w:val="64520456"/>
    <w:rsid w:val="64A77F63"/>
    <w:rsid w:val="64BD5A8C"/>
    <w:rsid w:val="64D8306F"/>
    <w:rsid w:val="650631E7"/>
    <w:rsid w:val="653D0CAF"/>
    <w:rsid w:val="6557469C"/>
    <w:rsid w:val="65645EFA"/>
    <w:rsid w:val="657A309B"/>
    <w:rsid w:val="65E100EE"/>
    <w:rsid w:val="665105B6"/>
    <w:rsid w:val="66834D76"/>
    <w:rsid w:val="66B44F24"/>
    <w:rsid w:val="67011D77"/>
    <w:rsid w:val="67125365"/>
    <w:rsid w:val="676A4BA2"/>
    <w:rsid w:val="679503FD"/>
    <w:rsid w:val="67D33415"/>
    <w:rsid w:val="68A730EA"/>
    <w:rsid w:val="69595208"/>
    <w:rsid w:val="698E1E86"/>
    <w:rsid w:val="69916685"/>
    <w:rsid w:val="6A3B547F"/>
    <w:rsid w:val="6A5D4326"/>
    <w:rsid w:val="6A6D0618"/>
    <w:rsid w:val="6A7449B2"/>
    <w:rsid w:val="6AC43F09"/>
    <w:rsid w:val="6B0C7886"/>
    <w:rsid w:val="6B113535"/>
    <w:rsid w:val="6B247CEA"/>
    <w:rsid w:val="6C7A0F7D"/>
    <w:rsid w:val="6C7B14DC"/>
    <w:rsid w:val="6CAC58B6"/>
    <w:rsid w:val="6CE7029A"/>
    <w:rsid w:val="6D6305A2"/>
    <w:rsid w:val="6D6F091A"/>
    <w:rsid w:val="6DA06C1D"/>
    <w:rsid w:val="6E9A5C7F"/>
    <w:rsid w:val="6E9C4161"/>
    <w:rsid w:val="6EE64456"/>
    <w:rsid w:val="6EEF0261"/>
    <w:rsid w:val="6F9C4EF8"/>
    <w:rsid w:val="6FC93450"/>
    <w:rsid w:val="700D68C2"/>
    <w:rsid w:val="703C2D18"/>
    <w:rsid w:val="70965124"/>
    <w:rsid w:val="70A455FA"/>
    <w:rsid w:val="70C97E1B"/>
    <w:rsid w:val="711F0AED"/>
    <w:rsid w:val="713549AA"/>
    <w:rsid w:val="713B0273"/>
    <w:rsid w:val="717A2D6D"/>
    <w:rsid w:val="71B50F1F"/>
    <w:rsid w:val="71C00E88"/>
    <w:rsid w:val="71CF7886"/>
    <w:rsid w:val="72212A38"/>
    <w:rsid w:val="727F77CE"/>
    <w:rsid w:val="72B30178"/>
    <w:rsid w:val="72E61592"/>
    <w:rsid w:val="73512B07"/>
    <w:rsid w:val="73A2366D"/>
    <w:rsid w:val="73DC3080"/>
    <w:rsid w:val="73FC791E"/>
    <w:rsid w:val="74546121"/>
    <w:rsid w:val="74556E28"/>
    <w:rsid w:val="74B319D4"/>
    <w:rsid w:val="74D16F93"/>
    <w:rsid w:val="74FC356E"/>
    <w:rsid w:val="755A0912"/>
    <w:rsid w:val="77327ECF"/>
    <w:rsid w:val="77391286"/>
    <w:rsid w:val="77483CB0"/>
    <w:rsid w:val="776912B5"/>
    <w:rsid w:val="778F29C9"/>
    <w:rsid w:val="77C12254"/>
    <w:rsid w:val="77E020F4"/>
    <w:rsid w:val="77EC50F0"/>
    <w:rsid w:val="78036F78"/>
    <w:rsid w:val="785A6DF1"/>
    <w:rsid w:val="78734786"/>
    <w:rsid w:val="78CB4B0D"/>
    <w:rsid w:val="78D11849"/>
    <w:rsid w:val="78F47BF9"/>
    <w:rsid w:val="794E04F6"/>
    <w:rsid w:val="79D73A37"/>
    <w:rsid w:val="79E66C8C"/>
    <w:rsid w:val="79ED2F27"/>
    <w:rsid w:val="79FF5D52"/>
    <w:rsid w:val="7A435AF2"/>
    <w:rsid w:val="7AC14E8D"/>
    <w:rsid w:val="7AD6607C"/>
    <w:rsid w:val="7AF1422A"/>
    <w:rsid w:val="7AF84D1B"/>
    <w:rsid w:val="7B490FC0"/>
    <w:rsid w:val="7BE03D3F"/>
    <w:rsid w:val="7BE31255"/>
    <w:rsid w:val="7CA56902"/>
    <w:rsid w:val="7CE50B11"/>
    <w:rsid w:val="7D1F5DBB"/>
    <w:rsid w:val="7D6B2213"/>
    <w:rsid w:val="7DB67961"/>
    <w:rsid w:val="7DE51DC0"/>
    <w:rsid w:val="7DF8570A"/>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8">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9">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0">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1">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beforeLines="50" w:afterLines="50" w:line="400" w:lineRule="exact"/>
    </w:pPr>
    <w:rPr>
      <w:rFonts w:ascii="宋体"/>
      <w:szCs w:val="21"/>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link w:val="117"/>
    <w:qFormat/>
    <w:uiPriority w:val="99"/>
    <w:pPr>
      <w:widowControl w:val="0"/>
    </w:pPr>
    <w:rPr>
      <w:rFonts w:ascii="Times New Roman" w:hAnsi="Times New Roman" w:eastAsia="宋体" w:cs="Times New Roman"/>
      <w:kern w:val="2"/>
      <w:sz w:val="21"/>
      <w:szCs w:val="24"/>
      <w:lang w:val="en-US" w:eastAsia="zh-CN" w:bidi="ar-SA"/>
    </w:rPr>
  </w:style>
  <w:style w:type="paragraph" w:styleId="18">
    <w:name w:val="Body Text 3"/>
    <w:basedOn w:val="1"/>
    <w:qFormat/>
    <w:uiPriority w:val="0"/>
    <w:pPr>
      <w:snapToGrid w:val="0"/>
      <w:spacing w:before="50" w:after="50"/>
    </w:pPr>
    <w:rPr>
      <w:rFonts w:eastAsia="仿宋_GB2312"/>
      <w:b/>
      <w:bCs/>
      <w:sz w:val="24"/>
      <w:szCs w:val="20"/>
    </w:rPr>
  </w:style>
  <w:style w:type="paragraph" w:styleId="19">
    <w:name w:val="Body Text"/>
    <w:basedOn w:val="1"/>
    <w:next w:val="20"/>
    <w:link w:val="118"/>
    <w:qFormat/>
    <w:uiPriority w:val="0"/>
    <w:pPr>
      <w:spacing w:after="120"/>
    </w:pPr>
    <w:rPr>
      <w:sz w:val="28"/>
    </w:rPr>
  </w:style>
  <w:style w:type="paragraph" w:styleId="20">
    <w:name w:val="Body Text First Indent"/>
    <w:basedOn w:val="19"/>
    <w:next w:val="1"/>
    <w:link w:val="121"/>
    <w:semiHidden/>
    <w:unhideWhenUsed/>
    <w:qFormat/>
    <w:uiPriority w:val="99"/>
    <w:pPr>
      <w:ind w:firstLine="420" w:firstLineChars="100"/>
    </w:pPr>
    <w:rPr>
      <w:sz w:val="21"/>
    </w:rPr>
  </w:style>
  <w:style w:type="paragraph" w:styleId="21">
    <w:name w:val="Body Text Indent"/>
    <w:basedOn w:val="1"/>
    <w:next w:val="1"/>
    <w:qFormat/>
    <w:uiPriority w:val="0"/>
    <w:pPr>
      <w:spacing w:line="200" w:lineRule="exact"/>
      <w:ind w:firstLine="301"/>
    </w:pPr>
    <w:rPr>
      <w:rFonts w:ascii="宋体"/>
      <w:spacing w:val="-4"/>
      <w:sz w:val="18"/>
      <w:szCs w:val="20"/>
    </w:rPr>
  </w:style>
  <w:style w:type="paragraph" w:styleId="22">
    <w:name w:val="List Number 3"/>
    <w:basedOn w:val="1"/>
    <w:qFormat/>
    <w:uiPriority w:val="0"/>
    <w:pPr>
      <w:numPr>
        <w:ilvl w:val="0"/>
        <w:numId w:val="1"/>
      </w:numPr>
    </w:pPr>
  </w:style>
  <w:style w:type="paragraph" w:styleId="23">
    <w:name w:val="List 2"/>
    <w:basedOn w:val="1"/>
    <w:qFormat/>
    <w:uiPriority w:val="0"/>
    <w:pPr>
      <w:ind w:left="400" w:leftChars="200" w:hanging="200" w:hangingChars="200"/>
    </w:pPr>
    <w:rPr>
      <w:sz w:val="28"/>
    </w:rPr>
  </w:style>
  <w:style w:type="paragraph" w:styleId="24">
    <w:name w:val="toc 5"/>
    <w:basedOn w:val="1"/>
    <w:next w:val="1"/>
    <w:qFormat/>
    <w:uiPriority w:val="0"/>
    <w:pPr>
      <w:ind w:left="840"/>
      <w:jc w:val="left"/>
    </w:pPr>
    <w:rPr>
      <w:rFonts w:ascii="Calibri" w:hAnsi="Calibri" w:cs="Calibri"/>
      <w:sz w:val="18"/>
      <w:szCs w:val="18"/>
    </w:rPr>
  </w:style>
  <w:style w:type="paragraph" w:styleId="25">
    <w:name w:val="toc 3"/>
    <w:basedOn w:val="1"/>
    <w:next w:val="1"/>
    <w:qFormat/>
    <w:uiPriority w:val="0"/>
    <w:pPr>
      <w:ind w:left="400" w:leftChars="400"/>
    </w:p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120"/>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qFormat/>
    <w:uiPriority w:val="0"/>
    <w:pPr>
      <w:snapToGrid w:val="0"/>
      <w:ind w:firstLine="200" w:firstLineChars="200"/>
      <w:jc w:val="left"/>
    </w:pPr>
    <w:rPr>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qFormat/>
    <w:uiPriority w:val="0"/>
    <w:pPr>
      <w:widowControl/>
      <w:snapToGrid w:val="0"/>
      <w:spacing w:before="50" w:afterLines="50" w:line="400" w:lineRule="exact"/>
      <w:jc w:val="left"/>
    </w:pPr>
    <w:rPr>
      <w:rFonts w:ascii="宋体"/>
      <w:color w:val="000000"/>
      <w:sz w:val="24"/>
    </w:rPr>
  </w:style>
  <w:style w:type="paragraph" w:styleId="42">
    <w:name w:val="Normal (Web)"/>
    <w:basedOn w:val="1"/>
    <w:link w:val="119"/>
    <w:qFormat/>
    <w:uiPriority w:val="99"/>
    <w:pPr>
      <w:widowControl/>
      <w:spacing w:before="100" w:beforeAutospacing="1" w:after="100" w:afterAutospacing="1"/>
      <w:jc w:val="left"/>
    </w:pPr>
    <w:rPr>
      <w:kern w:val="0"/>
      <w:sz w:val="24"/>
    </w:rPr>
  </w:style>
  <w:style w:type="paragraph" w:styleId="43">
    <w:name w:val="annotation subject"/>
    <w:basedOn w:val="17"/>
    <w:next w:val="17"/>
    <w:qFormat/>
    <w:uiPriority w:val="0"/>
    <w:rPr>
      <w:b/>
      <w:bCs/>
    </w:rPr>
  </w:style>
  <w:style w:type="paragraph" w:styleId="44">
    <w:name w:val="Body Text First Indent 2"/>
    <w:basedOn w:val="21"/>
    <w:next w:val="1"/>
    <w:qFormat/>
    <w:uiPriority w:val="0"/>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6"/>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5"/>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4"/>
    <w:next w:val="4"/>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5"/>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6"/>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Char"/>
    <w:link w:val="31"/>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Char"/>
    <w:link w:val="9"/>
    <w:qFormat/>
    <w:uiPriority w:val="0"/>
    <w:rPr>
      <w:b/>
      <w:kern w:val="2"/>
      <w:sz w:val="21"/>
    </w:rPr>
  </w:style>
  <w:style w:type="character" w:customStyle="1" w:styleId="117">
    <w:name w:val="批注文字 Char1"/>
    <w:link w:val="17"/>
    <w:qFormat/>
    <w:uiPriority w:val="0"/>
    <w:rPr>
      <w:kern w:val="2"/>
      <w:sz w:val="21"/>
      <w:szCs w:val="24"/>
    </w:rPr>
  </w:style>
  <w:style w:type="character" w:customStyle="1" w:styleId="118">
    <w:name w:val="正文文本 Char"/>
    <w:basedOn w:val="47"/>
    <w:link w:val="19"/>
    <w:qFormat/>
    <w:uiPriority w:val="0"/>
    <w:rPr>
      <w:kern w:val="2"/>
      <w:sz w:val="28"/>
      <w:szCs w:val="24"/>
    </w:rPr>
  </w:style>
  <w:style w:type="character" w:customStyle="1" w:styleId="119">
    <w:name w:val="普通(网站) Char"/>
    <w:link w:val="42"/>
    <w:qFormat/>
    <w:uiPriority w:val="0"/>
    <w:rPr>
      <w:sz w:val="24"/>
      <w:szCs w:val="24"/>
    </w:rPr>
  </w:style>
  <w:style w:type="character" w:customStyle="1" w:styleId="120">
    <w:name w:val="日期 Char"/>
    <w:basedOn w:val="47"/>
    <w:link w:val="27"/>
    <w:qFormat/>
    <w:uiPriority w:val="0"/>
    <w:rPr>
      <w:rFonts w:eastAsia="楷体_GB2312"/>
      <w:kern w:val="2"/>
      <w:sz w:val="32"/>
    </w:rPr>
  </w:style>
  <w:style w:type="character" w:customStyle="1" w:styleId="121">
    <w:name w:val="正文首行缩进 Char"/>
    <w:basedOn w:val="118"/>
    <w:link w:val="20"/>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出段落 Char"/>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pPr>
      <w:ind w:leftChars="0"/>
    </w:pPr>
    <w:rPr>
      <w:rFonts w:ascii="Times New Roman" w:hAnsi="Times New Roman" w:eastAsia="宋体" w:cs="Times New Roman"/>
      <w:sz w:val="20"/>
      <w:szCs w:val="20"/>
    </w:rPr>
  </w:style>
  <w:style w:type="paragraph" w:customStyle="1" w:styleId="132">
    <w:name w:val="正文 "/>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62</Pages>
  <Words>23172</Words>
  <Characters>24251</Characters>
  <Lines>465</Lines>
  <Paragraphs>130</Paragraphs>
  <TotalTime>28</TotalTime>
  <ScaleCrop>false</ScaleCrop>
  <LinksUpToDate>false</LinksUpToDate>
  <CharactersWithSpaces>24317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2024-05-31T01:05:00Z</cp:lastPrinted>
  <dcterms:modified xsi:type="dcterms:W3CDTF">2025-06-20T01:17:36Z</dcterms:modified>
  <dc:title>宁波市鄞州区城区内河管理处工程项目设计单位年度资格入围</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A624E936F62A4E64A55E552ECF6418FB_13</vt:lpwstr>
  </property>
  <property fmtid="{D5CDD505-2E9C-101B-9397-08002B2CF9AE}" pid="4" name="KSOTemplateDocerSaveRecord">
    <vt:lpwstr>eyJoZGlkIjoiNzY3MWZhZWQ0NzIyMDJmOTFiMWM5YWI5NDkzMDUwMmEiLCJ1c2VySWQiOiIyMzIwMTE0NjkifQ==</vt:lpwstr>
  </property>
</Properties>
</file>