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3E872">
      <w:pPr>
        <w:keepNext w:val="0"/>
        <w:keepLines w:val="0"/>
        <w:pageBreakBefore w:val="0"/>
        <w:widowControl w:val="0"/>
        <w:shd w:val="clear"/>
        <w:kinsoku/>
        <w:wordWrap/>
        <w:overflowPunct/>
        <w:topLinePunct w:val="0"/>
        <w:bidi w:val="0"/>
        <w:rPr>
          <w:rFonts w:ascii="宋体" w:hAnsi="宋体"/>
          <w:color w:val="auto"/>
          <w:sz w:val="44"/>
          <w:szCs w:val="20"/>
          <w:highlight w:val="none"/>
        </w:rPr>
      </w:pPr>
    </w:p>
    <w:p w14:paraId="36CE1003">
      <w:pPr>
        <w:keepNext w:val="0"/>
        <w:keepLines w:val="0"/>
        <w:pageBreakBefore w:val="0"/>
        <w:widowControl w:val="0"/>
        <w:shd w:val="clear"/>
        <w:kinsoku/>
        <w:wordWrap/>
        <w:overflowPunct/>
        <w:topLinePunct w:val="0"/>
        <w:bidi w:val="0"/>
        <w:rPr>
          <w:rFonts w:ascii="宋体" w:hAnsi="宋体"/>
          <w:color w:val="auto"/>
          <w:sz w:val="52"/>
          <w:szCs w:val="52"/>
          <w:highlight w:val="none"/>
        </w:rPr>
      </w:pPr>
    </w:p>
    <w:p w14:paraId="74557C8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olor w:val="auto"/>
          <w:sz w:val="40"/>
          <w:szCs w:val="40"/>
          <w:highlight w:val="none"/>
        </w:rPr>
      </w:pPr>
      <w:r>
        <w:rPr>
          <w:rFonts w:hint="eastAsia" w:ascii="方正小标宋简体" w:hAnsi="宋体" w:eastAsia="方正小标宋简体"/>
          <w:bCs/>
          <w:color w:val="auto"/>
          <w:sz w:val="48"/>
          <w:szCs w:val="48"/>
          <w:highlight w:val="none"/>
          <w:lang w:val="en-US" w:eastAsia="zh-CN"/>
        </w:rPr>
        <w:fldChar w:fldCharType="begin"/>
      </w:r>
      <w:r>
        <w:rPr>
          <w:rFonts w:hint="eastAsia" w:ascii="方正小标宋简体" w:hAnsi="宋体" w:eastAsia="方正小标宋简体"/>
          <w:bCs/>
          <w:color w:val="auto"/>
          <w:sz w:val="48"/>
          <w:szCs w:val="48"/>
          <w:highlight w:val="none"/>
          <w:lang w:val="en-US" w:eastAsia="zh-CN"/>
        </w:rPr>
        <w:instrText xml:space="preserve"> HYPERLINK "https://middle.zcygov.cn/web-user/" \l "/institution/detail?tenantCode=330203&amp;institutionId=10005067733&amp;category=01" \t "https://pay.zcygov.cn/purchaseplan_front/" \l "/plan/list/_blank" </w:instrText>
      </w:r>
      <w:r>
        <w:rPr>
          <w:rFonts w:hint="eastAsia" w:ascii="方正小标宋简体" w:hAnsi="宋体" w:eastAsia="方正小标宋简体"/>
          <w:bCs/>
          <w:color w:val="auto"/>
          <w:sz w:val="48"/>
          <w:szCs w:val="48"/>
          <w:highlight w:val="none"/>
          <w:lang w:val="en-US" w:eastAsia="zh-CN"/>
        </w:rPr>
        <w:fldChar w:fldCharType="separate"/>
      </w:r>
      <w:r>
        <w:rPr>
          <w:rFonts w:hint="eastAsia" w:ascii="方正小标宋简体" w:hAnsi="宋体" w:eastAsia="方正小标宋简体"/>
          <w:bCs/>
          <w:color w:val="auto"/>
          <w:sz w:val="48"/>
          <w:szCs w:val="48"/>
          <w:highlight w:val="none"/>
          <w:lang w:val="en-US" w:eastAsia="zh-CN"/>
        </w:rPr>
        <w:t>宁波市海曙区古林镇布政小学</w:t>
      </w:r>
      <w:r>
        <w:rPr>
          <w:rFonts w:hint="eastAsia" w:ascii="方正小标宋简体" w:hAnsi="宋体" w:eastAsia="方正小标宋简体"/>
          <w:bCs/>
          <w:color w:val="auto"/>
          <w:sz w:val="48"/>
          <w:szCs w:val="48"/>
          <w:highlight w:val="none"/>
          <w:lang w:val="en-US" w:eastAsia="zh-CN"/>
        </w:rPr>
        <w:fldChar w:fldCharType="end"/>
      </w:r>
      <w:r>
        <w:rPr>
          <w:rFonts w:hint="eastAsia" w:ascii="方正小标宋简体" w:hAnsi="宋体" w:eastAsia="方正小标宋简体"/>
          <w:bCs/>
          <w:color w:val="auto"/>
          <w:sz w:val="48"/>
          <w:szCs w:val="48"/>
          <w:highlight w:val="none"/>
          <w:lang w:val="en-US" w:eastAsia="zh-CN"/>
        </w:rPr>
        <w:t>2025年年度教职工疗休养</w:t>
      </w:r>
    </w:p>
    <w:p w14:paraId="789A696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方正小标宋简体" w:hAnsi="宋体" w:eastAsia="方正小标宋简体"/>
          <w:color w:val="auto"/>
          <w:sz w:val="40"/>
          <w:szCs w:val="40"/>
          <w:highlight w:val="none"/>
        </w:rPr>
      </w:pPr>
    </w:p>
    <w:p w14:paraId="54E0BEE7">
      <w:pPr>
        <w:keepNext w:val="0"/>
        <w:keepLines w:val="0"/>
        <w:pageBreakBefore w:val="0"/>
        <w:widowControl w:val="0"/>
        <w:shd w:val="clear"/>
        <w:kinsoku/>
        <w:wordWrap/>
        <w:overflowPunct/>
        <w:topLinePunct w:val="0"/>
        <w:bidi w:val="0"/>
        <w:spacing w:before="156" w:beforeLines="50"/>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365BF99A">
      <w:pPr>
        <w:pStyle w:val="2"/>
        <w:keepNext w:val="0"/>
        <w:keepLines w:val="0"/>
        <w:pageBreakBefore w:val="0"/>
        <w:widowControl w:val="0"/>
        <w:kinsoku/>
        <w:wordWrap/>
        <w:overflowPunct/>
        <w:topLinePunct w:val="0"/>
        <w:bidi w:val="0"/>
        <w:rPr>
          <w:color w:val="auto"/>
          <w:highlight w:val="none"/>
        </w:rPr>
      </w:pPr>
    </w:p>
    <w:p w14:paraId="10A4E2EF">
      <w:pPr>
        <w:keepNext w:val="0"/>
        <w:keepLines w:val="0"/>
        <w:pageBreakBefore w:val="0"/>
        <w:widowControl w:val="0"/>
        <w:shd w:val="clear"/>
        <w:kinsoku/>
        <w:wordWrap/>
        <w:overflowPunct/>
        <w:topLinePunct w:val="0"/>
        <w:bidi w:val="0"/>
        <w:snapToGrid w:val="0"/>
        <w:spacing w:before="120" w:after="120" w:line="360" w:lineRule="auto"/>
        <w:jc w:val="center"/>
        <w:rPr>
          <w:rFonts w:hint="default" w:ascii="方正小标宋简体" w:hAnsi="宋体" w:eastAsia="方正小标宋简体" w:cs="Arial"/>
          <w:bCs/>
          <w:color w:val="auto"/>
          <w:sz w:val="32"/>
          <w:szCs w:val="32"/>
          <w:highlight w:val="none"/>
          <w:lang w:val="en-US"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2025NBHSWCS301</w:t>
      </w:r>
    </w:p>
    <w:p w14:paraId="35B1D37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00EA0B0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cs="Arial"/>
          <w:bCs/>
          <w:color w:val="auto"/>
          <w:sz w:val="28"/>
          <w:szCs w:val="28"/>
          <w:highlight w:val="none"/>
        </w:rPr>
      </w:pPr>
    </w:p>
    <w:p w14:paraId="7572834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3A247CD0">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宋体" w:hAnsi="宋体"/>
          <w:bCs/>
          <w:color w:val="auto"/>
          <w:sz w:val="28"/>
          <w:szCs w:val="28"/>
          <w:highlight w:val="none"/>
        </w:rPr>
      </w:pPr>
    </w:p>
    <w:p w14:paraId="4769E2E7">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方正小标宋简体" w:hAnsi="宋体" w:eastAsia="方正小标宋简体"/>
          <w:bCs/>
          <w:color w:val="auto"/>
          <w:sz w:val="28"/>
          <w:szCs w:val="28"/>
          <w:highlight w:val="none"/>
        </w:rPr>
      </w:pPr>
    </w:p>
    <w:p w14:paraId="46062542">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宁波市海曙区古林镇布政小学</w:t>
      </w:r>
    </w:p>
    <w:p w14:paraId="6F020A85">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代理机构：</w:t>
      </w:r>
      <w:r>
        <w:rPr>
          <w:rFonts w:hint="eastAsia" w:ascii="方正小标宋简体" w:hAnsi="宋体" w:eastAsia="方正小标宋简体"/>
          <w:bCs/>
          <w:color w:val="auto"/>
          <w:sz w:val="30"/>
          <w:szCs w:val="30"/>
          <w:highlight w:val="none"/>
          <w:lang w:eastAsia="zh-CN"/>
        </w:rPr>
        <w:t>宁波之新招标咨询有限公司</w:t>
      </w:r>
    </w:p>
    <w:p w14:paraId="2BB05E26">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rPr>
          <w:rFonts w:hint="eastAsia"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lang w:eastAsia="zh-CN"/>
        </w:rPr>
        <w:t>2025年</w:t>
      </w:r>
      <w:r>
        <w:rPr>
          <w:rFonts w:hint="eastAsia" w:ascii="方正小标宋简体" w:hAnsi="宋体" w:eastAsia="方正小标宋简体"/>
          <w:bCs/>
          <w:color w:val="auto"/>
          <w:w w:val="95"/>
          <w:sz w:val="30"/>
          <w:szCs w:val="30"/>
          <w:highlight w:val="none"/>
        </w:rPr>
        <w:t>0</w:t>
      </w:r>
      <w:r>
        <w:rPr>
          <w:rFonts w:hint="eastAsia" w:ascii="方正小标宋简体" w:hAnsi="宋体" w:eastAsia="方正小标宋简体"/>
          <w:bCs/>
          <w:color w:val="auto"/>
          <w:w w:val="95"/>
          <w:sz w:val="30"/>
          <w:szCs w:val="30"/>
          <w:highlight w:val="none"/>
          <w:lang w:val="en-US" w:eastAsia="zh-CN"/>
        </w:rPr>
        <w:t>6</w:t>
      </w:r>
      <w:r>
        <w:rPr>
          <w:rFonts w:hint="eastAsia" w:ascii="方正小标宋简体" w:hAnsi="宋体" w:eastAsia="方正小标宋简体"/>
          <w:bCs/>
          <w:color w:val="auto"/>
          <w:w w:val="95"/>
          <w:sz w:val="30"/>
          <w:szCs w:val="30"/>
          <w:highlight w:val="none"/>
        </w:rPr>
        <w:t>月</w:t>
      </w:r>
    </w:p>
    <w:p w14:paraId="27BDD417">
      <w:pPr>
        <w:pStyle w:val="2"/>
        <w:rPr>
          <w:rFonts w:hint="eastAsia"/>
          <w:color w:val="auto"/>
          <w:highlight w:val="none"/>
        </w:rPr>
      </w:pPr>
    </w:p>
    <w:p w14:paraId="3D2F9A6F">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60A0609B">
      <w:pPr>
        <w:rPr>
          <w:color w:val="auto"/>
          <w:highlight w:val="none"/>
        </w:rPr>
      </w:pPr>
    </w:p>
    <w:sdt>
      <w:sdtPr>
        <w:rPr>
          <w:rFonts w:ascii="宋体" w:hAnsi="宋体" w:eastAsia="宋体" w:cs="Times New Roman"/>
          <w:b/>
          <w:bCs/>
          <w:color w:val="auto"/>
          <w:kern w:val="2"/>
          <w:sz w:val="52"/>
          <w:szCs w:val="52"/>
          <w:highlight w:val="none"/>
          <w:lang w:val="en-US" w:eastAsia="zh-CN" w:bidi="ar-SA"/>
        </w:rPr>
        <w:id w:val="14747173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5BE6DC30">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center"/>
            <w:textAlignment w:val="auto"/>
            <w:rPr>
              <w:b/>
              <w:bCs/>
              <w:color w:val="auto"/>
              <w:sz w:val="52"/>
              <w:szCs w:val="52"/>
              <w:highlight w:val="none"/>
            </w:rPr>
          </w:pPr>
          <w:r>
            <w:rPr>
              <w:rFonts w:ascii="宋体" w:hAnsi="宋体" w:eastAsia="宋体"/>
              <w:b/>
              <w:bCs/>
              <w:color w:val="auto"/>
              <w:sz w:val="52"/>
              <w:szCs w:val="52"/>
              <w:highlight w:val="none"/>
            </w:rPr>
            <w:t>目</w:t>
          </w:r>
          <w:r>
            <w:rPr>
              <w:rFonts w:hint="eastAsia" w:ascii="宋体" w:hAnsi="宋体"/>
              <w:b/>
              <w:bCs/>
              <w:color w:val="auto"/>
              <w:sz w:val="52"/>
              <w:szCs w:val="52"/>
              <w:highlight w:val="none"/>
              <w:lang w:val="en-US" w:eastAsia="zh-CN"/>
            </w:rPr>
            <w:t xml:space="preserve">   </w:t>
          </w:r>
          <w:r>
            <w:rPr>
              <w:rFonts w:ascii="宋体" w:hAnsi="宋体" w:eastAsia="宋体"/>
              <w:b/>
              <w:bCs/>
              <w:color w:val="auto"/>
              <w:sz w:val="52"/>
              <w:szCs w:val="52"/>
              <w:highlight w:val="none"/>
            </w:rPr>
            <w:t>录</w:t>
          </w:r>
        </w:p>
        <w:p w14:paraId="63088768">
          <w:pPr>
            <w:pStyle w:val="131"/>
            <w:keepNext w:val="0"/>
            <w:keepLines w:val="0"/>
            <w:pageBreakBefore w:val="0"/>
            <w:widowControl w:val="0"/>
            <w:tabs>
              <w:tab w:val="right" w:leader="dot" w:pos="8306"/>
            </w:tabs>
            <w:kinsoku/>
            <w:wordWrap/>
            <w:overflowPunct/>
            <w:topLinePunct w:val="0"/>
            <w:bidi w:val="0"/>
            <w:spacing w:line="600" w:lineRule="auto"/>
            <w:rPr>
              <w:rFonts w:hint="eastAsia" w:ascii="宋体" w:hAnsi="宋体" w:eastAsia="宋体" w:cs="宋体"/>
              <w:color w:val="auto"/>
              <w:sz w:val="28"/>
              <w:szCs w:val="28"/>
              <w:highlight w:val="none"/>
            </w:rPr>
          </w:pPr>
        </w:p>
        <w:p w14:paraId="03C21FE4">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竞争性磋商采购公告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_Toc10514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87C180">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0</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B0C56B">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_Toc21431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D4329C">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_Toc11644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评审办法及评分标准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_Toc11644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DECF97">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采购合同条款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_Toc17955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1352A1">
          <w:pPr>
            <w:pStyle w:val="131"/>
            <w:keepNext w:val="0"/>
            <w:keepLines w:val="0"/>
            <w:pageBreakBefore w:val="0"/>
            <w:widowControl w:val="0"/>
            <w:tabs>
              <w:tab w:val="right" w:leader="dot" w:pos="8306"/>
            </w:tabs>
            <w:kinsoku/>
            <w:wordWrap/>
            <w:overflowPunct/>
            <w:topLinePunct w:val="0"/>
            <w:bidi w:val="0"/>
            <w:spacing w:line="72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EB3BDC">
          <w:pPr>
            <w:keepNext w:val="0"/>
            <w:keepLines w:val="0"/>
            <w:pageBreakBefore w:val="0"/>
            <w:widowControl w:val="0"/>
            <w:shd w:val="clear"/>
            <w:kinsoku/>
            <w:wordWrap/>
            <w:overflowPunct/>
            <w:topLinePunct w:val="0"/>
            <w:autoSpaceDE/>
            <w:autoSpaceDN/>
            <w:bidi w:val="0"/>
            <w:adjustRightInd/>
            <w:snapToGrid w:val="0"/>
            <w:spacing w:line="720" w:lineRule="auto"/>
            <w:ind w:left="1260" w:leftChars="600"/>
            <w:jc w:val="left"/>
            <w:textAlignment w:val="auto"/>
            <w:rPr>
              <w:color w:val="auto"/>
              <w:highlight w:val="none"/>
            </w:rPr>
          </w:pPr>
          <w:r>
            <w:rPr>
              <w:rFonts w:hint="eastAsia" w:ascii="宋体" w:hAnsi="宋体" w:eastAsia="宋体" w:cs="宋体"/>
              <w:color w:val="auto"/>
              <w:sz w:val="28"/>
              <w:szCs w:val="28"/>
              <w:highlight w:val="none"/>
            </w:rPr>
            <w:fldChar w:fldCharType="end"/>
          </w:r>
          <w:bookmarkStart w:id="0" w:name="_Toc522013502"/>
          <w:bookmarkStart w:id="1" w:name="_Toc10077"/>
          <w:bookmarkStart w:id="2" w:name="_Toc10514"/>
        </w:p>
      </w:sdtContent>
    </w:sdt>
    <w:p w14:paraId="77B4E551">
      <w:pPr>
        <w:keepNext w:val="0"/>
        <w:keepLines w:val="0"/>
        <w:pageBreakBefore w:val="0"/>
        <w:widowControl w:val="0"/>
        <w:shd w:val="clear"/>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A8B28D">
      <w:pPr>
        <w:keepNext w:val="0"/>
        <w:keepLines w:val="0"/>
        <w:pageBreakBefore w:val="0"/>
        <w:widowControl w:val="0"/>
        <w:shd w:val="clear"/>
        <w:kinsoku/>
        <w:wordWrap/>
        <w:overflowPunct/>
        <w:topLinePunct w:val="0"/>
        <w:autoSpaceDE/>
        <w:autoSpaceDN/>
        <w:bidi w:val="0"/>
        <w:adjustRightInd/>
        <w:snapToGrid/>
        <w:spacing w:after="330" w:line="480" w:lineRule="auto"/>
        <w:jc w:val="center"/>
        <w:textAlignment w:val="auto"/>
        <w:outlineLvl w:val="0"/>
        <w:rPr>
          <w:rFonts w:asciiTheme="majorEastAsia" w:hAnsiTheme="majorEastAsia" w:eastAsiaTheme="majorEastAsia"/>
          <w:b/>
          <w:bCs/>
          <w:color w:val="auto"/>
          <w:sz w:val="32"/>
          <w:szCs w:val="32"/>
          <w:highlight w:val="none"/>
        </w:rPr>
      </w:pPr>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10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FB6F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bookmarkStart w:id="3" w:name="_Toc522013503"/>
            <w:r>
              <w:rPr>
                <w:rFonts w:hint="eastAsia" w:ascii="宋体" w:hAnsi="宋体" w:eastAsia="宋体" w:cs="宋体"/>
                <w:i w:val="0"/>
                <w:iCs w:val="0"/>
                <w:caps w:val="0"/>
                <w:color w:val="auto"/>
                <w:spacing w:val="0"/>
                <w:kern w:val="0"/>
                <w:sz w:val="21"/>
                <w:szCs w:val="21"/>
                <w:highlight w:val="none"/>
                <w:lang w:val="en-US" w:eastAsia="zh-CN" w:bidi="ar"/>
              </w:rPr>
              <w:t>项目概况</w:t>
            </w:r>
          </w:p>
          <w:p w14:paraId="4F61E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vertAlign w:val="baseli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的潜在供应商应在浙江政府采购云平台（http://www.zcygov.cn/）获取（下载）采购文件，并于</w:t>
            </w:r>
            <w:r>
              <w:rPr>
                <w:rFonts w:hint="eastAsia" w:ascii="宋体" w:hAnsi="宋体" w:cs="宋体"/>
                <w:i w:val="0"/>
                <w:iCs w:val="0"/>
                <w:caps w:val="0"/>
                <w:color w:val="auto"/>
                <w:spacing w:val="0"/>
                <w:kern w:val="0"/>
                <w:sz w:val="21"/>
                <w:szCs w:val="21"/>
                <w:highlight w:val="none"/>
                <w:lang w:val="en-US" w:eastAsia="zh-CN" w:bidi="ar"/>
              </w:rPr>
              <w:t xml:space="preserve">2025年 7 </w:t>
            </w:r>
            <w:r>
              <w:rPr>
                <w:rFonts w:hint="eastAsia" w:ascii="宋体" w:hAnsi="宋体" w:eastAsia="宋体" w:cs="宋体"/>
                <w:i w:val="0"/>
                <w:iCs w:val="0"/>
                <w:caps w:val="0"/>
                <w:color w:val="auto"/>
                <w:spacing w:val="0"/>
                <w:kern w:val="0"/>
                <w:sz w:val="21"/>
                <w:szCs w:val="21"/>
                <w:highlight w:val="none"/>
                <w:lang w:val="en-US" w:eastAsia="zh-CN" w:bidi="ar"/>
              </w:rPr>
              <w:t>月</w:t>
            </w:r>
            <w:r>
              <w:rPr>
                <w:rFonts w:hint="eastAsia" w:ascii="宋体" w:hAnsi="宋体" w:cs="宋体"/>
                <w:i w:val="0"/>
                <w:iCs w:val="0"/>
                <w:caps w:val="0"/>
                <w:color w:val="auto"/>
                <w:spacing w:val="0"/>
                <w:kern w:val="0"/>
                <w:sz w:val="21"/>
                <w:szCs w:val="21"/>
                <w:highlight w:val="none"/>
                <w:lang w:val="en-US" w:eastAsia="zh-CN" w:bidi="ar"/>
              </w:rPr>
              <w:t xml:space="preserve"> 1 </w:t>
            </w:r>
            <w:r>
              <w:rPr>
                <w:rFonts w:hint="eastAsia" w:ascii="宋体" w:hAnsi="宋体" w:eastAsia="宋体" w:cs="宋体"/>
                <w:i w:val="0"/>
                <w:iCs w:val="0"/>
                <w:caps w:val="0"/>
                <w:color w:val="auto"/>
                <w:spacing w:val="0"/>
                <w:kern w:val="0"/>
                <w:sz w:val="21"/>
                <w:szCs w:val="21"/>
                <w:highlight w:val="none"/>
                <w:lang w:val="en-US" w:eastAsia="zh-CN" w:bidi="ar"/>
              </w:rPr>
              <w:t>日</w:t>
            </w:r>
            <w:r>
              <w:rPr>
                <w:rFonts w:hint="eastAsia" w:ascii="宋体" w:hAnsi="宋体" w:cs="宋体"/>
                <w:i w:val="0"/>
                <w:iCs w:val="0"/>
                <w:caps w:val="0"/>
                <w:color w:val="auto"/>
                <w:spacing w:val="0"/>
                <w:kern w:val="0"/>
                <w:sz w:val="21"/>
                <w:szCs w:val="21"/>
                <w:highlight w:val="none"/>
                <w:lang w:val="en-US" w:eastAsia="zh-CN" w:bidi="ar"/>
              </w:rPr>
              <w:t>9</w:t>
            </w:r>
            <w:r>
              <w:rPr>
                <w:rFonts w:hint="eastAsia" w:ascii="宋体" w:hAnsi="宋体" w:eastAsia="宋体" w:cs="宋体"/>
                <w:i w:val="0"/>
                <w:iCs w:val="0"/>
                <w:caps w:val="0"/>
                <w:color w:val="auto"/>
                <w:spacing w:val="0"/>
                <w:kern w:val="0"/>
                <w:sz w:val="21"/>
                <w:szCs w:val="21"/>
                <w:highlight w:val="none"/>
                <w:lang w:val="en-US" w:eastAsia="zh-CN" w:bidi="ar"/>
              </w:rPr>
              <w:t>:</w:t>
            </w:r>
            <w:r>
              <w:rPr>
                <w:rFonts w:hint="eastAsia" w:ascii="宋体" w:hAnsi="宋体" w:cs="宋体"/>
                <w:i w:val="0"/>
                <w:iCs w:val="0"/>
                <w:caps w:val="0"/>
                <w:color w:val="auto"/>
                <w:spacing w:val="0"/>
                <w:kern w:val="0"/>
                <w:sz w:val="21"/>
                <w:szCs w:val="21"/>
                <w:highlight w:val="none"/>
                <w:lang w:val="en-US" w:eastAsia="zh-CN" w:bidi="ar"/>
              </w:rPr>
              <w:t>30</w:t>
            </w:r>
            <w:r>
              <w:rPr>
                <w:rFonts w:hint="eastAsia" w:ascii="宋体" w:hAnsi="宋体" w:eastAsia="宋体" w:cs="宋体"/>
                <w:i w:val="0"/>
                <w:iCs w:val="0"/>
                <w:caps w:val="0"/>
                <w:color w:val="auto"/>
                <w:spacing w:val="0"/>
                <w:kern w:val="0"/>
                <w:sz w:val="21"/>
                <w:szCs w:val="21"/>
                <w:highlight w:val="none"/>
                <w:lang w:val="en-US" w:eastAsia="zh-CN" w:bidi="ar"/>
              </w:rPr>
              <w:t>（北京时间）前提交（上传）响应文件。</w:t>
            </w:r>
          </w:p>
        </w:tc>
      </w:tr>
    </w:tbl>
    <w:p w14:paraId="2FDC60CD">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一、项目基本情况</w:t>
      </w:r>
    </w:p>
    <w:p w14:paraId="35682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项目编号：</w:t>
      </w:r>
      <w:r>
        <w:rPr>
          <w:rFonts w:hint="eastAsia" w:ascii="宋体" w:hAnsi="宋体" w:cs="宋体"/>
          <w:i w:val="0"/>
          <w:iCs w:val="0"/>
          <w:caps w:val="0"/>
          <w:color w:val="auto"/>
          <w:spacing w:val="0"/>
          <w:kern w:val="0"/>
          <w:sz w:val="21"/>
          <w:szCs w:val="21"/>
          <w:highlight w:val="none"/>
          <w:lang w:val="en-US" w:eastAsia="zh-CN" w:bidi="ar"/>
        </w:rPr>
        <w:t>2025NBHSWCS301</w:t>
      </w:r>
    </w:p>
    <w:p w14:paraId="7A8FC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项目名称：</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p>
    <w:p w14:paraId="7F2D4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采购方式：竞争性磋商</w:t>
      </w:r>
    </w:p>
    <w:p w14:paraId="37620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w:t>
      </w:r>
      <w:r>
        <w:rPr>
          <w:rFonts w:hint="eastAsia" w:ascii="宋体" w:hAnsi="宋体" w:cs="宋体"/>
          <w:i w:val="0"/>
          <w:iCs w:val="0"/>
          <w:caps w:val="0"/>
          <w:color w:val="auto"/>
          <w:spacing w:val="0"/>
          <w:kern w:val="0"/>
          <w:sz w:val="21"/>
          <w:szCs w:val="21"/>
          <w:highlight w:val="none"/>
          <w:lang w:val="en-US" w:eastAsia="zh-CN" w:bidi="ar"/>
        </w:rPr>
        <w:t>390000元</w:t>
      </w:r>
    </w:p>
    <w:p w14:paraId="085D8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最高限价：</w:t>
      </w:r>
      <w:r>
        <w:rPr>
          <w:rFonts w:hint="eastAsia" w:ascii="宋体" w:hAnsi="宋体" w:cs="宋体"/>
          <w:i w:val="0"/>
          <w:iCs w:val="0"/>
          <w:caps w:val="0"/>
          <w:color w:val="auto"/>
          <w:spacing w:val="0"/>
          <w:kern w:val="0"/>
          <w:sz w:val="21"/>
          <w:szCs w:val="21"/>
          <w:highlight w:val="none"/>
          <w:lang w:val="en-US" w:eastAsia="zh-CN" w:bidi="ar"/>
        </w:rPr>
        <w:t>390000元</w:t>
      </w:r>
    </w:p>
    <w:p w14:paraId="48B18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p w14:paraId="22D6E9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1F77F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390000元</w:t>
      </w:r>
    </w:p>
    <w:p w14:paraId="7BDCA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65826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简要规格描述：提供教职工疗休养策划、线路安排、服务保障、费用控制等一系列相关服务。详见竞争性磋商文件第二章</w:t>
      </w:r>
    </w:p>
    <w:p w14:paraId="2E501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w:t>
      </w:r>
    </w:p>
    <w:p w14:paraId="5B7CA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r>
        <w:rPr>
          <w:rFonts w:hint="eastAsia" w:ascii="宋体" w:hAnsi="宋体" w:cs="宋体"/>
          <w:i w:val="0"/>
          <w:iCs w:val="0"/>
          <w:caps w:val="0"/>
          <w:color w:val="auto"/>
          <w:spacing w:val="0"/>
          <w:kern w:val="0"/>
          <w:sz w:val="21"/>
          <w:szCs w:val="21"/>
          <w:highlight w:val="none"/>
          <w:lang w:val="en-US" w:eastAsia="zh-CN" w:bidi="ar"/>
        </w:rPr>
        <w:t>。</w:t>
      </w:r>
    </w:p>
    <w:p w14:paraId="7CF42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本项目（否）接受联合体投标。</w:t>
      </w:r>
    </w:p>
    <w:p w14:paraId="4FC18A9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二、申请人的资格要求：</w:t>
      </w:r>
    </w:p>
    <w:p w14:paraId="59DAF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6B73D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2.落实政府采购政策需满足的资格要求：标项一</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35DA4F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color w:val="auto"/>
          <w:highlight w:val="none"/>
          <w:lang w:val="en-US" w:eastAsia="zh-CN"/>
        </w:rPr>
      </w:pP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本项目的特定资格要求：【标项1】供应商具备有效的《旅行社业务经营许可证》</w:t>
      </w:r>
    </w:p>
    <w:p w14:paraId="2AD4D891">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三、获取（下载）采购文件</w:t>
      </w:r>
    </w:p>
    <w:p w14:paraId="0D062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时间：</w:t>
      </w:r>
      <w:r>
        <w:rPr>
          <w:rFonts w:hint="eastAsia" w:ascii="宋体" w:hAnsi="宋体" w:cs="宋体"/>
          <w:i w:val="0"/>
          <w:iCs w:val="0"/>
          <w:caps w:val="0"/>
          <w:color w:val="auto"/>
          <w:spacing w:val="0"/>
          <w:kern w:val="0"/>
          <w:sz w:val="21"/>
          <w:szCs w:val="21"/>
          <w:highlight w:val="none"/>
          <w:u w:val="none"/>
          <w:lang w:val="en-US" w:eastAsia="zh-CN" w:bidi="ar"/>
        </w:rPr>
        <w:t>2025年6月20</w:t>
      </w:r>
      <w:r>
        <w:rPr>
          <w:rFonts w:hint="eastAsia" w:ascii="宋体" w:hAnsi="宋体" w:eastAsia="宋体" w:cs="宋体"/>
          <w:i w:val="0"/>
          <w:iCs w:val="0"/>
          <w:caps w:val="0"/>
          <w:color w:val="auto"/>
          <w:spacing w:val="0"/>
          <w:kern w:val="0"/>
          <w:sz w:val="21"/>
          <w:szCs w:val="21"/>
          <w:highlight w:val="none"/>
          <w:u w:val="none"/>
          <w:lang w:val="en-US" w:eastAsia="zh-CN" w:bidi="ar"/>
        </w:rPr>
        <w:t>日至</w:t>
      </w:r>
      <w:r>
        <w:rPr>
          <w:rFonts w:hint="eastAsia" w:ascii="宋体" w:hAnsi="宋体" w:cs="宋体"/>
          <w:i w:val="0"/>
          <w:iCs w:val="0"/>
          <w:caps w:val="0"/>
          <w:color w:val="auto"/>
          <w:spacing w:val="0"/>
          <w:kern w:val="0"/>
          <w:sz w:val="21"/>
          <w:szCs w:val="21"/>
          <w:highlight w:val="none"/>
          <w:u w:val="none"/>
          <w:lang w:val="en-US" w:eastAsia="zh-CN" w:bidi="ar"/>
        </w:rPr>
        <w:t>2025年6月27</w:t>
      </w:r>
      <w:r>
        <w:rPr>
          <w:rFonts w:hint="eastAsia" w:ascii="宋体" w:hAnsi="宋体" w:eastAsia="宋体" w:cs="宋体"/>
          <w:i w:val="0"/>
          <w:iCs w:val="0"/>
          <w:caps w:val="0"/>
          <w:color w:val="auto"/>
          <w:spacing w:val="0"/>
          <w:kern w:val="0"/>
          <w:sz w:val="21"/>
          <w:szCs w:val="21"/>
          <w:highlight w:val="none"/>
          <w:u w:val="none"/>
          <w:lang w:val="en-US" w:eastAsia="zh-CN" w:bidi="ar"/>
        </w:rPr>
        <w:t>日，每天上午00:00至12:00，下午12:00至23:59（北京时间，线上获取法定节假日均可，线下获取文件法定节假日除外）</w:t>
      </w:r>
    </w:p>
    <w:p w14:paraId="346C2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地点（网址）：浙江政府采购云平台（http://www.zcygov.cn/）</w:t>
      </w:r>
    </w:p>
    <w:p w14:paraId="39605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方式：（1）本项目采购文件实行“政府采购云平台”在线获取，不提供采购文件纸质版。供应商获取采购文件前应先完成“政府采购云平台”的账号注册；</w:t>
      </w:r>
    </w:p>
    <w:p w14:paraId="7CB0C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4D258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BF4A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注：请供应商按上述要求获取采购文件，未依法获取采购文件的供应商不得对本项目提起质疑；如未在“政采云”系统内完成相关流程，引起的响应无效责任自负。</w:t>
      </w:r>
    </w:p>
    <w:p w14:paraId="37B52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售价（元）：0</w:t>
      </w:r>
    </w:p>
    <w:p w14:paraId="3D43F8AF">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四、响应文件提交（上传）</w:t>
      </w:r>
    </w:p>
    <w:p w14:paraId="4AEF0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截止时间：</w:t>
      </w:r>
      <w:r>
        <w:rPr>
          <w:rFonts w:hint="eastAsia" w:ascii="宋体" w:hAnsi="宋体" w:cs="宋体"/>
          <w:i w:val="0"/>
          <w:iCs w:val="0"/>
          <w:caps w:val="0"/>
          <w:color w:val="auto"/>
          <w:spacing w:val="0"/>
          <w:kern w:val="0"/>
          <w:sz w:val="21"/>
          <w:szCs w:val="21"/>
          <w:highlight w:val="none"/>
          <w:lang w:val="en-US" w:eastAsia="zh-CN" w:bidi="ar"/>
        </w:rPr>
        <w:t>2025年 7 月 1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3A4DD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p>
    <w:p w14:paraId="1091FB14">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五、响应文件开启</w:t>
      </w:r>
    </w:p>
    <w:p w14:paraId="71308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开启时间：</w:t>
      </w:r>
      <w:r>
        <w:rPr>
          <w:rFonts w:hint="eastAsia" w:ascii="宋体" w:hAnsi="宋体" w:cs="宋体"/>
          <w:i w:val="0"/>
          <w:iCs w:val="0"/>
          <w:caps w:val="0"/>
          <w:color w:val="auto"/>
          <w:spacing w:val="0"/>
          <w:kern w:val="0"/>
          <w:sz w:val="21"/>
          <w:szCs w:val="21"/>
          <w:highlight w:val="none"/>
          <w:lang w:val="en-US" w:eastAsia="zh-CN" w:bidi="ar"/>
        </w:rPr>
        <w:t>2025年 7 月 1 日9:30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1E4AD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宁波市海曙区公共资源交易中心二楼开标室（六）（南门上，宁波市海曙区气象路58号）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14:paraId="43C780A2">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六、公告期限</w:t>
      </w:r>
    </w:p>
    <w:p w14:paraId="7DFF8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自本公告发布之日起3个工作日。</w:t>
      </w:r>
    </w:p>
    <w:p w14:paraId="10BD54B5">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七、其他补充事宜</w:t>
      </w:r>
    </w:p>
    <w:p w14:paraId="3A4D9819">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4ED3AE">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87CEA">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CD4027">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6936AF89">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694BF568">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57D58739">
      <w:pPr>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1F4BEF5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3D34F814">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0DE36FE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3F72D61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582496A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2354EBF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6CB5B6A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64E7849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04E4D64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0018345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5CB330A1">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45F9F5B2">
      <w:pPr>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40A03FE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1894D36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21A5319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64E9FB2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7A8219C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775A01E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之前到件的邮寄地址为：宁波市海曙区高桥镇秀丰路755号；拟在</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之前到件的邮寄地址为：[宁波市海曙区营商环境服务中心（原海曙区公共资源交易中心）开标室（</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）[宁波市海曙区气象路58号（南门上）]；</w:t>
      </w:r>
    </w:p>
    <w:p w14:paraId="0E06904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4B0779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6AF94411">
      <w:pPr>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06F69240">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八、凡对本次招标提出询问、质疑、投诉，请按以下方式联系</w:t>
      </w:r>
    </w:p>
    <w:p w14:paraId="4A720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1.采购人信息</w:t>
      </w:r>
    </w:p>
    <w:p w14:paraId="7C5C9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名称：宁波市海曙区古林镇布政小学</w:t>
      </w:r>
    </w:p>
    <w:p w14:paraId="1CFD3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地址：宁波市海曙区古林镇布政小学</w:t>
      </w:r>
    </w:p>
    <w:p w14:paraId="156BC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w:t>
      </w:r>
      <w:r>
        <w:rPr>
          <w:rFonts w:hint="eastAsia" w:ascii="宋体" w:hAnsi="宋体" w:cs="宋体"/>
          <w:i w:val="0"/>
          <w:iCs w:val="0"/>
          <w:caps w:val="0"/>
          <w:color w:val="auto"/>
          <w:spacing w:val="0"/>
          <w:kern w:val="0"/>
          <w:sz w:val="21"/>
          <w:szCs w:val="21"/>
          <w:highlight w:val="none"/>
          <w:lang w:val="en-US" w:eastAsia="zh-CN" w:bidi="ar"/>
        </w:rPr>
        <w:t>陈</w:t>
      </w:r>
      <w:r>
        <w:rPr>
          <w:rFonts w:hint="eastAsia" w:ascii="宋体" w:hAnsi="宋体" w:eastAsia="宋体" w:cs="宋体"/>
          <w:i w:val="0"/>
          <w:iCs w:val="0"/>
          <w:caps w:val="0"/>
          <w:color w:val="auto"/>
          <w:spacing w:val="0"/>
          <w:kern w:val="0"/>
          <w:sz w:val="21"/>
          <w:szCs w:val="21"/>
          <w:highlight w:val="none"/>
          <w:lang w:val="en-US" w:eastAsia="zh-CN" w:bidi="ar"/>
        </w:rPr>
        <w:t>老师</w:t>
      </w:r>
    </w:p>
    <w:p w14:paraId="63D2D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联系方式：0574-55017221</w:t>
      </w:r>
    </w:p>
    <w:p w14:paraId="1A83E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w:t>
      </w:r>
      <w:r>
        <w:rPr>
          <w:rFonts w:hint="eastAsia" w:ascii="宋体" w:hAnsi="宋体" w:cs="宋体"/>
          <w:i w:val="0"/>
          <w:iCs w:val="0"/>
          <w:caps w:val="0"/>
          <w:color w:val="auto"/>
          <w:spacing w:val="0"/>
          <w:kern w:val="0"/>
          <w:sz w:val="21"/>
          <w:szCs w:val="21"/>
          <w:highlight w:val="none"/>
          <w:lang w:val="en-US" w:eastAsia="zh-CN" w:bidi="ar"/>
        </w:rPr>
        <w:t>周</w:t>
      </w:r>
      <w:r>
        <w:rPr>
          <w:rFonts w:hint="eastAsia" w:ascii="宋体" w:hAnsi="宋体" w:eastAsia="宋体" w:cs="宋体"/>
          <w:i w:val="0"/>
          <w:iCs w:val="0"/>
          <w:caps w:val="0"/>
          <w:color w:val="auto"/>
          <w:spacing w:val="0"/>
          <w:kern w:val="0"/>
          <w:sz w:val="21"/>
          <w:szCs w:val="21"/>
          <w:highlight w:val="none"/>
          <w:lang w:val="en-US" w:eastAsia="zh-CN" w:bidi="ar"/>
        </w:rPr>
        <w:t>老师</w:t>
      </w:r>
    </w:p>
    <w:p w14:paraId="323D6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质疑联系方式：0574-55017221</w:t>
      </w:r>
    </w:p>
    <w:p w14:paraId="74B33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2.采购代理机构信息</w:t>
      </w:r>
    </w:p>
    <w:p w14:paraId="6BA03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名称：宁波之新招标咨询有限公司</w:t>
      </w:r>
    </w:p>
    <w:p w14:paraId="4ABBD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    址：宁波市海曙区高桥镇秀丰路755号3楼</w:t>
      </w:r>
    </w:p>
    <w:p w14:paraId="0A400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 系 人：</w:t>
      </w:r>
      <w:r>
        <w:rPr>
          <w:rFonts w:hint="eastAsia" w:ascii="宋体" w:hAnsi="宋体" w:cs="宋体"/>
          <w:i w:val="0"/>
          <w:iCs w:val="0"/>
          <w:caps w:val="0"/>
          <w:color w:val="auto"/>
          <w:spacing w:val="0"/>
          <w:kern w:val="0"/>
          <w:sz w:val="21"/>
          <w:szCs w:val="21"/>
          <w:highlight w:val="none"/>
          <w:lang w:val="en-US" w:eastAsia="zh-CN" w:bidi="ar"/>
        </w:rPr>
        <w:t>姜梅、</w:t>
      </w:r>
      <w:r>
        <w:rPr>
          <w:rFonts w:hint="eastAsia" w:ascii="宋体" w:hAnsi="宋体" w:eastAsia="宋体" w:cs="宋体"/>
          <w:i w:val="0"/>
          <w:iCs w:val="0"/>
          <w:caps w:val="0"/>
          <w:color w:val="auto"/>
          <w:spacing w:val="0"/>
          <w:kern w:val="0"/>
          <w:sz w:val="21"/>
          <w:szCs w:val="21"/>
          <w:highlight w:val="none"/>
          <w:lang w:val="en-US" w:eastAsia="zh-CN" w:bidi="ar"/>
        </w:rPr>
        <w:t>邓平、徐斌</w:t>
      </w:r>
    </w:p>
    <w:p w14:paraId="64F0B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联系电话：0574-87208638、87208639</w:t>
      </w:r>
    </w:p>
    <w:p w14:paraId="381B3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质疑联系人：江华波</w:t>
      </w:r>
    </w:p>
    <w:p w14:paraId="5F11F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联系电话：0574-87208639</w:t>
      </w:r>
    </w:p>
    <w:p w14:paraId="25D60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1DED0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名称：宁波市海曙区采购管理办公室</w:t>
      </w:r>
    </w:p>
    <w:p w14:paraId="31A48D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地址：宁波市海曙区大梁街48号</w:t>
      </w:r>
    </w:p>
    <w:p w14:paraId="75652C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3D97FD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联系人：</w:t>
      </w:r>
      <w:r>
        <w:rPr>
          <w:rFonts w:hint="eastAsia" w:ascii="宋体" w:hAnsi="宋体" w:cs="宋体"/>
          <w:i w:val="0"/>
          <w:caps w:val="0"/>
          <w:color w:val="auto"/>
          <w:spacing w:val="0"/>
          <w:kern w:val="0"/>
          <w:sz w:val="21"/>
          <w:szCs w:val="21"/>
          <w:highlight w:val="none"/>
          <w:shd w:val="clear" w:color="auto" w:fill="FFFFFF"/>
          <w:lang w:val="en-US" w:eastAsia="zh-CN" w:bidi="ar"/>
        </w:rPr>
        <w:t>王</w:t>
      </w:r>
      <w:r>
        <w:rPr>
          <w:rFonts w:hint="eastAsia" w:ascii="宋体" w:hAnsi="宋体" w:eastAsia="宋体" w:cs="宋体"/>
          <w:i w:val="0"/>
          <w:caps w:val="0"/>
          <w:color w:val="auto"/>
          <w:spacing w:val="0"/>
          <w:kern w:val="0"/>
          <w:sz w:val="21"/>
          <w:szCs w:val="21"/>
          <w:highlight w:val="none"/>
          <w:shd w:val="clear" w:color="auto" w:fill="FFFFFF"/>
          <w:lang w:val="en-US" w:eastAsia="zh-CN" w:bidi="ar"/>
        </w:rPr>
        <w:t>老师</w:t>
      </w:r>
    </w:p>
    <w:p w14:paraId="3DB6B7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i w:val="0"/>
          <w:caps w:val="0"/>
          <w:color w:val="auto"/>
          <w:spacing w:val="0"/>
          <w:kern w:val="0"/>
          <w:sz w:val="21"/>
          <w:szCs w:val="21"/>
          <w:highlight w:val="none"/>
          <w:shd w:val="clear" w:color="auto" w:fill="FFFFFF"/>
        </w:rPr>
        <w:t>监督投诉电话：0574-87297540</w:t>
      </w:r>
    </w:p>
    <w:p w14:paraId="77B017A0">
      <w:pPr>
        <w:keepNext w:val="0"/>
        <w:keepLines w:val="0"/>
        <w:pageBreakBefore w:val="0"/>
        <w:widowControl w:val="0"/>
        <w:suppressLineNumbers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ascii="宋体" w:hAnsi="宋体" w:eastAsia="宋体" w:cs="宋体"/>
          <w:color w:val="auto"/>
          <w:sz w:val="21"/>
          <w:szCs w:val="21"/>
          <w:highlight w:val="none"/>
        </w:rPr>
      </w:pPr>
    </w:p>
    <w:p w14:paraId="6C402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iCs w:val="0"/>
          <w:caps w:val="0"/>
          <w:color w:val="auto"/>
          <w:spacing w:val="0"/>
          <w:kern w:val="0"/>
          <w:sz w:val="21"/>
          <w:szCs w:val="21"/>
          <w:highlight w:val="none"/>
          <w:lang w:val="en-US" w:eastAsia="zh-CN" w:bidi="ar"/>
        </w:rPr>
        <w:t>获取热线服务帮助。</w:t>
      </w:r>
    </w:p>
    <w:p w14:paraId="2D430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14C40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p>
    <w:p w14:paraId="097AA241">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textAlignment w:val="auto"/>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5961"/>
      <w:bookmarkStart w:id="5" w:name="_Toc16256"/>
      <w:r>
        <w:rPr>
          <w:rFonts w:asciiTheme="majorEastAsia" w:hAnsiTheme="majorEastAsia" w:eastAsiaTheme="majorEastAsia"/>
          <w:color w:val="auto"/>
          <w:highlight w:val="none"/>
        </w:rPr>
        <w:t>第二章  采购需求</w:t>
      </w:r>
      <w:bookmarkEnd w:id="3"/>
      <w:bookmarkEnd w:id="4"/>
      <w:bookmarkEnd w:id="5"/>
    </w:p>
    <w:p w14:paraId="38B62AAC">
      <w:pPr>
        <w:keepNext w:val="0"/>
        <w:keepLines w:val="0"/>
        <w:pageBreakBefore w:val="0"/>
        <w:widowControl w:val="0"/>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eastAsia="宋体" w:cs="宋体"/>
          <w:b/>
          <w:color w:val="auto"/>
          <w:sz w:val="21"/>
          <w:szCs w:val="21"/>
          <w:highlight w:val="none"/>
        </w:rPr>
        <w:t>一、商务条款：</w:t>
      </w:r>
    </w:p>
    <w:tbl>
      <w:tblPr>
        <w:tblStyle w:val="45"/>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92"/>
        <w:gridCol w:w="7362"/>
      </w:tblGrid>
      <w:tr w14:paraId="5A10C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7918D36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362" w:type="dxa"/>
            <w:noWrap w:val="0"/>
            <w:vAlign w:val="center"/>
          </w:tcPr>
          <w:p w14:paraId="752E66E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服务地点：按采购人采购的</w:t>
            </w:r>
            <w:r>
              <w:rPr>
                <w:rFonts w:hint="eastAsia" w:ascii="宋体" w:hAnsi="宋体" w:cs="宋体"/>
                <w:color w:val="auto"/>
                <w:sz w:val="21"/>
                <w:szCs w:val="21"/>
                <w:highlight w:val="none"/>
                <w:lang w:eastAsia="zh-CN"/>
              </w:rPr>
              <w:t>教职工疗休养</w:t>
            </w:r>
            <w:r>
              <w:rPr>
                <w:rFonts w:hint="eastAsia" w:ascii="宋体" w:hAnsi="宋体" w:eastAsia="宋体" w:cs="宋体"/>
                <w:color w:val="auto"/>
                <w:sz w:val="21"/>
                <w:szCs w:val="21"/>
                <w:highlight w:val="none"/>
              </w:rPr>
              <w:t>路线要求。</w:t>
            </w:r>
          </w:p>
        </w:tc>
      </w:tr>
      <w:tr w14:paraId="1596E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6" w:hRule="atLeast"/>
          <w:jc w:val="center"/>
        </w:trPr>
        <w:tc>
          <w:tcPr>
            <w:tcW w:w="1992" w:type="dxa"/>
            <w:noWrap w:val="0"/>
            <w:vAlign w:val="center"/>
          </w:tcPr>
          <w:p w14:paraId="66DB25C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服务时间</w:t>
            </w:r>
          </w:p>
        </w:tc>
        <w:tc>
          <w:tcPr>
            <w:tcW w:w="7362" w:type="dxa"/>
            <w:noWrap w:val="0"/>
            <w:vAlign w:val="center"/>
          </w:tcPr>
          <w:p w14:paraId="0B3CEFA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自合同签订生效后开始至双方合同义务完全履行后截止，具体根据采购人组织出行计划安排</w:t>
            </w:r>
            <w:r>
              <w:rPr>
                <w:rFonts w:hint="eastAsia" w:ascii="宋体" w:hAnsi="宋体" w:eastAsia="宋体" w:cs="宋体"/>
                <w:bCs/>
                <w:color w:val="auto"/>
                <w:sz w:val="21"/>
                <w:szCs w:val="21"/>
                <w:highlight w:val="none"/>
                <w:shd w:val="clear" w:color="auto" w:fill="FFFFFF"/>
              </w:rPr>
              <w:t>。</w:t>
            </w:r>
          </w:p>
        </w:tc>
      </w:tr>
      <w:tr w14:paraId="35C2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710203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362" w:type="dxa"/>
            <w:noWrap w:val="0"/>
            <w:vAlign w:val="center"/>
          </w:tcPr>
          <w:p w14:paraId="49FFCDC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Arial" w:hAnsi="Arial" w:eastAsia="宋体"/>
                <w:b/>
                <w:bCs w:val="0"/>
                <w:color w:val="auto"/>
                <w:szCs w:val="28"/>
                <w:highlight w:val="none"/>
              </w:rPr>
            </w:pPr>
            <w:r>
              <w:rPr>
                <w:rFonts w:hint="eastAsia" w:ascii="Arial" w:hAnsi="Arial" w:eastAsia="宋体"/>
                <w:b/>
                <w:bCs w:val="0"/>
                <w:color w:val="auto"/>
                <w:szCs w:val="28"/>
                <w:highlight w:val="none"/>
              </w:rPr>
              <w:t>本项目采用单价报价，报价不做竞争，供应商在响应文件及政采云系统统一填</w:t>
            </w:r>
            <w:r>
              <w:rPr>
                <w:rFonts w:hint="eastAsia" w:ascii="Arial" w:hAnsi="Arial" w:eastAsia="宋体"/>
                <w:b/>
                <w:bCs w:val="0"/>
                <w:color w:val="auto"/>
                <w:szCs w:val="28"/>
                <w:highlight w:val="none"/>
                <w:lang w:val="en-US" w:eastAsia="zh-CN"/>
              </w:rPr>
              <w:t>报：</w:t>
            </w:r>
            <w:r>
              <w:rPr>
                <w:rFonts w:hint="eastAsia" w:ascii="Arial" w:hAnsi="Arial"/>
                <w:b/>
                <w:bCs w:val="0"/>
                <w:color w:val="auto"/>
                <w:szCs w:val="28"/>
                <w:highlight w:val="none"/>
                <w:lang w:val="en-US" w:eastAsia="zh-CN"/>
              </w:rPr>
              <w:t>江西线：3000元/人、湖州线：3000元/人</w:t>
            </w:r>
            <w:r>
              <w:rPr>
                <w:rFonts w:hint="eastAsia" w:ascii="Arial" w:hAnsi="Arial" w:eastAsia="宋体"/>
                <w:b/>
                <w:bCs w:val="0"/>
                <w:color w:val="auto"/>
                <w:szCs w:val="28"/>
                <w:highlight w:val="none"/>
                <w:lang w:val="en-US" w:eastAsia="zh-CN"/>
              </w:rPr>
              <w:t>。政采云系统上统一填报总价</w:t>
            </w:r>
            <w:r>
              <w:rPr>
                <w:rFonts w:hint="eastAsia" w:ascii="Arial" w:hAnsi="Arial"/>
                <w:b/>
                <w:bCs w:val="0"/>
                <w:color w:val="auto"/>
                <w:szCs w:val="28"/>
                <w:highlight w:val="none"/>
                <w:lang w:val="en-US" w:eastAsia="zh-CN"/>
              </w:rPr>
              <w:t>390000</w:t>
            </w:r>
            <w:r>
              <w:rPr>
                <w:rFonts w:hint="eastAsia" w:ascii="Arial" w:hAnsi="Arial" w:eastAsia="宋体"/>
                <w:b/>
                <w:bCs w:val="0"/>
                <w:color w:val="auto"/>
                <w:szCs w:val="28"/>
                <w:highlight w:val="none"/>
                <w:lang w:val="en-US" w:eastAsia="zh-CN"/>
              </w:rPr>
              <w:t>元。</w:t>
            </w:r>
            <w:r>
              <w:rPr>
                <w:rFonts w:hint="eastAsia" w:ascii="Arial" w:hAnsi="Arial" w:eastAsia="宋体"/>
                <w:b/>
                <w:bCs w:val="0"/>
                <w:color w:val="auto"/>
                <w:szCs w:val="28"/>
                <w:highlight w:val="none"/>
              </w:rPr>
              <w:t>如未按要求填报，由评标委员会进行修正，</w:t>
            </w:r>
            <w:r>
              <w:rPr>
                <w:rFonts w:hint="eastAsia" w:ascii="Arial" w:hAnsi="Arial" w:eastAsia="宋体"/>
                <w:b/>
                <w:bCs w:val="0"/>
                <w:color w:val="auto"/>
                <w:szCs w:val="28"/>
                <w:highlight w:val="none"/>
                <w:lang w:eastAsia="zh-CN"/>
              </w:rPr>
              <w:t>投标人</w:t>
            </w:r>
            <w:r>
              <w:rPr>
                <w:rFonts w:hint="eastAsia" w:ascii="Arial" w:hAnsi="Arial" w:eastAsia="宋体"/>
                <w:b/>
                <w:bCs w:val="0"/>
                <w:color w:val="auto"/>
                <w:szCs w:val="28"/>
                <w:highlight w:val="none"/>
              </w:rPr>
              <w:t>不接受修正的，做无效标处理。</w:t>
            </w:r>
          </w:p>
          <w:p w14:paraId="1DFE90B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（注：所有报价均包含</w:t>
            </w:r>
            <w:r>
              <w:rPr>
                <w:rFonts w:hint="eastAsia" w:hAnsi="宋体" w:eastAsia="宋体" w:cs="宋体"/>
                <w:color w:val="auto"/>
                <w:kern w:val="2"/>
                <w:sz w:val="21"/>
                <w:highlight w:val="none"/>
              </w:rPr>
              <w:t>完成疗休养的交通费、住宿费、餐饮费、人身意外保险费，各旅游景点的所有门票、导游、领队的经费、司机的费用、服务费、保险、税费等完成疗休养的所有费用。</w:t>
            </w:r>
            <w:r>
              <w:rPr>
                <w:rFonts w:hint="eastAsia" w:ascii="宋体" w:hAnsi="宋体" w:eastAsia="宋体" w:cs="宋体"/>
                <w:color w:val="auto"/>
                <w:sz w:val="21"/>
                <w:szCs w:val="21"/>
                <w:highlight w:val="none"/>
              </w:rPr>
              <w:t>如遇工作等原因有调整可能，房价等因素因季节性涨价的，请各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p>
        </w:tc>
      </w:tr>
      <w:tr w14:paraId="0ED12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109B00A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付款方式和条件</w:t>
            </w:r>
          </w:p>
        </w:tc>
        <w:tc>
          <w:tcPr>
            <w:tcW w:w="7362" w:type="dxa"/>
            <w:noWrap w:val="0"/>
            <w:vAlign w:val="center"/>
          </w:tcPr>
          <w:p w14:paraId="526E1E2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49787F8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5CA822F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DD9181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46530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25CB3E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7362" w:type="dxa"/>
            <w:noWrap w:val="0"/>
            <w:vAlign w:val="center"/>
          </w:tcPr>
          <w:p w14:paraId="0109803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供应商的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响应及</w:t>
            </w:r>
            <w:r>
              <w:rPr>
                <w:rFonts w:hint="eastAsia" w:ascii="宋体" w:hAnsi="宋体" w:cs="宋体"/>
                <w:color w:val="auto"/>
                <w:sz w:val="21"/>
                <w:szCs w:val="21"/>
                <w:highlight w:val="none"/>
                <w:lang w:eastAsia="zh-CN"/>
              </w:rPr>
              <w:t>确定成交</w:t>
            </w:r>
            <w:r>
              <w:rPr>
                <w:rFonts w:hint="eastAsia" w:ascii="宋体" w:hAnsi="宋体" w:eastAsia="宋体" w:cs="宋体"/>
                <w:color w:val="auto"/>
                <w:sz w:val="21"/>
                <w:szCs w:val="21"/>
                <w:highlight w:val="none"/>
              </w:rPr>
              <w:t>通知书确定的金额签订合同。</w:t>
            </w:r>
          </w:p>
        </w:tc>
      </w:tr>
      <w:tr w14:paraId="43287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368F8C8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362" w:type="dxa"/>
            <w:noWrap w:val="0"/>
            <w:vAlign w:val="center"/>
          </w:tcPr>
          <w:p w14:paraId="2BC4AEE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确定成交通知书</w:t>
            </w:r>
            <w:r>
              <w:rPr>
                <w:rFonts w:hint="eastAsia" w:ascii="宋体" w:hAnsi="宋体" w:eastAsia="宋体" w:cs="宋体"/>
                <w:color w:val="auto"/>
                <w:sz w:val="21"/>
                <w:szCs w:val="21"/>
                <w:highlight w:val="none"/>
              </w:rPr>
              <w:t>发出之日起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天内签订合同。</w:t>
            </w:r>
          </w:p>
        </w:tc>
      </w:tr>
      <w:tr w14:paraId="715E4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992" w:type="dxa"/>
            <w:noWrap w:val="0"/>
            <w:vAlign w:val="center"/>
          </w:tcPr>
          <w:p w14:paraId="4B6A8DF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7362" w:type="dxa"/>
            <w:noWrap w:val="0"/>
            <w:vAlign w:val="center"/>
          </w:tcPr>
          <w:p w14:paraId="563AAA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1、参加教职工疗休养人员名单和个人信息不得外泄。</w:t>
            </w:r>
          </w:p>
          <w:p w14:paraId="0FB1AC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2、项目履行过程中，成交人的教职工发生的一切安全事故（包括由于出行受伤等引起的全部事故内容），全部责任由成交人自行承担，自主负责处理解决并承担相关费用。</w:t>
            </w:r>
          </w:p>
        </w:tc>
      </w:tr>
    </w:tbl>
    <w:p w14:paraId="7E5A2941">
      <w:pPr>
        <w:keepNext w:val="0"/>
        <w:keepLines w:val="0"/>
        <w:pageBreakBefore w:val="0"/>
        <w:widowControl w:val="0"/>
        <w:shd w:val="clear"/>
        <w:kinsoku/>
        <w:wordWrap/>
        <w:overflowPunct/>
        <w:topLinePunct w:val="0"/>
        <w:bidi w:val="0"/>
        <w:spacing w:line="360"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br w:type="page"/>
      </w:r>
    </w:p>
    <w:p w14:paraId="62156A33">
      <w:pPr>
        <w:keepNext w:val="0"/>
        <w:keepLines w:val="0"/>
        <w:pageBreakBefore w:val="0"/>
        <w:widowControl w:val="0"/>
        <w:numPr>
          <w:ilvl w:val="0"/>
          <w:numId w:val="2"/>
        </w:numPr>
        <w:shd w:val="clear"/>
        <w:kinsoku/>
        <w:wordWrap/>
        <w:overflowPunct/>
        <w:topLinePunct w:val="0"/>
        <w:autoSpaceDE/>
        <w:autoSpaceDN/>
        <w:bidi w:val="0"/>
        <w:adjustRightInd/>
        <w:snapToGrid/>
        <w:spacing w:before="240" w:line="360" w:lineRule="auto"/>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采购内容：</w:t>
      </w:r>
    </w:p>
    <w:p w14:paraId="238141A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为进一步满足广大教职工对美好生活的需求，维护教职工基本权利，激发广大教职工的工作热情，严格落实疗休养工作有关文件规定，结合采购人实际情况，进行</w:t>
      </w:r>
      <w:r>
        <w:rPr>
          <w:rFonts w:hint="eastAsia" w:ascii="宋体" w:hAnsi="宋体" w:cs="宋体"/>
          <w:i w:val="0"/>
          <w:iCs w:val="0"/>
          <w:caps w:val="0"/>
          <w:color w:val="auto"/>
          <w:spacing w:val="0"/>
          <w:kern w:val="0"/>
          <w:sz w:val="21"/>
          <w:szCs w:val="21"/>
          <w:highlight w:val="none"/>
          <w:lang w:val="en-US" w:eastAsia="zh-CN" w:bidi="ar"/>
        </w:rPr>
        <w:t>宁波市海曙区古林镇布政小学2025年年度教职工疗休养项目</w:t>
      </w:r>
      <w:r>
        <w:rPr>
          <w:rFonts w:hint="eastAsia" w:ascii="宋体" w:hAnsi="宋体" w:eastAsia="宋体" w:cs="宋体"/>
          <w:i w:val="0"/>
          <w:iCs w:val="0"/>
          <w:caps w:val="0"/>
          <w:color w:val="auto"/>
          <w:spacing w:val="0"/>
          <w:kern w:val="0"/>
          <w:sz w:val="21"/>
          <w:szCs w:val="21"/>
          <w:highlight w:val="none"/>
          <w:lang w:val="en-US" w:eastAsia="zh-CN" w:bidi="ar"/>
        </w:rPr>
        <w:t>采购</w:t>
      </w:r>
      <w:r>
        <w:rPr>
          <w:rFonts w:hint="eastAsia" w:ascii="宋体" w:hAnsi="宋体" w:eastAsia="宋体" w:cs="Times New Roman"/>
          <w:b w:val="0"/>
          <w:bCs/>
          <w:color w:val="auto"/>
          <w:szCs w:val="21"/>
          <w:highlight w:val="none"/>
          <w:lang w:val="zh-CN" w:eastAsia="zh-CN"/>
        </w:rPr>
        <w:t>，基本情况如下：</w:t>
      </w:r>
    </w:p>
    <w:p w14:paraId="189AC60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1、疗休养参加人数：参加教职工人数约</w:t>
      </w:r>
      <w:r>
        <w:rPr>
          <w:rFonts w:hint="eastAsia" w:ascii="宋体" w:hAnsi="宋体" w:cs="Times New Roman"/>
          <w:b w:val="0"/>
          <w:bCs/>
          <w:color w:val="auto"/>
          <w:szCs w:val="21"/>
          <w:highlight w:val="none"/>
          <w:lang w:val="en-US" w:eastAsia="zh-CN"/>
        </w:rPr>
        <w:t>130</w:t>
      </w:r>
      <w:r>
        <w:rPr>
          <w:rFonts w:hint="eastAsia" w:ascii="宋体" w:hAnsi="宋体" w:eastAsia="宋体" w:cs="Times New Roman"/>
          <w:b w:val="0"/>
          <w:bCs/>
          <w:color w:val="auto"/>
          <w:szCs w:val="21"/>
          <w:highlight w:val="none"/>
          <w:lang w:val="zh-CN" w:eastAsia="zh-CN"/>
        </w:rPr>
        <w:t>人（实际人数以参加人数为准，据实结算）。职工可携带家属，但职工家属的全部费用由职工自行负责，不在此项目的预算范围内，合同由职工家属与成交供应商另行签订。</w:t>
      </w:r>
    </w:p>
    <w:p w14:paraId="2EC94FC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2、疗休养出行地点、费用标准上限、时间说明如下：</w:t>
      </w:r>
    </w:p>
    <w:tbl>
      <w:tblPr>
        <w:tblStyle w:val="45"/>
        <w:tblW w:w="8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6885"/>
      </w:tblGrid>
      <w:tr w14:paraId="26E4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918" w:type="dxa"/>
            <w:noWrap w:val="0"/>
            <w:vAlign w:val="center"/>
          </w:tcPr>
          <w:p w14:paraId="797DDF53">
            <w:pPr>
              <w:widowControl w:val="0"/>
              <w:autoSpaceDE w:val="0"/>
              <w:autoSpaceDN w:val="0"/>
              <w:spacing w:before="0" w:after="0" w:line="240" w:lineRule="auto"/>
              <w:ind w:left="96"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类别</w:t>
            </w:r>
          </w:p>
        </w:tc>
        <w:tc>
          <w:tcPr>
            <w:tcW w:w="6885" w:type="dxa"/>
            <w:noWrap w:val="0"/>
            <w:vAlign w:val="center"/>
          </w:tcPr>
          <w:p w14:paraId="5E9A140B">
            <w:pPr>
              <w:widowControl w:val="0"/>
              <w:autoSpaceDE w:val="0"/>
              <w:autoSpaceDN w:val="0"/>
              <w:spacing w:before="0" w:after="0" w:line="240" w:lineRule="auto"/>
              <w:ind w:left="903" w:right="892"/>
              <w:jc w:val="center"/>
              <w:rPr>
                <w:rFonts w:ascii="宋体" w:hAnsi="宋体" w:eastAsia="宋体" w:cs="宋体"/>
                <w:color w:val="auto"/>
                <w:sz w:val="21"/>
                <w:szCs w:val="22"/>
                <w:highlight w:val="none"/>
                <w:lang w:val="zh-CN" w:eastAsia="zh-CN" w:bidi="zh-CN"/>
              </w:rPr>
            </w:pPr>
            <w:r>
              <w:rPr>
                <w:rFonts w:hint="eastAsia" w:ascii="宋体" w:hAnsi="宋体" w:cs="宋体"/>
                <w:color w:val="auto"/>
                <w:spacing w:val="3"/>
                <w:w w:val="100"/>
                <w:sz w:val="21"/>
                <w:szCs w:val="21"/>
                <w:highlight w:val="none"/>
                <w:lang w:val="zh-CN" w:eastAsia="zh-CN" w:bidi="zh-CN"/>
              </w:rPr>
              <w:t>2025年</w:t>
            </w:r>
            <w:r>
              <w:rPr>
                <w:rFonts w:hint="eastAsia" w:ascii="宋体" w:hAnsi="宋体" w:eastAsia="宋体" w:cs="宋体"/>
                <w:color w:val="auto"/>
                <w:spacing w:val="3"/>
                <w:w w:val="100"/>
                <w:sz w:val="21"/>
                <w:szCs w:val="21"/>
                <w:highlight w:val="none"/>
                <w:lang w:val="zh-CN" w:eastAsia="zh-CN" w:bidi="zh-CN"/>
              </w:rPr>
              <w:t>度暑期（</w:t>
            </w:r>
            <w:r>
              <w:rPr>
                <w:rFonts w:hint="eastAsia" w:ascii="宋体" w:hAnsi="宋体" w:eastAsia="宋体" w:cs="宋体"/>
                <w:color w:val="auto"/>
                <w:spacing w:val="3"/>
                <w:w w:val="100"/>
                <w:sz w:val="21"/>
                <w:szCs w:val="21"/>
                <w:highlight w:val="none"/>
                <w:lang w:val="en-US" w:eastAsia="zh-CN" w:bidi="zh-CN"/>
              </w:rPr>
              <w:t>7月-8月</w:t>
            </w:r>
            <w:r>
              <w:rPr>
                <w:rFonts w:hint="eastAsia" w:ascii="宋体" w:hAnsi="宋体" w:eastAsia="宋体" w:cs="宋体"/>
                <w:color w:val="auto"/>
                <w:spacing w:val="3"/>
                <w:w w:val="100"/>
                <w:sz w:val="21"/>
                <w:szCs w:val="21"/>
                <w:highlight w:val="none"/>
                <w:lang w:val="zh-CN" w:eastAsia="zh-CN" w:bidi="zh-CN"/>
              </w:rPr>
              <w:t>）教职工疗休养</w:t>
            </w:r>
          </w:p>
        </w:tc>
      </w:tr>
      <w:tr w14:paraId="661D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918" w:type="dxa"/>
            <w:noWrap w:val="0"/>
            <w:vAlign w:val="center"/>
          </w:tcPr>
          <w:p w14:paraId="1890E7B3">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出行地点</w:t>
            </w:r>
          </w:p>
        </w:tc>
        <w:tc>
          <w:tcPr>
            <w:tcW w:w="6885" w:type="dxa"/>
            <w:noWrap w:val="0"/>
            <w:vAlign w:val="center"/>
          </w:tcPr>
          <w:p w14:paraId="5183D039">
            <w:pPr>
              <w:widowControl w:val="0"/>
              <w:autoSpaceDE w:val="0"/>
              <w:autoSpaceDN w:val="0"/>
              <w:spacing w:before="0" w:after="0" w:line="240" w:lineRule="auto"/>
              <w:ind w:left="898" w:right="892"/>
              <w:jc w:val="center"/>
              <w:rPr>
                <w:rFonts w:ascii="宋体" w:hAnsi="宋体" w:eastAsia="宋体" w:cs="宋体"/>
                <w:color w:val="auto"/>
                <w:sz w:val="21"/>
                <w:szCs w:val="22"/>
                <w:highlight w:val="none"/>
                <w:lang w:val="zh-CN" w:eastAsia="zh-CN" w:bidi="zh-CN"/>
              </w:rPr>
            </w:pPr>
            <w:r>
              <w:rPr>
                <w:rFonts w:hint="eastAsia" w:ascii="Arial" w:hAnsi="Arial"/>
                <w:b/>
                <w:bCs w:val="0"/>
                <w:color w:val="auto"/>
                <w:szCs w:val="28"/>
                <w:highlight w:val="none"/>
                <w:lang w:val="en-US" w:eastAsia="zh-CN"/>
              </w:rPr>
              <w:t>2条路线，暂定江西线、湖州线</w:t>
            </w:r>
            <w:r>
              <w:rPr>
                <w:rFonts w:hint="eastAsia" w:ascii="宋体" w:hAnsi="宋体" w:eastAsia="宋体" w:cs="宋体"/>
                <w:color w:val="auto"/>
                <w:spacing w:val="3"/>
                <w:w w:val="100"/>
                <w:sz w:val="21"/>
                <w:szCs w:val="21"/>
                <w:highlight w:val="none"/>
                <w:lang w:val="zh-CN" w:eastAsia="zh-CN" w:bidi="zh-CN"/>
              </w:rPr>
              <w:t>，根据疗休养工作有关文件规定路线，由采购人最终确定；</w:t>
            </w:r>
          </w:p>
        </w:tc>
      </w:tr>
      <w:tr w14:paraId="7D21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918" w:type="dxa"/>
            <w:noWrap w:val="0"/>
            <w:vAlign w:val="center"/>
          </w:tcPr>
          <w:p w14:paraId="4CB6491B">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出行时长</w:t>
            </w:r>
          </w:p>
        </w:tc>
        <w:tc>
          <w:tcPr>
            <w:tcW w:w="6885" w:type="dxa"/>
            <w:noWrap w:val="0"/>
            <w:vAlign w:val="center"/>
          </w:tcPr>
          <w:p w14:paraId="1EB00C77">
            <w:pPr>
              <w:widowControl w:val="0"/>
              <w:autoSpaceDE w:val="0"/>
              <w:autoSpaceDN w:val="0"/>
              <w:spacing w:before="0" w:after="0" w:line="240" w:lineRule="auto"/>
              <w:ind w:left="896" w:right="892"/>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根据</w:t>
            </w:r>
            <w:r>
              <w:rPr>
                <w:rFonts w:hint="eastAsia" w:ascii="宋体" w:hAnsi="宋体" w:eastAsia="宋体" w:cs="宋体"/>
                <w:color w:val="auto"/>
                <w:sz w:val="21"/>
                <w:szCs w:val="22"/>
                <w:highlight w:val="none"/>
                <w:lang w:val="zh-CN" w:eastAsia="zh-CN" w:bidi="zh-CN"/>
              </w:rPr>
              <w:t>采购人最终确定的</w:t>
            </w:r>
            <w:r>
              <w:rPr>
                <w:rFonts w:ascii="宋体" w:hAnsi="宋体" w:eastAsia="宋体" w:cs="宋体"/>
                <w:color w:val="auto"/>
                <w:sz w:val="21"/>
                <w:szCs w:val="22"/>
                <w:highlight w:val="none"/>
                <w:lang w:val="zh-CN" w:eastAsia="zh-CN" w:bidi="zh-CN"/>
              </w:rPr>
              <w:t>出行方案确定</w:t>
            </w:r>
          </w:p>
        </w:tc>
      </w:tr>
      <w:tr w14:paraId="29BD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8" w:type="dxa"/>
            <w:noWrap w:val="0"/>
            <w:vAlign w:val="center"/>
          </w:tcPr>
          <w:p w14:paraId="6DA95587">
            <w:pPr>
              <w:widowControl w:val="0"/>
              <w:autoSpaceDE w:val="0"/>
              <w:autoSpaceDN w:val="0"/>
              <w:spacing w:before="0" w:after="0" w:line="240" w:lineRule="auto"/>
              <w:ind w:left="98" w:right="90"/>
              <w:jc w:val="center"/>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费用标准（上限）</w:t>
            </w:r>
          </w:p>
        </w:tc>
        <w:tc>
          <w:tcPr>
            <w:tcW w:w="6885" w:type="dxa"/>
            <w:noWrap w:val="0"/>
            <w:vAlign w:val="center"/>
          </w:tcPr>
          <w:p w14:paraId="7874102E">
            <w:pPr>
              <w:widowControl w:val="0"/>
              <w:autoSpaceDE w:val="0"/>
              <w:autoSpaceDN w:val="0"/>
              <w:spacing w:before="0" w:after="0" w:line="240" w:lineRule="auto"/>
              <w:ind w:left="898" w:right="892"/>
              <w:jc w:val="center"/>
              <w:rPr>
                <w:rFonts w:hint="eastAsia" w:ascii="Calibri" w:hAnsi="Calibri" w:eastAsia="宋体" w:cs="Times New Roman"/>
                <w:color w:val="auto"/>
                <w:highlight w:val="none"/>
                <w:lang w:val="en-US" w:eastAsia="zh-CN"/>
              </w:rPr>
            </w:pPr>
            <w:r>
              <w:rPr>
                <w:rFonts w:hint="eastAsia" w:ascii="Arial" w:hAnsi="Arial" w:cs="Times New Roman"/>
                <w:b/>
                <w:bCs w:val="0"/>
                <w:color w:val="auto"/>
                <w:szCs w:val="28"/>
                <w:highlight w:val="none"/>
                <w:lang w:val="en-US" w:eastAsia="zh-CN"/>
              </w:rPr>
              <w:t>江西线：3000元/人、湖州线：3000元/人</w:t>
            </w:r>
          </w:p>
        </w:tc>
      </w:tr>
    </w:tbl>
    <w:p w14:paraId="39673465">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7" w:name="二、项目要求"/>
      <w:bookmarkEnd w:id="7"/>
      <w:r>
        <w:rPr>
          <w:rFonts w:hint="eastAsia" w:ascii="宋体" w:hAnsi="宋体" w:cs="Times New Roman"/>
          <w:b w:val="0"/>
          <w:bCs/>
          <w:color w:val="auto"/>
          <w:szCs w:val="21"/>
          <w:highlight w:val="none"/>
          <w:lang w:val="zh-CN" w:eastAsia="zh-CN"/>
        </w:rPr>
        <w:t>*</w:t>
      </w:r>
      <w:r>
        <w:rPr>
          <w:rFonts w:hint="eastAsia" w:ascii="宋体" w:hAnsi="宋体" w:eastAsia="宋体" w:cs="Times New Roman"/>
          <w:b w:val="0"/>
          <w:bCs/>
          <w:color w:val="auto"/>
          <w:szCs w:val="21"/>
          <w:highlight w:val="none"/>
          <w:lang w:val="zh-CN" w:eastAsia="zh-CN"/>
        </w:rPr>
        <w:t>注：本项目费用标准为行程安排服务标准，供应商在响应报价时填报的报价作为评标及结算依据，但提供的服务不得低于行程的费用标准；合同履约期间，按最新发布的文件要求执行（供应商须考虑项目不确定因素，并自行承担该风险产生的费用和责任，中标后不能以此作为拒绝履行本项目的理由，否则采购人有权追究其法律及经济责任）。</w:t>
      </w:r>
    </w:p>
    <w:p w14:paraId="726C7B81">
      <w:pPr>
        <w:autoSpaceDE w:val="0"/>
        <w:autoSpaceDN w:val="0"/>
        <w:spacing w:before="0" w:after="0" w:line="360" w:lineRule="auto"/>
        <w:ind w:right="483"/>
        <w:jc w:val="left"/>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本次项目采购通过竞争性磋商采购方式确定</w:t>
      </w: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家服务单位。</w:t>
      </w:r>
    </w:p>
    <w:p w14:paraId="13109EA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三、项目要求</w:t>
      </w:r>
    </w:p>
    <w:p w14:paraId="3F2E270A">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1、供应商投标时须提供</w:t>
      </w:r>
      <w:r>
        <w:rPr>
          <w:rFonts w:hint="eastAsia" w:ascii="宋体" w:hAnsi="宋体" w:cs="Times New Roman"/>
          <w:b w:val="0"/>
          <w:bCs/>
          <w:color w:val="auto"/>
          <w:szCs w:val="21"/>
          <w:highlight w:val="none"/>
          <w:lang w:val="en-US" w:eastAsia="zh-CN"/>
        </w:rPr>
        <w:t>各</w:t>
      </w:r>
      <w:r>
        <w:rPr>
          <w:rFonts w:hint="eastAsia" w:ascii="宋体" w:hAnsi="宋体" w:eastAsia="宋体" w:cs="Times New Roman"/>
          <w:b w:val="0"/>
          <w:bCs/>
          <w:color w:val="auto"/>
          <w:szCs w:val="21"/>
          <w:highlight w:val="none"/>
          <w:lang w:val="en-US" w:eastAsia="zh-CN"/>
        </w:rPr>
        <w:t>条路线的</w:t>
      </w:r>
      <w:r>
        <w:rPr>
          <w:rFonts w:hint="eastAsia" w:ascii="宋体" w:hAnsi="宋体" w:eastAsia="宋体" w:cs="Times New Roman"/>
          <w:b w:val="0"/>
          <w:bCs/>
          <w:color w:val="auto"/>
          <w:szCs w:val="21"/>
          <w:highlight w:val="none"/>
          <w:lang w:val="zh-CN" w:eastAsia="zh-CN"/>
        </w:rPr>
        <w:t>行程安排方案，如建议出行时间、旅游行程（亮点、行程安排）、接待标准（交通、住宿、车辆、用餐、景点门票、导服、保险、购物安排）、建议成团人数等，方案供专家评审及采购人参考。采购人可选择供应商投标时提供的行程路线，也可选择其他路线，最终路线及行程安排由采购人决定。</w:t>
      </w:r>
    </w:p>
    <w:p w14:paraId="6B78546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2、采购人自行选择行程路线，成交人不得以任何理由拒绝，否则视为违约。</w:t>
      </w:r>
    </w:p>
    <w:p w14:paraId="61EDB4A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3、最低组团人数不低于</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0人。（已报名成团的，因临时退团不足</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人的，该团继续出行。在距离出发日≥5天（不含出发当日）临时退团的，大交通（飞机、动车、高铁）在已经出票的情况下，按退票当天实际产生的损失，由采购人承担，采购人不再支付其他任何损失费用；若距离出发日＜5天（不含出发当日）临时退团，按实际发生造成损失的凭证，由采购人承担。</w:t>
      </w:r>
    </w:p>
    <w:p w14:paraId="39B9F1E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4、教职工参加疗休养按照旅游线路进行报名（具体报名方式由双方协商决定），由采购人统一与中标旅行社签订国家旅游局最新版旅游合同。</w:t>
      </w:r>
    </w:p>
    <w:p w14:paraId="6350041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5、遇上级政策变化，原定方案根据政策要求作及时调整，双方协商后实施。</w:t>
      </w:r>
      <w:bookmarkStart w:id="8" w:name="三、服务承诺"/>
      <w:bookmarkEnd w:id="8"/>
    </w:p>
    <w:p w14:paraId="6A7393A3">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四、服务标准</w:t>
      </w:r>
    </w:p>
    <w:p w14:paraId="51C5F44F">
      <w:pPr>
        <w:keepNext w:val="0"/>
        <w:keepLines w:val="0"/>
        <w:pageBreakBefore w:val="0"/>
        <w:widowControl w:val="0"/>
        <w:kinsoku/>
        <w:overflowPunct/>
        <w:topLinePunct w:val="0"/>
        <w:autoSpaceDE/>
        <w:autoSpaceDN/>
        <w:bidi w:val="0"/>
        <w:spacing w:line="360" w:lineRule="auto"/>
        <w:ind w:firstLine="420" w:firstLineChars="200"/>
        <w:rPr>
          <w:rFonts w:hint="default"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w:t>
      </w:r>
      <w:r>
        <w:rPr>
          <w:rFonts w:hint="eastAsia" w:ascii="宋体" w:hAnsi="宋体" w:eastAsia="宋体" w:cs="Times New Roman"/>
          <w:b w:val="0"/>
          <w:bCs/>
          <w:color w:val="auto"/>
          <w:szCs w:val="21"/>
          <w:highlight w:val="none"/>
          <w:lang w:val="zh-CN" w:eastAsia="zh-CN"/>
        </w:rPr>
        <w:t>交通：交通方式视情况可选择飞机、汽车或高铁。含当地旅游车指定地点到疗养地点接送、景区交通等全过程交通出行工具。旅游车车龄不超过</w:t>
      </w:r>
      <w:r>
        <w:rPr>
          <w:rFonts w:hint="eastAsia" w:ascii="宋体" w:hAnsi="宋体" w:eastAsia="宋体" w:cs="Times New Roman"/>
          <w:b w:val="0"/>
          <w:bCs/>
          <w:color w:val="auto"/>
          <w:szCs w:val="21"/>
          <w:highlight w:val="none"/>
          <w:lang w:val="en-US" w:eastAsia="zh-CN"/>
        </w:rPr>
        <w:t>3年，驾驶员驾龄不少于5年。</w:t>
      </w:r>
    </w:p>
    <w:p w14:paraId="364DEAF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住宿：交通便利、环境较好、干净卫生、服务优质，有较强的接待能力，同时配套设施齐全、使用安全方便。住宿标准为两人一间，主要安排标准间，另外若团队中出现单男单女，个人不补住房差价，由成交供应商安排并承担；个人要求单住房，需要补交个人房差价。</w:t>
      </w:r>
    </w:p>
    <w:p w14:paraId="5B14CF1D">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3、</w:t>
      </w:r>
      <w:r>
        <w:rPr>
          <w:rFonts w:hint="eastAsia" w:ascii="宋体" w:hAnsi="宋体" w:eastAsia="宋体" w:cs="Times New Roman"/>
          <w:b w:val="0"/>
          <w:bCs/>
          <w:color w:val="auto"/>
          <w:szCs w:val="21"/>
          <w:highlight w:val="none"/>
          <w:lang w:val="zh-CN" w:eastAsia="zh-CN"/>
        </w:rPr>
        <w:t>时间：按采购人计划实施，具体出团及返回时间根据经采购人认可的方案为准。</w:t>
      </w:r>
    </w:p>
    <w:p w14:paraId="0EE0D47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4、</w:t>
      </w:r>
      <w:r>
        <w:rPr>
          <w:rFonts w:hint="eastAsia" w:ascii="宋体" w:hAnsi="宋体" w:eastAsia="宋体" w:cs="Times New Roman"/>
          <w:b w:val="0"/>
          <w:bCs/>
          <w:color w:val="auto"/>
          <w:szCs w:val="21"/>
          <w:highlight w:val="none"/>
          <w:lang w:val="zh-CN" w:eastAsia="zh-CN"/>
        </w:rPr>
        <w:t>餐标：食物要求新鲜、安全，适合职工口味。要求菜品多样，餐厅交通便利，环境较好。</w:t>
      </w:r>
    </w:p>
    <w:p w14:paraId="795B80A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lang w:val="zh-CN" w:eastAsia="zh-CN"/>
        </w:rPr>
        <w:t>景点：行程单上要进园参观的景点必须包含大门票。行程单里出现的自费项目必须注明价格，并且自动默认非强迫性。</w:t>
      </w:r>
    </w:p>
    <w:p w14:paraId="0ABC854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6、</w:t>
      </w:r>
      <w:r>
        <w:rPr>
          <w:rFonts w:hint="eastAsia" w:ascii="宋体" w:hAnsi="宋体" w:eastAsia="宋体" w:cs="Times New Roman"/>
          <w:b w:val="0"/>
          <w:bCs/>
          <w:color w:val="auto"/>
          <w:szCs w:val="21"/>
          <w:highlight w:val="none"/>
          <w:lang w:val="zh-CN" w:eastAsia="zh-CN"/>
        </w:rPr>
        <w:t>服务人员：设本项目服务专员（项目负责人），要求具备一定的资历资格和丰富的从业经验，加强双方沟通，根据采购人要求及时调整方案并获得采购人认可，应急处理相关事务等。具体出团全程（高铁除外）配导游（地陪），要求不少于三年导游经验，引导、讲解景点山水、典故等，解决旅途中可能出现的突发事件，并给予游客食、宿、行等方面的帮助。</w:t>
      </w:r>
    </w:p>
    <w:p w14:paraId="1A1A220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7、</w:t>
      </w:r>
      <w:r>
        <w:rPr>
          <w:rFonts w:hint="eastAsia" w:ascii="宋体" w:hAnsi="宋体" w:eastAsia="宋体" w:cs="Times New Roman"/>
          <w:b w:val="0"/>
          <w:bCs/>
          <w:color w:val="auto"/>
          <w:szCs w:val="21"/>
          <w:highlight w:val="none"/>
          <w:lang w:val="zh-CN" w:eastAsia="zh-CN"/>
        </w:rPr>
        <w:t>导游：有导游资格的专业导游讲解服务。</w:t>
      </w:r>
    </w:p>
    <w:p w14:paraId="594732CE">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五、服务承诺</w:t>
      </w:r>
    </w:p>
    <w:p w14:paraId="05C141F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供应商必须对本次教职工疗休养的有关服务内容做出服务承诺，包括：</w:t>
      </w:r>
    </w:p>
    <w:p w14:paraId="6E81A8E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1、经营质量方面的承诺：</w:t>
      </w:r>
    </w:p>
    <w:p w14:paraId="53EED3F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向教职工提供的旅游服务信息必须真实可靠，不得作虚假宣传。因旅行社原因不能成行，未经教职工同意擅自转团、拼团，一经核实，承诺支付该批次疗休养费用总额的50%比例违约金，情节严重的采购人有权终止合同，取消其承办资格。</w:t>
      </w:r>
    </w:p>
    <w:p w14:paraId="578716B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②未经教职工同意，旅行社不得在旅游合同约定之外提供其他有偿服务。一经核实，承诺支付该批次疗休养费用总额的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3CCD48C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③疗休养线路不得安排购物点或强制购物。一经核实，承诺支付该批次疗休养费用总额的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263BF72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④旅行社必须严格兑现响应文件内承诺的所有服务标准和内容，若发现为教职工提供的服务与响应文件不符，一经查实，承诺支付该批次疗休养费用总额的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443D99C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⑤旅行社为教职工安排或者介绍的旅游活动不得含有违反有关法律、法规规定的内容。一经核实，承诺支付该批次疗休养费用总额的</w:t>
      </w: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0%比例违约金，情节严重的采购人有权终止合同，取消其承办资格。</w:t>
      </w:r>
    </w:p>
    <w:p w14:paraId="68A8EC93">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⑥中标旅行社应当按照合同约定履行义务完成项目，不得将项目转让(转包)给其他旅行社，一经查实，取消其承办资格。</w:t>
      </w:r>
    </w:p>
    <w:p w14:paraId="6682FA9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2、经营服务方面的承诺：</w:t>
      </w:r>
    </w:p>
    <w:p w14:paraId="005431A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旅行社为教职工提供服务，应当与教职工签订国家旅游局新版旅游合同（最新版）并载明下列事项:</w:t>
      </w:r>
    </w:p>
    <w:p w14:paraId="3490B27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①旅行社的名称及其经营范围、地址、联系电话和旅行社业务经营许可证编号；</w:t>
      </w:r>
    </w:p>
    <w:p w14:paraId="5EFE3182">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②旅行社经办人的姓名、联系电话；</w:t>
      </w:r>
    </w:p>
    <w:p w14:paraId="2080F65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③签约地点和日期；</w:t>
      </w:r>
    </w:p>
    <w:p w14:paraId="387B63D8">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④旅游行程的出发地、途经地和目的地；</w:t>
      </w:r>
    </w:p>
    <w:p w14:paraId="3E1BC3D6">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⑤旅游行程中交通、住宿、餐饮服务安排及其标准；</w:t>
      </w:r>
    </w:p>
    <w:p w14:paraId="5E80F82B">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bookmarkStart w:id="9" w:name="第五章  评标办法及评分标准"/>
      <w:bookmarkEnd w:id="9"/>
      <w:r>
        <w:rPr>
          <w:rFonts w:hint="eastAsia" w:ascii="宋体" w:hAnsi="宋体" w:eastAsia="宋体" w:cs="Times New Roman"/>
          <w:b w:val="0"/>
          <w:bCs/>
          <w:color w:val="auto"/>
          <w:szCs w:val="21"/>
          <w:highlight w:val="none"/>
          <w:lang w:val="zh-CN" w:eastAsia="zh-CN"/>
        </w:rPr>
        <w:t>⑥教职工另行付费的游览项目及价格；</w:t>
      </w:r>
    </w:p>
    <w:p w14:paraId="161D9FFE">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⑦解除或者变更合同的条件和提前通知的期限；</w:t>
      </w:r>
    </w:p>
    <w:p w14:paraId="39361F1C">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⑧违反合同的</w:t>
      </w:r>
      <w:r>
        <w:rPr>
          <w:rFonts w:hint="eastAsia" w:ascii="宋体" w:hAnsi="宋体" w:eastAsia="宋体" w:cs="Times New Roman"/>
          <w:b w:val="0"/>
          <w:bCs/>
          <w:color w:val="auto"/>
          <w:szCs w:val="21"/>
          <w:highlight w:val="none"/>
          <w:lang w:val="zh-CN" w:eastAsia="zh-CN"/>
        </w:rPr>
        <w:fldChar w:fldCharType="begin"/>
      </w:r>
      <w:r>
        <w:rPr>
          <w:rFonts w:hint="eastAsia" w:ascii="宋体" w:hAnsi="宋体" w:eastAsia="宋体" w:cs="Times New Roman"/>
          <w:b w:val="0"/>
          <w:bCs/>
          <w:color w:val="auto"/>
          <w:szCs w:val="21"/>
          <w:highlight w:val="none"/>
          <w:lang w:val="zh-CN" w:eastAsia="zh-CN"/>
        </w:rPr>
        <w:instrText xml:space="preserve"> HYPERLINK "http://baike.baidu.com/view/3798199.htm" \h </w:instrText>
      </w:r>
      <w:r>
        <w:rPr>
          <w:rFonts w:hint="eastAsia" w:ascii="宋体" w:hAnsi="宋体" w:eastAsia="宋体" w:cs="Times New Roman"/>
          <w:b w:val="0"/>
          <w:bCs/>
          <w:color w:val="auto"/>
          <w:szCs w:val="21"/>
          <w:highlight w:val="none"/>
          <w:lang w:val="zh-CN" w:eastAsia="zh-CN"/>
        </w:rPr>
        <w:fldChar w:fldCharType="separate"/>
      </w:r>
      <w:r>
        <w:rPr>
          <w:rFonts w:hint="eastAsia" w:ascii="宋体" w:hAnsi="宋体" w:eastAsia="宋体" w:cs="Times New Roman"/>
          <w:b w:val="0"/>
          <w:bCs/>
          <w:color w:val="auto"/>
          <w:szCs w:val="21"/>
          <w:highlight w:val="none"/>
          <w:lang w:val="zh-CN" w:eastAsia="zh-CN"/>
        </w:rPr>
        <w:t>纠纷解决</w:t>
      </w:r>
      <w:r>
        <w:rPr>
          <w:rFonts w:hint="eastAsia" w:ascii="宋体" w:hAnsi="宋体" w:eastAsia="宋体" w:cs="Times New Roman"/>
          <w:b w:val="0"/>
          <w:bCs/>
          <w:color w:val="auto"/>
          <w:szCs w:val="21"/>
          <w:highlight w:val="none"/>
          <w:lang w:val="zh-CN" w:eastAsia="zh-CN"/>
        </w:rPr>
        <w:fldChar w:fldCharType="end"/>
      </w:r>
      <w:r>
        <w:rPr>
          <w:rFonts w:hint="eastAsia" w:ascii="宋体" w:hAnsi="宋体" w:eastAsia="宋体" w:cs="Times New Roman"/>
          <w:b w:val="0"/>
          <w:bCs/>
          <w:color w:val="auto"/>
          <w:szCs w:val="21"/>
          <w:highlight w:val="none"/>
          <w:lang w:val="zh-CN" w:eastAsia="zh-CN"/>
        </w:rPr>
        <w:t>机制及应当承担的责任；</w:t>
      </w:r>
    </w:p>
    <w:p w14:paraId="33CD2F44">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⑨旅游服务监督、投诉电话；</w:t>
      </w:r>
    </w:p>
    <w:p w14:paraId="33177C00">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⑩双方协商一致的其他内容。</w:t>
      </w:r>
      <w:bookmarkStart w:id="10" w:name="四、购买保险"/>
      <w:bookmarkEnd w:id="10"/>
    </w:p>
    <w:p w14:paraId="461B3E3C">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六、购买保险</w:t>
      </w:r>
    </w:p>
    <w:p w14:paraId="2B29850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bCs w:val="0"/>
          <w:color w:val="auto"/>
          <w:szCs w:val="21"/>
          <w:highlight w:val="none"/>
          <w:lang w:val="zh-CN" w:eastAsia="zh-CN"/>
        </w:rPr>
      </w:pPr>
      <w:r>
        <w:rPr>
          <w:rFonts w:hint="eastAsia" w:ascii="宋体" w:hAnsi="宋体" w:eastAsia="宋体" w:cs="Times New Roman"/>
          <w:b w:val="0"/>
          <w:bCs/>
          <w:color w:val="auto"/>
          <w:szCs w:val="21"/>
          <w:highlight w:val="none"/>
          <w:lang w:val="zh-CN" w:eastAsia="zh-CN"/>
        </w:rPr>
        <w:t>旅行社必须为参加疗休养的教职工购买</w:t>
      </w:r>
      <w:r>
        <w:rPr>
          <w:rFonts w:hint="eastAsia" w:ascii="宋体" w:hAnsi="宋体" w:eastAsia="宋体" w:cs="Times New Roman"/>
          <w:b/>
          <w:bCs w:val="0"/>
          <w:color w:val="auto"/>
          <w:szCs w:val="21"/>
          <w:highlight w:val="none"/>
          <w:lang w:val="zh-CN" w:eastAsia="zh-CN"/>
        </w:rPr>
        <w:t>旅行社责任险和人身意外保险（保额不低于100万/人（其中医疗部分不少于10万元），费用含在报价中；合同履约期间，按最新发布的文件要求执行）。</w:t>
      </w:r>
    </w:p>
    <w:p w14:paraId="707A1F6A">
      <w:pPr>
        <w:autoSpaceDE w:val="0"/>
        <w:autoSpaceDN w:val="0"/>
        <w:spacing w:before="0" w:after="0" w:line="360" w:lineRule="auto"/>
        <w:ind w:right="483"/>
        <w:jc w:val="left"/>
        <w:rPr>
          <w:rFonts w:hint="eastAsia" w:ascii="宋体" w:hAnsi="宋体" w:eastAsia="宋体" w:cs="宋体"/>
          <w:b/>
          <w:color w:val="auto"/>
          <w:w w:val="100"/>
          <w:sz w:val="21"/>
          <w:szCs w:val="21"/>
          <w:highlight w:val="none"/>
          <w:lang w:val="zh-CN" w:eastAsia="zh-CN" w:bidi="zh-CN"/>
        </w:rPr>
      </w:pPr>
      <w:r>
        <w:rPr>
          <w:rFonts w:hint="eastAsia" w:ascii="宋体" w:hAnsi="宋体" w:eastAsia="宋体" w:cs="宋体"/>
          <w:b/>
          <w:color w:val="auto"/>
          <w:w w:val="100"/>
          <w:sz w:val="21"/>
          <w:szCs w:val="21"/>
          <w:highlight w:val="none"/>
          <w:lang w:val="zh-CN" w:eastAsia="zh-CN" w:bidi="zh-CN"/>
        </w:rPr>
        <w:t>七、合同签订及执行</w:t>
      </w:r>
    </w:p>
    <w:p w14:paraId="496723FF">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zh-CN" w:eastAsia="zh-CN"/>
        </w:rPr>
        <w:t>1、中标旅行社根据投标招标文件要求及投标文件响应有关条款，与采购人签订合同，由双方共同严格遵守执行。</w:t>
      </w:r>
    </w:p>
    <w:p w14:paraId="33B9C431">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 w:val="0"/>
          <w:bCs/>
          <w:color w:val="auto"/>
          <w:szCs w:val="21"/>
          <w:highlight w:val="none"/>
          <w:lang w:val="zh-CN" w:eastAsia="zh-CN"/>
        </w:rPr>
      </w:pPr>
      <w:r>
        <w:rPr>
          <w:rFonts w:hint="eastAsia" w:ascii="宋体" w:hAnsi="宋体" w:eastAsia="宋体" w:cs="Times New Roman"/>
          <w:b w:val="0"/>
          <w:bCs/>
          <w:color w:val="auto"/>
          <w:szCs w:val="21"/>
          <w:highlight w:val="none"/>
          <w:lang w:val="en-US" w:eastAsia="zh-CN"/>
        </w:rPr>
        <w:t>2</w:t>
      </w:r>
      <w:r>
        <w:rPr>
          <w:rFonts w:hint="eastAsia" w:ascii="宋体" w:hAnsi="宋体" w:eastAsia="宋体" w:cs="Times New Roman"/>
          <w:b w:val="0"/>
          <w:bCs/>
          <w:color w:val="auto"/>
          <w:szCs w:val="21"/>
          <w:highlight w:val="none"/>
          <w:lang w:val="zh-CN" w:eastAsia="zh-CN"/>
        </w:rPr>
        <w:t>、遇有双方不能协商解决的问题时，任何一方都有权向采购人所在地人民法院提起诉讼，由所在地人民法院依法裁决。</w:t>
      </w:r>
    </w:p>
    <w:p w14:paraId="36BFDE08">
      <w:pPr>
        <w:keepNext w:val="0"/>
        <w:keepLines w:val="0"/>
        <w:pageBreakBefore w:val="0"/>
        <w:widowControl w:val="0"/>
        <w:shd w:val="clear"/>
        <w:kinsoku/>
        <w:wordWrap/>
        <w:overflowPunct/>
        <w:topLinePunct w:val="0"/>
        <w:autoSpaceDE w:val="0"/>
        <w:autoSpaceDN w:val="0"/>
        <w:bidi w:val="0"/>
        <w:adjustRightInd w:val="0"/>
        <w:spacing w:before="62" w:beforeLines="20" w:after="62" w:afterLines="20" w:line="360" w:lineRule="auto"/>
        <w:rPr>
          <w:rFonts w:asciiTheme="minorEastAsia" w:hAnsiTheme="minorEastAsia" w:eastAsiaTheme="minorEastAsia" w:cstheme="minorEastAsia"/>
          <w:color w:val="auto"/>
          <w:kern w:val="24"/>
          <w:szCs w:val="21"/>
          <w:highlight w:val="none"/>
        </w:rPr>
      </w:pPr>
      <w:r>
        <w:rPr>
          <w:rFonts w:hint="eastAsia" w:asciiTheme="minorEastAsia" w:hAnsiTheme="minorEastAsia" w:eastAsiaTheme="minorEastAsia" w:cstheme="minorEastAsia"/>
          <w:color w:val="auto"/>
          <w:kern w:val="24"/>
          <w:szCs w:val="21"/>
          <w:highlight w:val="none"/>
        </w:rPr>
        <w:br w:type="page"/>
      </w:r>
    </w:p>
    <w:p w14:paraId="434B52F6">
      <w:pPr>
        <w:pStyle w:val="4"/>
        <w:keepNext w:val="0"/>
        <w:keepLines w:val="0"/>
        <w:pageBreakBefore w:val="0"/>
        <w:widowControl w:val="0"/>
        <w:shd w:val="clear"/>
        <w:kinsoku/>
        <w:wordWrap/>
        <w:overflowPunct/>
        <w:topLinePunct w:val="0"/>
        <w:autoSpaceDE/>
        <w:autoSpaceDN/>
        <w:bidi w:val="0"/>
        <w:adjustRightInd/>
        <w:snapToGrid/>
        <w:spacing w:before="0" w:after="330" w:line="360" w:lineRule="auto"/>
        <w:contextualSpacing/>
        <w:textAlignment w:val="auto"/>
        <w:rPr>
          <w:rFonts w:asciiTheme="majorEastAsia" w:hAnsiTheme="majorEastAsia" w:eastAsiaTheme="majorEastAsia"/>
          <w:color w:val="auto"/>
          <w:highlight w:val="none"/>
        </w:rPr>
      </w:pPr>
      <w:bookmarkStart w:id="11" w:name="_Toc21677"/>
      <w:bookmarkStart w:id="12" w:name="_Toc21431"/>
      <w:r>
        <w:rPr>
          <w:rFonts w:asciiTheme="majorEastAsia" w:hAnsiTheme="majorEastAsia" w:eastAsiaTheme="majorEastAsia"/>
          <w:color w:val="auto"/>
          <w:highlight w:val="none"/>
        </w:rPr>
        <w:t>第三章  供应商须知</w:t>
      </w:r>
      <w:bookmarkEnd w:id="6"/>
      <w:bookmarkEnd w:id="11"/>
      <w:bookmarkEnd w:id="12"/>
    </w:p>
    <w:p w14:paraId="7506E41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00FE4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BAB82E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5DD5ADBD">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6EF9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E5FEE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13C25A69">
            <w:pPr>
              <w:keepNext w:val="0"/>
              <w:keepLines w:val="0"/>
              <w:pageBreakBefore w:val="0"/>
              <w:widowControl w:val="0"/>
              <w:shd w:val="clear"/>
              <w:kinsoku/>
              <w:wordWrap/>
              <w:overflowPunct/>
              <w:topLinePunct w:val="0"/>
              <w:bidi w:val="0"/>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宁波市海曙区古林镇布政小学2025年年度教职工疗休养项目</w:t>
            </w:r>
          </w:p>
        </w:tc>
      </w:tr>
      <w:tr w14:paraId="636D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86277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43BD38D2">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C1DC659">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须包含完成疗休养的交通费、住宿费、餐饮费、人身意外保险费，各旅游景点的所有门票、导游、领队的经费、司机的费用、服务费、保险、税费等完成疗休养的所有费用。。如遇工作等原因有调整可能，房价等因素因季节性涨价的，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报价时自行掌握考虑，采购人不再进行调整任何费用</w:t>
            </w:r>
            <w:r>
              <w:rPr>
                <w:rFonts w:hint="eastAsia" w:ascii="宋体" w:hAnsi="宋体" w:eastAsia="宋体" w:cs="宋体"/>
                <w:color w:val="auto"/>
                <w:sz w:val="21"/>
                <w:szCs w:val="21"/>
                <w:highlight w:val="none"/>
                <w:lang w:eastAsia="zh-CN"/>
              </w:rPr>
              <w:t>。</w:t>
            </w:r>
          </w:p>
          <w:p w14:paraId="7F98D882">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本项目采用单价报价，报价不做竞争，供应商在响应文件及政采云系统统一填报：</w:t>
            </w:r>
            <w:r>
              <w:rPr>
                <w:rFonts w:hint="eastAsia" w:ascii="宋体" w:hAnsi="宋体" w:cs="宋体"/>
                <w:color w:val="auto"/>
                <w:sz w:val="21"/>
                <w:szCs w:val="21"/>
                <w:highlight w:val="none"/>
                <w:lang w:val="en-US" w:eastAsia="zh-CN"/>
              </w:rPr>
              <w:t>江西线：3000元/人、湖州线：3000元/人</w:t>
            </w:r>
            <w:r>
              <w:rPr>
                <w:rFonts w:hint="eastAsia" w:ascii="宋体" w:hAnsi="宋体" w:eastAsia="宋体" w:cs="宋体"/>
                <w:color w:val="auto"/>
                <w:sz w:val="21"/>
                <w:szCs w:val="21"/>
                <w:highlight w:val="none"/>
              </w:rPr>
              <w:t>。如未按要求填报，由评标委员会进行修正，投标人不接受修正的，做无效标处理。</w:t>
            </w:r>
          </w:p>
          <w:bookmarkEnd w:id="13"/>
          <w:p w14:paraId="763F3313">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12A29D9C">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成交服务费：招标代理机构</w:t>
            </w:r>
            <w:r>
              <w:rPr>
                <w:rFonts w:hint="eastAsia" w:ascii="宋体" w:hAnsi="宋体" w:eastAsia="宋体" w:cs="宋体"/>
                <w:color w:val="auto"/>
                <w:sz w:val="21"/>
                <w:szCs w:val="21"/>
                <w:highlight w:val="none"/>
                <w:lang w:eastAsia="zh-CN"/>
              </w:rPr>
              <w:t>根据宁波市中介超市网比选结果，向中标人收取招标服务费。</w:t>
            </w:r>
          </w:p>
        </w:tc>
      </w:tr>
      <w:tr w14:paraId="032EC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7910A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2F1F42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w:t>
            </w:r>
            <w:r>
              <w:rPr>
                <w:rFonts w:hint="eastAsia" w:asciiTheme="majorEastAsia" w:hAnsiTheme="majorEastAsia" w:eastAsiaTheme="majorEastAsia"/>
                <w:color w:val="auto"/>
                <w:highlight w:val="none"/>
                <w:lang w:eastAsia="zh-CN"/>
              </w:rPr>
              <w:t>采购公告发布</w:t>
            </w:r>
            <w:r>
              <w:rPr>
                <w:rFonts w:hint="eastAsia" w:asciiTheme="majorEastAsia" w:hAnsiTheme="majorEastAsia" w:eastAsiaTheme="majorEastAsia"/>
                <w:color w:val="auto"/>
                <w:highlight w:val="none"/>
              </w:rPr>
              <w:t>网站，请供应商自行查看。</w:t>
            </w:r>
          </w:p>
        </w:tc>
      </w:tr>
      <w:tr w14:paraId="4AE1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31915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613AB5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1706B4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D280D7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自愿提供</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tc>
      </w:tr>
      <w:tr w14:paraId="7D4F3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C256E6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35CE795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4DFD5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268C31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42F7636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3E6B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C786C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65F99D9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4E1E8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2D704D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6686A2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w:t>
            </w:r>
            <w:r>
              <w:rPr>
                <w:rFonts w:hint="eastAsia" w:cs="宋体" w:asciiTheme="majorEastAsia" w:hAnsiTheme="majorEastAsia" w:eastAsiaTheme="majorEastAsia"/>
                <w:color w:val="auto"/>
                <w:szCs w:val="21"/>
                <w:highlight w:val="none"/>
                <w:lang w:eastAsia="zh-CN"/>
              </w:rPr>
              <w:t>采购</w:t>
            </w:r>
            <w:r>
              <w:rPr>
                <w:rFonts w:hint="eastAsia" w:asciiTheme="majorEastAsia" w:hAnsiTheme="majorEastAsia" w:eastAsiaTheme="majorEastAsia"/>
                <w:color w:val="auto"/>
                <w:highlight w:val="none"/>
                <w:lang w:eastAsia="zh-CN"/>
              </w:rPr>
              <w:t>公告发布</w:t>
            </w:r>
            <w:r>
              <w:rPr>
                <w:rFonts w:hint="eastAsia" w:asciiTheme="majorEastAsia" w:hAnsiTheme="majorEastAsia" w:eastAsiaTheme="majorEastAsia"/>
                <w:color w:val="auto"/>
                <w:highlight w:val="none"/>
              </w:rPr>
              <w:t>网站</w:t>
            </w:r>
          </w:p>
        </w:tc>
      </w:tr>
      <w:tr w14:paraId="7D4F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CD235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64A7B27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lang w:eastAsia="zh-CN"/>
              </w:rPr>
              <w:t>预算资金</w:t>
            </w:r>
          </w:p>
        </w:tc>
      </w:tr>
      <w:tr w14:paraId="67B6E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6FEA39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43E098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lang w:val="en-US" w:eastAsia="zh-CN"/>
              </w:rPr>
              <w:t>9</w:t>
            </w:r>
            <w:r>
              <w:rPr>
                <w:rFonts w:hint="eastAsia" w:asciiTheme="majorEastAsia" w:hAnsiTheme="majorEastAsia" w:eastAsiaTheme="majorEastAsia"/>
                <w:color w:val="auto"/>
                <w:highlight w:val="none"/>
              </w:rPr>
              <w:t>0</w:t>
            </w:r>
            <w:r>
              <w:rPr>
                <w:rFonts w:asciiTheme="majorEastAsia" w:hAnsiTheme="majorEastAsia" w:eastAsiaTheme="majorEastAsia"/>
                <w:color w:val="auto"/>
                <w:highlight w:val="none"/>
              </w:rPr>
              <w:t>天</w:t>
            </w:r>
          </w:p>
        </w:tc>
      </w:tr>
      <w:tr w14:paraId="0480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C349C78">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1781C859">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无</w:t>
            </w:r>
          </w:p>
        </w:tc>
      </w:tr>
      <w:tr w14:paraId="6BA5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8D174AC">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1BCBFE2C">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天内</w:t>
            </w:r>
          </w:p>
        </w:tc>
      </w:tr>
      <w:tr w14:paraId="19EF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B325CB4">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11974705">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7437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959673E">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2206DC88">
            <w:pPr>
              <w:keepNext w:val="0"/>
              <w:keepLines w:val="0"/>
              <w:pageBreakBefore w:val="0"/>
              <w:widowControl w:val="0"/>
              <w:shd w:val="clear"/>
              <w:kinsoku/>
              <w:wordWrap/>
              <w:overflowPunct/>
              <w:topLinePunct w:val="0"/>
              <w:bidi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6502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6D12A527">
            <w:pPr>
              <w:keepNext w:val="0"/>
              <w:keepLines w:val="0"/>
              <w:pageBreakBefore w:val="0"/>
              <w:widowControl w:val="0"/>
              <w:shd w:val="clear"/>
              <w:kinsoku/>
              <w:wordWrap/>
              <w:overflowPunct/>
              <w:topLinePunct w:val="0"/>
              <w:bidi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1E24FD8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p w14:paraId="4AC644B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合同签订后</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支付</w:t>
            </w:r>
            <w:r>
              <w:rPr>
                <w:rFonts w:hint="default" w:ascii="宋体" w:hAnsi="宋体" w:eastAsia="宋体" w:cs="宋体"/>
                <w:color w:val="auto"/>
                <w:sz w:val="21"/>
                <w:szCs w:val="21"/>
                <w:highlight w:val="none"/>
                <w:lang w:val="en-US"/>
              </w:rPr>
              <w:t>合同</w:t>
            </w:r>
            <w:r>
              <w:rPr>
                <w:rFonts w:hint="eastAsia" w:ascii="宋体" w:hAnsi="宋体" w:eastAsia="宋体" w:cs="宋体"/>
                <w:color w:val="auto"/>
                <w:sz w:val="21"/>
                <w:szCs w:val="21"/>
                <w:highlight w:val="none"/>
              </w:rPr>
              <w:t>总额</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（在签订合同时，供应商明确表示无需预付款或者主动要求降低预付款比例的，采购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可不适用</w:t>
            </w:r>
            <w:r>
              <w:rPr>
                <w:rFonts w:hint="eastAsia" w:ascii="宋体" w:hAnsi="宋体" w:eastAsia="宋体" w:cs="宋体"/>
                <w:color w:val="auto"/>
                <w:sz w:val="21"/>
                <w:szCs w:val="21"/>
                <w:highlight w:val="none"/>
                <w:lang w:val="en-US" w:eastAsia="zh-CN"/>
              </w:rPr>
              <w:t>此条预付</w:t>
            </w:r>
            <w:r>
              <w:rPr>
                <w:rFonts w:hint="eastAsia" w:ascii="宋体" w:hAnsi="宋体" w:eastAsia="宋体" w:cs="宋体"/>
                <w:color w:val="auto"/>
                <w:sz w:val="21"/>
                <w:szCs w:val="21"/>
                <w:highlight w:val="none"/>
                <w:lang w:eastAsia="zh-CN"/>
              </w:rPr>
              <w:t>规定）；</w:t>
            </w:r>
          </w:p>
          <w:p w14:paraId="67942A5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无预付款的，在成交人</w:t>
            </w:r>
            <w:r>
              <w:rPr>
                <w:rFonts w:hint="eastAsia" w:ascii="宋体" w:hAnsi="宋体" w:eastAsia="宋体" w:cs="宋体"/>
                <w:color w:val="auto"/>
                <w:sz w:val="21"/>
                <w:szCs w:val="21"/>
                <w:highlight w:val="none"/>
                <w:lang w:val="en-US" w:eastAsia="zh-CN"/>
              </w:rPr>
              <w:t>订完</w:t>
            </w:r>
            <w:r>
              <w:rPr>
                <w:rFonts w:hint="eastAsia" w:ascii="宋体" w:hAnsi="宋体" w:eastAsia="宋体" w:cs="宋体"/>
                <w:color w:val="auto"/>
                <w:sz w:val="21"/>
                <w:szCs w:val="21"/>
                <w:highlight w:val="none"/>
              </w:rPr>
              <w:t>第一批机票（</w:t>
            </w:r>
            <w:r>
              <w:rPr>
                <w:rFonts w:hint="eastAsia" w:ascii="宋体" w:hAnsi="宋体" w:eastAsia="宋体" w:cs="宋体"/>
                <w:color w:val="auto"/>
                <w:sz w:val="21"/>
                <w:szCs w:val="21"/>
                <w:highlight w:val="none"/>
                <w:lang w:eastAsia="zh-CN"/>
              </w:rPr>
              <w:t>或高铁或大巴</w:t>
            </w:r>
            <w:r>
              <w:rPr>
                <w:rFonts w:hint="eastAsia" w:ascii="宋体" w:hAnsi="宋体" w:eastAsia="宋体" w:cs="宋体"/>
                <w:color w:val="auto"/>
                <w:sz w:val="21"/>
                <w:szCs w:val="21"/>
                <w:highlight w:val="none"/>
              </w:rPr>
              <w:t>）后，采购人向成交人支付合同总价的40%。</w:t>
            </w:r>
          </w:p>
          <w:p w14:paraId="0F61E22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3、成交人在完成教职工疗休养承办业务后，无有效投诉和质量问题，成交人凭正规有效发票原件、旅游合同、名单、身份证及保险复印件结清服务款项。</w:t>
            </w:r>
          </w:p>
          <w:p w14:paraId="77E32CA4">
            <w:pPr>
              <w:keepNext w:val="0"/>
              <w:keepLines w:val="0"/>
              <w:pageBreakBefore w:val="0"/>
              <w:widowControl w:val="0"/>
              <w:shd w:val="clear"/>
              <w:kinsoku/>
              <w:wordWrap/>
              <w:overflowPunct/>
              <w:topLinePunct w:val="0"/>
              <w:bidi w:val="0"/>
              <w:adjustRightInd/>
              <w:snapToGrid/>
              <w:spacing w:line="360" w:lineRule="auto"/>
              <w:rPr>
                <w:color w:val="auto"/>
                <w:highlight w:val="none"/>
              </w:rPr>
            </w:pPr>
            <w:r>
              <w:rPr>
                <w:rFonts w:hint="eastAsia" w:ascii="宋体" w:hAnsi="宋体" w:eastAsia="宋体" w:cs="宋体"/>
                <w:color w:val="auto"/>
                <w:sz w:val="21"/>
                <w:szCs w:val="21"/>
                <w:highlight w:val="none"/>
              </w:rPr>
              <w:t>注：每次付款前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预付款除外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，中标供应商必须开具等额的正规税务发票给采购人。</w:t>
            </w:r>
          </w:p>
        </w:tc>
      </w:tr>
      <w:tr w14:paraId="527C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6EC60B0">
            <w:pPr>
              <w:keepNext w:val="0"/>
              <w:keepLines w:val="0"/>
              <w:pageBreakBefore w:val="0"/>
              <w:widowControl w:val="0"/>
              <w:shd w:val="clear"/>
              <w:kinsoku/>
              <w:wordWrap/>
              <w:overflowPunct/>
              <w:topLinePunct w:val="0"/>
              <w:bidi w:val="0"/>
              <w:spacing w:line="440" w:lineRule="exact"/>
              <w:jc w:val="center"/>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16</w:t>
            </w:r>
          </w:p>
        </w:tc>
        <w:tc>
          <w:tcPr>
            <w:tcW w:w="8474" w:type="dxa"/>
            <w:tcBorders>
              <w:top w:val="single" w:color="auto" w:sz="4" w:space="0"/>
              <w:left w:val="single" w:color="auto" w:sz="4" w:space="0"/>
              <w:bottom w:val="single" w:color="auto" w:sz="4" w:space="0"/>
              <w:right w:val="single" w:color="auto" w:sz="4" w:space="0"/>
            </w:tcBorders>
            <w:vAlign w:val="center"/>
          </w:tcPr>
          <w:p w14:paraId="037B32F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69DB5812">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p>
    <w:p w14:paraId="40EA9E3C">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4AD2372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总则</w:t>
      </w:r>
    </w:p>
    <w:p w14:paraId="0006632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104900E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的磋商公告、响应、评审、验收、合同履约、付款等行为（法律、法规另有规定的，从其规定）。</w:t>
      </w:r>
    </w:p>
    <w:p w14:paraId="7BF4F7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05809B9C">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宁波市海曙区古林镇布政小学</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46871BA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7199D956">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0CDD728E">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宁波市海曙区古林镇布政小学2025年年度教职工疗休养项目</w:t>
      </w:r>
      <w:r>
        <w:rPr>
          <w:rFonts w:asciiTheme="majorEastAsia" w:hAnsiTheme="majorEastAsia" w:eastAsiaTheme="majorEastAsia"/>
          <w:color w:val="auto"/>
          <w:highlight w:val="none"/>
        </w:rPr>
        <w:t>。</w:t>
      </w:r>
    </w:p>
    <w:p w14:paraId="6D89EE1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65EA4D3F">
      <w:pPr>
        <w:pStyle w:val="25"/>
        <w:keepNext w:val="0"/>
        <w:keepLines w:val="0"/>
        <w:pageBreakBefore w:val="0"/>
        <w:widowControl w:val="0"/>
        <w:shd w:val="clear"/>
        <w:kinsoku/>
        <w:wordWrap/>
        <w:overflowPunct/>
        <w:topLinePunct w:val="0"/>
        <w:bidi w:val="0"/>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73900C8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16FBD99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A78B024">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1EFB722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384517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5DFE94D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660004F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0017E0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lang w:eastAsia="zh-CN"/>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45A3864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11AF5B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117E425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04D8F0DD">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59F5A74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3BE66A49">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bCs/>
          <w:color w:val="auto"/>
          <w:highlight w:val="none"/>
        </w:rPr>
      </w:pPr>
      <w:bookmarkStart w:id="14" w:name="_Toc14318"/>
      <w:bookmarkStart w:id="15"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2BF597F6">
      <w:pPr>
        <w:pStyle w:val="25"/>
        <w:keepNext w:val="0"/>
        <w:keepLines w:val="0"/>
        <w:pageBreakBefore w:val="0"/>
        <w:widowControl w:val="0"/>
        <w:shd w:val="clear"/>
        <w:kinsoku/>
        <w:wordWrap/>
        <w:overflowPunct/>
        <w:topLinePunct w:val="0"/>
        <w:bidi w:val="0"/>
        <w:spacing w:beforeLines="0" w:afterLines="0" w:line="360" w:lineRule="auto"/>
        <w:ind w:firstLine="411" w:firstLineChars="196"/>
        <w:contextualSpacing/>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32ED7AD5">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1"/>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28816AC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D305B1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680964BF">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4A58D317">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59F11E30">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磋商文件</w:t>
      </w:r>
    </w:p>
    <w:p w14:paraId="77F5111C">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0E7E431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567CE86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7D304F5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81E13D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3A6DF2E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20024E9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7889789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0FB0AFF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373145F2">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7DA68AEA">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63F540F3">
      <w:pPr>
        <w:pStyle w:val="38"/>
        <w:keepNext w:val="0"/>
        <w:keepLines w:val="0"/>
        <w:pageBreakBefore w:val="0"/>
        <w:widowControl w:val="0"/>
        <w:shd w:val="clear"/>
        <w:kinsoku/>
        <w:wordWrap/>
        <w:overflowPunct/>
        <w:topLinePunct w:val="0"/>
        <w:bidi w:val="0"/>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w:t>
      </w:r>
      <w:r>
        <w:rPr>
          <w:rFonts w:hint="eastAsia" w:asciiTheme="majorEastAsia" w:hAnsiTheme="majorEastAsia" w:eastAsiaTheme="majorEastAsia"/>
          <w:bCs/>
          <w:color w:val="auto"/>
          <w:sz w:val="21"/>
          <w:szCs w:val="21"/>
          <w:highlight w:val="none"/>
          <w:lang w:eastAsia="zh-CN"/>
        </w:rPr>
        <w:t>采购公告发布</w:t>
      </w:r>
      <w:r>
        <w:rPr>
          <w:rFonts w:hint="eastAsia" w:asciiTheme="majorEastAsia" w:hAnsiTheme="majorEastAsia" w:eastAsiaTheme="majorEastAsia"/>
          <w:bCs/>
          <w:color w:val="auto"/>
          <w:sz w:val="21"/>
          <w:szCs w:val="21"/>
          <w:highlight w:val="none"/>
        </w:rPr>
        <w:t>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4A6E778F">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0437EFF">
      <w:pPr>
        <w:pStyle w:val="14"/>
        <w:keepNext w:val="0"/>
        <w:keepLines w:val="0"/>
        <w:pageBreakBefore w:val="0"/>
        <w:widowControl w:val="0"/>
        <w:shd w:val="clear"/>
        <w:tabs>
          <w:tab w:val="clear" w:pos="454"/>
        </w:tabs>
        <w:kinsoku/>
        <w:wordWrap/>
        <w:overflowPunct/>
        <w:topLinePunct w:val="0"/>
        <w:bidi w:val="0"/>
        <w:spacing w:afterLines="0" w:line="360" w:lineRule="auto"/>
        <w:contextualSpacing/>
        <w:rPr>
          <w:rFonts w:asciiTheme="majorEastAsia" w:hAnsiTheme="majorEastAsia" w:eastAsiaTheme="majorEastAsia"/>
          <w:b/>
          <w:color w:val="auto"/>
          <w:sz w:val="21"/>
          <w:szCs w:val="21"/>
          <w:highlight w:val="none"/>
        </w:rPr>
      </w:pPr>
    </w:p>
    <w:p w14:paraId="647E2FC5">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0FBF0963">
      <w:pPr>
        <w:keepNext w:val="0"/>
        <w:keepLines w:val="0"/>
        <w:pageBreakBefore w:val="0"/>
        <w:widowControl w:val="0"/>
        <w:shd w:val="clear"/>
        <w:kinsoku/>
        <w:wordWrap/>
        <w:overflowPunct/>
        <w:topLinePunct w:val="0"/>
        <w:bidi w:val="0"/>
        <w:spacing w:line="360" w:lineRule="auto"/>
        <w:ind w:left="238" w:firstLine="105" w:firstLineChars="50"/>
        <w:contextualSpacing/>
        <w:outlineLvl w:val="1"/>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51BC85F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w:t>
      </w:r>
      <w:r>
        <w:rPr>
          <w:rFonts w:hint="eastAsia" w:asciiTheme="majorEastAsia" w:hAnsiTheme="majorEastAsia" w:eastAsiaTheme="majorEastAsia"/>
          <w:color w:val="auto"/>
          <w:highlight w:val="none"/>
          <w:lang w:eastAsia="zh-CN"/>
        </w:rPr>
        <w:t>（自愿提供）</w:t>
      </w:r>
      <w:r>
        <w:rPr>
          <w:rFonts w:hint="eastAsia" w:asciiTheme="majorEastAsia" w:hAnsiTheme="majorEastAsia" w:eastAsiaTheme="majorEastAsia"/>
          <w:color w:val="auto"/>
          <w:highlight w:val="none"/>
        </w:rPr>
        <w:t>，备份响应文件为以介质存储的数据电文形式的备份响应文件。</w:t>
      </w:r>
    </w:p>
    <w:p w14:paraId="2E919F53">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005FD8D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430029A5">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、响应文件的效力</w:t>
      </w:r>
    </w:p>
    <w:p w14:paraId="48ACA50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560B907B">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2F148620">
      <w:pPr>
        <w:keepNext w:val="0"/>
        <w:keepLines w:val="0"/>
        <w:pageBreakBefore w:val="0"/>
        <w:widowControl w:val="0"/>
        <w:shd w:val="clear"/>
        <w:kinsoku/>
        <w:wordWrap/>
        <w:overflowPunct/>
        <w:topLinePunct w:val="0"/>
        <w:bidi w:val="0"/>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0C72F2CF">
      <w:pPr>
        <w:keepNext w:val="0"/>
        <w:keepLines w:val="0"/>
        <w:pageBreakBefore w:val="0"/>
        <w:widowControl w:val="0"/>
        <w:shd w:val="clear"/>
        <w:kinsoku/>
        <w:wordWrap/>
        <w:overflowPunct/>
        <w:topLinePunct w:val="0"/>
        <w:bidi w:val="0"/>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1846D7A3">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7AE656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b/>
          <w:bCs/>
          <w:color w:val="auto"/>
          <w:szCs w:val="21"/>
          <w:highlight w:val="none"/>
        </w:rPr>
        <w:t>1.1资格证明文件：</w:t>
      </w:r>
    </w:p>
    <w:p w14:paraId="1038AC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1D9D8B5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）供应商资格声明函（格式附后）；</w:t>
      </w:r>
    </w:p>
    <w:p w14:paraId="3B5AEC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22D374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）本项目专门面向中小企业采购（监狱企业及残疾人福利性单位视同小型、微型企业）</w:t>
      </w:r>
    </w:p>
    <w:p w14:paraId="32EB48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①中小企业声明函（如是，请提供。格式附后）；</w:t>
      </w:r>
    </w:p>
    <w:p w14:paraId="4E27155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格式附后）；</w:t>
      </w:r>
    </w:p>
    <w:p w14:paraId="5D7219D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③残疾人福利性单位声明函（如是，请提供。格式附后）。 </w:t>
      </w:r>
    </w:p>
    <w:p w14:paraId="13A1D9A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（4）供应商特定资格条件的证明文件：供应商具有有效的《旅行社业务经营许可证》（注：响应文件中须提供有效的《旅行社业务经营许可证》复印件）；</w:t>
      </w:r>
    </w:p>
    <w:p w14:paraId="36A8C8B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）磋商文件要求的其他资格条件证明材料（如有）</w:t>
      </w:r>
    </w:p>
    <w:p w14:paraId="7D6898E7">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4E2CDAB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（1）符合性自查表（格式附后）；</w:t>
      </w:r>
    </w:p>
    <w:p w14:paraId="65D53861">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（2）响应函（格式附后）；</w:t>
      </w:r>
    </w:p>
    <w:p w14:paraId="205B563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（3）法定代表人身份证明及法定代表人授权委托书（如为法定代表人参加磋商，则只需提供法定代表人身份证明，格式附后）；</w:t>
      </w:r>
    </w:p>
    <w:p w14:paraId="46E8019F">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4</w:t>
      </w:r>
      <w:r>
        <w:rPr>
          <w:rFonts w:hint="eastAsia" w:ascii="宋体" w:hAnsi="宋体" w:eastAsia="宋体" w:cs="宋体"/>
          <w:bCs/>
          <w:color w:val="auto"/>
          <w:sz w:val="21"/>
          <w:szCs w:val="21"/>
          <w:highlight w:val="none"/>
          <w:lang w:val="en-US" w:eastAsia="zh-CN" w:bidi="ar-SA"/>
        </w:rPr>
        <w:t>）磋商声明书（格式附后）；</w:t>
      </w:r>
    </w:p>
    <w:p w14:paraId="37597728">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5</w:t>
      </w:r>
      <w:r>
        <w:rPr>
          <w:rFonts w:hint="eastAsia" w:ascii="宋体" w:hAnsi="宋体" w:eastAsia="宋体" w:cs="宋体"/>
          <w:bCs/>
          <w:color w:val="auto"/>
          <w:sz w:val="21"/>
          <w:szCs w:val="21"/>
          <w:highlight w:val="none"/>
          <w:lang w:val="en-US" w:eastAsia="zh-CN" w:bidi="ar-SA"/>
        </w:rPr>
        <w:t>）采购需求响应（偏离）表；</w:t>
      </w:r>
    </w:p>
    <w:p w14:paraId="666C6EE3">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6</w:t>
      </w:r>
      <w:r>
        <w:rPr>
          <w:rFonts w:hint="eastAsia" w:ascii="宋体" w:hAnsi="宋体" w:eastAsia="宋体" w:cs="宋体"/>
          <w:bCs/>
          <w:color w:val="auto"/>
          <w:sz w:val="21"/>
          <w:szCs w:val="21"/>
          <w:highlight w:val="none"/>
          <w:lang w:val="en-US" w:eastAsia="zh-CN" w:bidi="ar-SA"/>
        </w:rPr>
        <w:t>）技术部分：针对本项目项目需求和评审标准中的条款拟定完整方案，格式自拟；</w:t>
      </w:r>
    </w:p>
    <w:p w14:paraId="1EC086FB">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7</w:t>
      </w:r>
      <w:r>
        <w:rPr>
          <w:rFonts w:hint="eastAsia" w:ascii="宋体" w:hAnsi="宋体" w:eastAsia="宋体" w:cs="宋体"/>
          <w:bCs/>
          <w:color w:val="auto"/>
          <w:sz w:val="21"/>
          <w:szCs w:val="21"/>
          <w:highlight w:val="none"/>
          <w:lang w:val="en-US" w:eastAsia="zh-CN" w:bidi="ar-SA"/>
        </w:rPr>
        <w:t>）业绩一览表（格式附后）；</w:t>
      </w:r>
    </w:p>
    <w:p w14:paraId="7F4044AE">
      <w:pPr>
        <w:widowControl w:val="0"/>
        <w:numPr>
          <w:ilvl w:val="0"/>
          <w:numId w:val="0"/>
        </w:numPr>
        <w:tabs>
          <w:tab w:val="left" w:pos="720"/>
        </w:tabs>
        <w:adjustRightInd/>
        <w:spacing w:line="348" w:lineRule="auto"/>
        <w:ind w:firstLine="420" w:firstLineChars="200"/>
        <w:jc w:val="both"/>
        <w:textAlignment w:val="baseline"/>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8</w:t>
      </w:r>
      <w:r>
        <w:rPr>
          <w:rFonts w:hint="eastAsia" w:ascii="宋体" w:hAnsi="宋体" w:eastAsia="宋体" w:cs="宋体"/>
          <w:bCs/>
          <w:color w:val="auto"/>
          <w:sz w:val="21"/>
          <w:szCs w:val="21"/>
          <w:highlight w:val="none"/>
          <w:lang w:val="en-US" w:eastAsia="zh-CN" w:bidi="ar-SA"/>
        </w:rPr>
        <w:t>）政府采购领域商业贿赂行为承诺书（格式附后）</w:t>
      </w:r>
    </w:p>
    <w:p w14:paraId="0241CC77">
      <w:pPr>
        <w:widowControl w:val="0"/>
        <w:numPr>
          <w:ilvl w:val="0"/>
          <w:numId w:val="0"/>
        </w:numPr>
        <w:tabs>
          <w:tab w:val="left" w:pos="720"/>
        </w:tabs>
        <w:adjustRightInd/>
        <w:spacing w:line="348" w:lineRule="auto"/>
        <w:ind w:firstLine="420" w:firstLineChars="200"/>
        <w:jc w:val="both"/>
        <w:textAlignment w:val="baseline"/>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）评审标准要求提供的其他资料；</w:t>
      </w:r>
    </w:p>
    <w:p w14:paraId="737C9D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10</w:t>
      </w:r>
      <w:r>
        <w:rPr>
          <w:rFonts w:hint="eastAsia" w:ascii="宋体" w:hAnsi="宋体" w:eastAsia="宋体" w:cs="宋体"/>
          <w:bCs/>
          <w:color w:val="auto"/>
          <w:sz w:val="21"/>
          <w:szCs w:val="21"/>
          <w:highlight w:val="none"/>
          <w:lang w:val="en-US" w:eastAsia="zh-CN" w:bidi="ar-SA"/>
        </w:rPr>
        <w:t>）供应商认为有需要提供的其它有关证明资料。</w:t>
      </w:r>
    </w:p>
    <w:p w14:paraId="11D8C825">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470505A1">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初次报价表</w:t>
      </w:r>
      <w:r>
        <w:rPr>
          <w:rFonts w:asciiTheme="majorEastAsia" w:hAnsiTheme="majorEastAsia" w:eastAsiaTheme="majorEastAsia"/>
          <w:color w:val="auto"/>
          <w:szCs w:val="21"/>
          <w:highlight w:val="none"/>
        </w:rPr>
        <w:t>（格式附后）；</w:t>
      </w:r>
    </w:p>
    <w:p w14:paraId="268A73E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）供应商针对报价需要说明的其他文件和说明（格式自拟）。</w:t>
      </w:r>
    </w:p>
    <w:p w14:paraId="051D7B35">
      <w:pPr>
        <w:keepNext w:val="0"/>
        <w:keepLines w:val="0"/>
        <w:pageBreakBefore w:val="0"/>
        <w:widowControl w:val="0"/>
        <w:shd w:val="clear"/>
        <w:kinsoku/>
        <w:wordWrap/>
        <w:overflowPunct/>
        <w:topLinePunct w:val="0"/>
        <w:autoSpaceDE/>
        <w:autoSpaceDN/>
        <w:bidi w:val="0"/>
        <w:adjustRightInd/>
        <w:snapToGrid/>
        <w:spacing w:line="360" w:lineRule="auto"/>
        <w:ind w:firstLine="413" w:firstLineChars="196"/>
        <w:contextualSpacing/>
        <w:jc w:val="left"/>
        <w:textAlignment w:val="auto"/>
        <w:outlineLvl w:val="9"/>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362C3DE8">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3C751D79">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7F49DA09">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70F9EB9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52E8570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188B7521">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1507DD9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0E421C9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4F48E90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150406F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49E3EE56">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1BA2465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658A5EAE">
      <w:pPr>
        <w:pageBreakBefore w:val="0"/>
        <w:widowControl w:val="0"/>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响应文件递交</w:t>
      </w:r>
      <w:r>
        <w:rPr>
          <w:rFonts w:hint="eastAsia" w:ascii="宋体" w:hAnsi="宋体" w:eastAsia="宋体" w:cs="宋体"/>
          <w:color w:val="auto"/>
          <w:szCs w:val="21"/>
          <w:highlight w:val="none"/>
        </w:rPr>
        <w:t>截止时间前将电子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文件上传“政采云”平台。</w:t>
      </w:r>
    </w:p>
    <w:p w14:paraId="1D9DAE49">
      <w:pPr>
        <w:pageBreakBefore w:val="0"/>
        <w:widowControl w:val="0"/>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供应商可自愿提交电子文本一份（以介质存储的数据电文形式的备份</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文件）：供应商应根据“政采云供应商项目采购-电子招投标操作指南”及本</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文件规定的格式和顺序编制电子</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文件并进行关联定位。以U盘形式存储，并单独密封递交。</w:t>
      </w:r>
    </w:p>
    <w:p w14:paraId="2C19B73B">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如供应商自愿递交备份响应文件，供应商</w:t>
      </w:r>
      <w:r>
        <w:rPr>
          <w:rFonts w:hint="eastAsia" w:ascii="宋体" w:hAnsi="宋体" w:eastAsia="宋体" w:cs="宋体"/>
          <w:b/>
          <w:color w:val="auto"/>
          <w:szCs w:val="21"/>
          <w:highlight w:val="none"/>
        </w:rPr>
        <w:t>应当在</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文件要求提交</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文件的截止时间前，将</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文件密封送达</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地点。采购人或者采购代理机构收到</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文件后，应当如实记载</w:t>
      </w:r>
      <w:r>
        <w:rPr>
          <w:rFonts w:hint="eastAsia" w:ascii="宋体" w:hAnsi="宋体" w:eastAsia="宋体" w:cs="宋体"/>
          <w:b/>
          <w:color w:val="auto"/>
          <w:szCs w:val="21"/>
          <w:highlight w:val="none"/>
          <w:lang w:eastAsia="zh-CN"/>
        </w:rPr>
        <w:t>备份</w:t>
      </w:r>
      <w:r>
        <w:rPr>
          <w:rFonts w:hint="eastAsia" w:ascii="宋体" w:hAnsi="宋体" w:eastAsia="宋体" w:cs="宋体"/>
          <w:b/>
          <w:color w:val="auto"/>
          <w:szCs w:val="21"/>
          <w:highlight w:val="none"/>
        </w:rPr>
        <w:t>响应文件的送达时间和密封情况，签收保存，并向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出具签收回执。任何单位和个人不得在开标前开启</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w:t>
      </w:r>
    </w:p>
    <w:p w14:paraId="0E19DB04">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asciiTheme="majorEastAsia" w:hAnsiTheme="majorEastAsia" w:eastAsiaTheme="majorEastAsia"/>
          <w:color w:val="auto"/>
          <w:sz w:val="21"/>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.逾期送达或者未按照采购文件要求密封的</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文件，采购人、采购代理机构应当拒收。</w:t>
      </w:r>
    </w:p>
    <w:p w14:paraId="16D398EC">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33004CC1">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371918C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.供应商递交的企业宣传册、产品宣传册不属于响应文件有效组成资料的不作为评审依据。</w:t>
      </w:r>
    </w:p>
    <w:p w14:paraId="36D8E99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06F63F86">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4F2995FC">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w:t>
      </w:r>
      <w:r>
        <w:rPr>
          <w:rFonts w:hint="eastAsia" w:asciiTheme="majorEastAsia" w:hAnsiTheme="majorEastAsia" w:eastAsiaTheme="majorEastAsia"/>
          <w:b/>
          <w:bCs/>
          <w:color w:val="auto"/>
          <w:sz w:val="21"/>
          <w:szCs w:val="21"/>
          <w:highlight w:val="none"/>
          <w:lang w:eastAsia="zh-CN"/>
        </w:rPr>
        <w:t>供应商</w:t>
      </w:r>
      <w:r>
        <w:rPr>
          <w:rFonts w:hint="eastAsia" w:asciiTheme="majorEastAsia" w:hAnsiTheme="majorEastAsia" w:eastAsiaTheme="majorEastAsia"/>
          <w:b/>
          <w:bCs/>
          <w:color w:val="auto"/>
          <w:sz w:val="21"/>
          <w:szCs w:val="21"/>
          <w:highlight w:val="none"/>
        </w:rPr>
        <w:t>自愿递交备份</w:t>
      </w:r>
      <w:r>
        <w:rPr>
          <w:rFonts w:hint="eastAsia" w:asciiTheme="majorEastAsia" w:hAnsiTheme="majorEastAsia" w:eastAsiaTheme="majorEastAsia"/>
          <w:b/>
          <w:bCs/>
          <w:color w:val="auto"/>
          <w:sz w:val="21"/>
          <w:szCs w:val="21"/>
          <w:highlight w:val="none"/>
          <w:lang w:eastAsia="zh-CN"/>
        </w:rPr>
        <w:t>响应</w:t>
      </w:r>
      <w:r>
        <w:rPr>
          <w:rFonts w:hint="eastAsia" w:asciiTheme="majorEastAsia" w:hAnsiTheme="majorEastAsia" w:eastAsiaTheme="majorEastAsia"/>
          <w:b/>
          <w:bCs/>
          <w:color w:val="auto"/>
          <w:sz w:val="21"/>
          <w:szCs w:val="21"/>
          <w:highlight w:val="none"/>
        </w:rPr>
        <w:t>文件</w:t>
      </w:r>
      <w:r>
        <w:rPr>
          <w:rFonts w:hint="eastAsia" w:asciiTheme="majorEastAsia" w:hAnsiTheme="majorEastAsia" w:eastAsiaTheme="majorEastAsia"/>
          <w:b/>
          <w:bCs/>
          <w:color w:val="auto"/>
          <w:sz w:val="21"/>
          <w:szCs w:val="21"/>
          <w:highlight w:val="none"/>
          <w:lang w:eastAsia="zh-CN"/>
        </w:rPr>
        <w:t>，</w:t>
      </w:r>
      <w:r>
        <w:rPr>
          <w:rFonts w:hint="eastAsia" w:asciiTheme="majorEastAsia" w:hAnsiTheme="majorEastAsia" w:eastAsiaTheme="majorEastAsia"/>
          <w:b/>
          <w:bCs/>
          <w:color w:val="auto"/>
          <w:sz w:val="21"/>
          <w:szCs w:val="21"/>
          <w:highlight w:val="none"/>
        </w:rPr>
        <w:t>备份响应文件</w:t>
      </w:r>
      <w:r>
        <w:rPr>
          <w:rFonts w:hint="eastAsia" w:asciiTheme="majorEastAsia" w:hAnsiTheme="majorEastAsia" w:eastAsiaTheme="majorEastAsia"/>
          <w:b/>
          <w:bCs/>
          <w:color w:val="auto"/>
          <w:sz w:val="21"/>
          <w:szCs w:val="21"/>
          <w:highlight w:val="none"/>
          <w:lang w:eastAsia="zh-CN"/>
        </w:rPr>
        <w:t>须</w:t>
      </w:r>
      <w:r>
        <w:rPr>
          <w:rFonts w:hint="eastAsia" w:asciiTheme="majorEastAsia" w:hAnsiTheme="majorEastAsia" w:eastAsiaTheme="majorEastAsia"/>
          <w:b/>
          <w:bCs/>
          <w:color w:val="auto"/>
          <w:sz w:val="21"/>
          <w:szCs w:val="21"/>
          <w:highlight w:val="none"/>
        </w:rPr>
        <w:t>单独包封，外包装封面上应注明供应商名称、供应商地址、项目名称、项目编号、响应文件名称（电子响应文件的备份文件），并加盖供应商公章。</w:t>
      </w:r>
    </w:p>
    <w:p w14:paraId="1F4878F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741EF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34E2413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2EAA342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1877158D">
      <w:pPr>
        <w:keepNext w:val="0"/>
        <w:keepLines w:val="0"/>
        <w:pageBreakBefore w:val="0"/>
        <w:widowControl w:val="0"/>
        <w:shd w:val="clear"/>
        <w:kinsoku/>
        <w:wordWrap/>
        <w:overflowPunct/>
        <w:topLinePunct w:val="0"/>
        <w:bidi w:val="0"/>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02CB4515">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3723CAB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5561DFD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6568A55">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3DFE0DC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7FA2BBD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4360A16D">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433B8908">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5547BDB0">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62EE3152">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6F93536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37A25612">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6EF44599">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9B1DFAA">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6C40A956">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3E1D4C7F">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3B8DEECE">
      <w:pPr>
        <w:pStyle w:val="20"/>
        <w:keepNext w:val="0"/>
        <w:keepLines w:val="0"/>
        <w:pageBreakBefore w:val="0"/>
        <w:widowControl w:val="0"/>
        <w:shd w:val="clear"/>
        <w:kinsoku/>
        <w:wordWrap/>
        <w:overflowPunct/>
        <w:topLinePunct w:val="0"/>
        <w:bidi w:val="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4E9379D">
      <w:pPr>
        <w:pStyle w:val="20"/>
        <w:keepNext w:val="0"/>
        <w:keepLines w:val="0"/>
        <w:pageBreakBefore w:val="0"/>
        <w:widowControl w:val="0"/>
        <w:shd w:val="clear"/>
        <w:kinsoku/>
        <w:wordWrap/>
        <w:overflowPunct/>
        <w:topLinePunct w:val="0"/>
        <w:bidi w:val="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632FA572">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p>
    <w:p w14:paraId="7C4177FE">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6B2E8760">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1C9EBCB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5AEEAB5C">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6C2834B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2E2DA4FF">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4ED31F42">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分钟</w:t>
      </w:r>
      <w:r>
        <w:rPr>
          <w:rFonts w:hint="eastAsia" w:cs="宋体" w:asciiTheme="majorEastAsia" w:hAnsiTheme="majorEastAsia" w:eastAsiaTheme="majorEastAsia"/>
          <w:color w:val="auto"/>
          <w:szCs w:val="21"/>
          <w:highlight w:val="none"/>
        </w:rPr>
        <w:t>内。</w:t>
      </w:r>
    </w:p>
    <w:p w14:paraId="2F9E23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64AB875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1DD8D6D8">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67064F55">
      <w:pPr>
        <w:keepNext w:val="0"/>
        <w:keepLines w:val="0"/>
        <w:pageBreakBefore w:val="0"/>
        <w:widowControl w:val="0"/>
        <w:numPr>
          <w:ilvl w:val="0"/>
          <w:numId w:val="5"/>
        </w:numPr>
        <w:shd w:val="clear"/>
        <w:kinsoku/>
        <w:wordWrap/>
        <w:overflowPunct/>
        <w:topLinePunct w:val="0"/>
        <w:bidi w:val="0"/>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151A0E23">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r>
        <w:rPr>
          <w:rFonts w:hint="eastAsia" w:cs="宋体" w:asciiTheme="majorEastAsia" w:hAnsiTheme="majorEastAsia" w:eastAsiaTheme="majorEastAsia"/>
          <w:color w:val="auto"/>
          <w:szCs w:val="21"/>
          <w:highlight w:val="none"/>
          <w:lang w:eastAsia="zh-CN"/>
        </w:rPr>
        <w:t>。</w:t>
      </w:r>
    </w:p>
    <w:p w14:paraId="6E59002A">
      <w:pPr>
        <w:keepNext w:val="0"/>
        <w:keepLines w:val="0"/>
        <w:pageBreakBefore w:val="0"/>
        <w:widowControl w:val="0"/>
        <w:numPr>
          <w:ilvl w:val="0"/>
          <w:numId w:val="5"/>
        </w:numPr>
        <w:shd w:val="clear"/>
        <w:kinsoku/>
        <w:wordWrap/>
        <w:overflowPunct/>
        <w:topLinePunct w:val="0"/>
        <w:bidi w:val="0"/>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w:t>
      </w:r>
      <w:r>
        <w:rPr>
          <w:rFonts w:hint="eastAsia" w:cs="宋体" w:asciiTheme="majorEastAsia" w:hAnsiTheme="majorEastAsia" w:eastAsiaTheme="majorEastAsia"/>
          <w:color w:val="auto"/>
          <w:szCs w:val="21"/>
          <w:highlight w:val="none"/>
          <w:lang w:eastAsia="zh-CN"/>
        </w:rPr>
        <w:t>排名在前</w:t>
      </w:r>
      <w:r>
        <w:rPr>
          <w:rFonts w:hint="eastAsia" w:cs="宋体" w:asciiTheme="majorEastAsia" w:hAnsiTheme="majorEastAsia" w:eastAsiaTheme="majorEastAsia"/>
          <w:color w:val="auto"/>
          <w:szCs w:val="21"/>
          <w:highlight w:val="none"/>
        </w:rPr>
        <w:t>；评审得分且最终报价相同的则由抽签决定成交候选人</w:t>
      </w:r>
      <w:r>
        <w:rPr>
          <w:rFonts w:hint="eastAsia" w:cs="宋体" w:asciiTheme="majorEastAsia" w:hAnsiTheme="majorEastAsia" w:eastAsiaTheme="majorEastAsia"/>
          <w:color w:val="auto"/>
          <w:szCs w:val="21"/>
          <w:highlight w:val="none"/>
          <w:lang w:eastAsia="zh-CN"/>
        </w:rPr>
        <w:t>，先抽中者排名在前</w:t>
      </w:r>
      <w:r>
        <w:rPr>
          <w:rFonts w:hint="eastAsia" w:cs="宋体" w:asciiTheme="majorEastAsia" w:hAnsiTheme="majorEastAsia" w:eastAsiaTheme="majorEastAsia"/>
          <w:color w:val="auto"/>
          <w:szCs w:val="21"/>
          <w:highlight w:val="none"/>
        </w:rPr>
        <w:t>。</w:t>
      </w:r>
    </w:p>
    <w:p w14:paraId="3C89C18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5A38071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62EB19D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color w:val="auto"/>
          <w:szCs w:val="21"/>
          <w:highlight w:val="none"/>
          <w:lang w:eastAsia="zh-CN"/>
        </w:rPr>
        <w:t>采购公告发布网站</w:t>
      </w:r>
      <w:r>
        <w:rPr>
          <w:rFonts w:hint="eastAsia" w:cs="宋体" w:asciiTheme="majorEastAsia" w:hAnsiTheme="majorEastAsia" w:eastAsiaTheme="majorEastAsia"/>
          <w:color w:val="auto"/>
          <w:szCs w:val="21"/>
          <w:highlight w:val="none"/>
        </w:rPr>
        <w:t>上公布成交结果。</w:t>
      </w:r>
    </w:p>
    <w:p w14:paraId="1BA23E3C">
      <w:pPr>
        <w:keepNext w:val="0"/>
        <w:keepLines w:val="0"/>
        <w:pageBreakBefore w:val="0"/>
        <w:widowControl w:val="0"/>
        <w:numPr>
          <w:ilvl w:val="0"/>
          <w:numId w:val="6"/>
        </w:numPr>
        <w:shd w:val="clear"/>
        <w:kinsoku/>
        <w:wordWrap/>
        <w:overflowPunct/>
        <w:topLinePunct w:val="0"/>
        <w:bidi w:val="0"/>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327A46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1D2DD51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39E77D7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7ADB3C2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7AA43D0C">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7D0471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2E87360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23EE4A6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634BAE87">
      <w:pPr>
        <w:keepNext w:val="0"/>
        <w:keepLines w:val="0"/>
        <w:pageBreakBefore w:val="0"/>
        <w:widowControl w:val="0"/>
        <w:shd w:val="clear"/>
        <w:kinsoku/>
        <w:wordWrap/>
        <w:overflowPunct/>
        <w:topLinePunct w:val="0"/>
        <w:bidi w:val="0"/>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1740CF65">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265B1E7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6553062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326EFFB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5F93157F">
      <w:pPr>
        <w:keepNext w:val="0"/>
        <w:keepLines w:val="0"/>
        <w:pageBreakBefore w:val="0"/>
        <w:widowControl w:val="0"/>
        <w:shd w:val="clear"/>
        <w:kinsoku/>
        <w:wordWrap/>
        <w:overflowPunct/>
        <w:topLinePunct w:val="0"/>
        <w:bidi w:val="0"/>
        <w:spacing w:line="360" w:lineRule="auto"/>
        <w:ind w:firstLine="422" w:firstLineChars="200"/>
        <w:contextualSpacing/>
        <w:jc w:val="left"/>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b/>
          <w:bCs/>
          <w:color w:val="auto"/>
          <w:szCs w:val="21"/>
          <w:highlight w:val="none"/>
          <w:lang w:eastAsia="zh-CN"/>
        </w:rPr>
        <w:t>采购公告发布网站</w:t>
      </w:r>
      <w:r>
        <w:rPr>
          <w:rFonts w:hint="eastAsia" w:cs="宋体" w:asciiTheme="majorEastAsia" w:hAnsiTheme="majorEastAsia" w:eastAsiaTheme="majorEastAsia"/>
          <w:b/>
          <w:bCs/>
          <w:color w:val="auto"/>
          <w:szCs w:val="21"/>
          <w:highlight w:val="none"/>
        </w:rPr>
        <w:t>公布成交结果。</w:t>
      </w:r>
    </w:p>
    <w:p w14:paraId="5886F6A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78F62A19">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0DD876BA">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2B3A7041">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61D97EB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6316F10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4A05653">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4F5E943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1577FB38">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B4BA497">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185D204E">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779F49BB">
      <w:pPr>
        <w:keepNext w:val="0"/>
        <w:keepLines w:val="0"/>
        <w:pageBreakBefore w:val="0"/>
        <w:widowControl w:val="0"/>
        <w:shd w:val="clear"/>
        <w:kinsoku/>
        <w:wordWrap/>
        <w:overflowPunct/>
        <w:topLinePunct w:val="0"/>
        <w:bidi w:val="0"/>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3399981B">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E25ADC8">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0AE8B852">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0DA836F0">
      <w:pPr>
        <w:keepNext w:val="0"/>
        <w:keepLines w:val="0"/>
        <w:pageBreakBefore w:val="0"/>
        <w:widowControl w:val="0"/>
        <w:shd w:val="clear"/>
        <w:kinsoku/>
        <w:wordWrap/>
        <w:overflowPunct/>
        <w:topLinePunct w:val="0"/>
        <w:bidi w:val="0"/>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388C393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1B73DE1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401851A1">
      <w:pPr>
        <w:pStyle w:val="25"/>
        <w:keepNext w:val="0"/>
        <w:keepLines w:val="0"/>
        <w:pageBreakBefore w:val="0"/>
        <w:widowControl w:val="0"/>
        <w:shd w:val="clear"/>
        <w:kinsoku/>
        <w:wordWrap/>
        <w:overflowPunct/>
        <w:topLinePunct w:val="0"/>
        <w:bidi w:val="0"/>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2A4591A1">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7DF907B0">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20135EB4">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00142C37">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1B54062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312646AD">
      <w:pPr>
        <w:pStyle w:val="28"/>
        <w:keepNext w:val="0"/>
        <w:keepLines w:val="0"/>
        <w:pageBreakBefore w:val="0"/>
        <w:widowControl w:val="0"/>
        <w:numPr>
          <w:ilvl w:val="0"/>
          <w:numId w:val="7"/>
        </w:numPr>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15137BE6">
      <w:pPr>
        <w:pStyle w:val="28"/>
        <w:keepNext w:val="0"/>
        <w:keepLines w:val="0"/>
        <w:pageBreakBefore w:val="0"/>
        <w:widowControl w:val="0"/>
        <w:shd w:val="clear"/>
        <w:kinsoku/>
        <w:wordWrap/>
        <w:overflowPunct/>
        <w:topLinePunct w:val="0"/>
        <w:bidi w:val="0"/>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269D117D">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48E2DD72">
      <w:pPr>
        <w:pStyle w:val="28"/>
        <w:keepNext w:val="0"/>
        <w:keepLines w:val="0"/>
        <w:pageBreakBefore w:val="0"/>
        <w:widowControl w:val="0"/>
        <w:shd w:val="clear"/>
        <w:kinsoku/>
        <w:wordWrap/>
        <w:overflowPunct/>
        <w:topLinePunct w:val="0"/>
        <w:bidi w:val="0"/>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819288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0D83FCED">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04A37F97">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1B9552E4">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743B920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2034B5BF">
      <w:pPr>
        <w:keepNext w:val="0"/>
        <w:keepLines w:val="0"/>
        <w:pageBreakBefore w:val="0"/>
        <w:widowControl w:val="0"/>
        <w:shd w:val="clear"/>
        <w:kinsoku/>
        <w:wordWrap/>
        <w:overflowPunct/>
        <w:topLinePunct w:val="0"/>
        <w:bidi w:val="0"/>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34554A9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7DD89D5B">
      <w:pPr>
        <w:keepNext w:val="0"/>
        <w:keepLines w:val="0"/>
        <w:pageBreakBefore w:val="0"/>
        <w:widowControl w:val="0"/>
        <w:shd w:val="clear"/>
        <w:kinsoku/>
        <w:wordWrap/>
        <w:overflowPunct/>
        <w:topLinePunct w:val="0"/>
        <w:bidi w:val="0"/>
        <w:spacing w:line="360" w:lineRule="auto"/>
        <w:ind w:left="237" w:leftChars="113" w:firstLine="103" w:firstLineChars="49"/>
        <w:contextualSpacing/>
        <w:outlineLvl w:val="1"/>
        <w:rPr>
          <w:rFonts w:asciiTheme="majorEastAsia" w:hAnsiTheme="majorEastAsia" w:eastAsiaTheme="majorEastAsia"/>
          <w:b/>
          <w:color w:val="auto"/>
          <w:szCs w:val="28"/>
          <w:highlight w:val="none"/>
        </w:rPr>
      </w:pPr>
      <w:bookmarkStart w:id="25" w:name="_Toc523820682"/>
      <w:bookmarkStart w:id="26" w:name="_Toc317685588"/>
      <w:bookmarkStart w:id="27" w:name="_Toc354495806"/>
      <w:bookmarkStart w:id="28" w:name="_Toc5857"/>
      <w:bookmarkStart w:id="29" w:name="_Toc523820791"/>
      <w:bookmarkStart w:id="30" w:name="_Toc354490630"/>
      <w:bookmarkStart w:id="31" w:name="_Toc523820930"/>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03E551B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070ADDEE">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4624C1C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1DE6ECBC">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441B46C6">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1AEBB53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2B5A3D4A">
      <w:pPr>
        <w:pStyle w:val="25"/>
        <w:keepNext w:val="0"/>
        <w:keepLines w:val="0"/>
        <w:pageBreakBefore w:val="0"/>
        <w:widowControl w:val="0"/>
        <w:shd w:val="clear"/>
        <w:tabs>
          <w:tab w:val="left" w:pos="630"/>
        </w:tabs>
        <w:kinsoku/>
        <w:wordWrap/>
        <w:overflowPunct/>
        <w:topLinePunct w:val="0"/>
        <w:bidi w:val="0"/>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7F8B860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0A50131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133EF2C0">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51CD9812">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eastAsia="zh-CN"/>
        </w:rPr>
        <w:t>六</w:t>
      </w:r>
      <w:r>
        <w:rPr>
          <w:rFonts w:asciiTheme="majorEastAsia" w:hAnsiTheme="majorEastAsia" w:eastAsiaTheme="majorEastAsia"/>
          <w:b/>
          <w:color w:val="auto"/>
          <w:highlight w:val="none"/>
        </w:rPr>
        <w:t>、确定成交</w:t>
      </w:r>
    </w:p>
    <w:p w14:paraId="321E7528">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lang w:val="en-US" w:eastAsia="zh-CN"/>
        </w:rPr>
        <w:t>1</w:t>
      </w:r>
      <w:r>
        <w:rPr>
          <w:rFonts w:hint="eastAsia" w:asciiTheme="majorEastAsia" w:hAnsiTheme="majorEastAsia" w:eastAsiaTheme="majorEastAsia"/>
          <w:bCs/>
          <w:color w:val="auto"/>
          <w:szCs w:val="21"/>
          <w:highlight w:val="none"/>
        </w:rPr>
        <w:t>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6906DC2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3C34C11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179F197F">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7435E988">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080418DC">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1C947D65">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5360F4E0">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1286C3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62205D91">
      <w:pPr>
        <w:keepNext w:val="0"/>
        <w:keepLines w:val="0"/>
        <w:pageBreakBefore w:val="0"/>
        <w:widowControl w:val="0"/>
        <w:numPr>
          <w:ilvl w:val="0"/>
          <w:numId w:val="8"/>
        </w:numPr>
        <w:shd w:val="clear"/>
        <w:kinsoku/>
        <w:wordWrap/>
        <w:overflowPunct/>
        <w:topLinePunct w:val="0"/>
        <w:bidi w:val="0"/>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7971859A">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p>
    <w:p w14:paraId="2CB8A2F4">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233B8D99">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1E909571">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25086CF3">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p>
    <w:p w14:paraId="19326169">
      <w:pPr>
        <w:pStyle w:val="25"/>
        <w:keepNext w:val="0"/>
        <w:keepLines w:val="0"/>
        <w:pageBreakBefore w:val="0"/>
        <w:widowControl w:val="0"/>
        <w:shd w:val="clear"/>
        <w:kinsoku/>
        <w:wordWrap/>
        <w:overflowPunct/>
        <w:topLinePunct w:val="0"/>
        <w:bidi w:val="0"/>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35D3340">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lang w:val="en-US" w:eastAsia="zh-CN"/>
        </w:rPr>
        <w:t>1</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7707510B">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569697CA">
      <w:pPr>
        <w:keepNext w:val="0"/>
        <w:keepLines w:val="0"/>
        <w:pageBreakBefore w:val="0"/>
        <w:widowControl w:val="0"/>
        <w:shd w:val="clear"/>
        <w:kinsoku/>
        <w:wordWrap/>
        <w:overflowPunct/>
        <w:topLinePunct w:val="0"/>
        <w:bidi w:val="0"/>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6EF2DADA">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p>
    <w:p w14:paraId="2B30F660">
      <w:pPr>
        <w:keepNext w:val="0"/>
        <w:keepLines w:val="0"/>
        <w:pageBreakBefore w:val="0"/>
        <w:widowControl w:val="0"/>
        <w:shd w:val="clear"/>
        <w:kinsoku/>
        <w:wordWrap/>
        <w:overflowPunct/>
        <w:topLinePunct w:val="0"/>
        <w:bidi w:val="0"/>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6C906AE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7F5DB1C3">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p>
    <w:p w14:paraId="235F455D">
      <w:pPr>
        <w:keepNext w:val="0"/>
        <w:keepLines w:val="0"/>
        <w:pageBreakBefore w:val="0"/>
        <w:widowControl w:val="0"/>
        <w:shd w:val="clear"/>
        <w:kinsoku/>
        <w:wordWrap/>
        <w:overflowPunct/>
        <w:topLinePunct w:val="0"/>
        <w:bidi w:val="0"/>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4C8A88C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5464911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098B25A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8FE0ED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7CA4753B">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7DC1EED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27E8D894">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31C5058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730E1960">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11F0905A">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4F61BE13">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67B63E8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10%-20%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%作为其价格分。</w:t>
      </w:r>
    </w:p>
    <w:p w14:paraId="5B8D48F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817D86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3458C3EE">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1944131C">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15074ACB">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0A2EF8A8">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46692B04">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5540CF13">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b/>
          <w:bCs/>
          <w:color w:val="auto"/>
          <w:szCs w:val="21"/>
          <w:highlight w:val="none"/>
          <w:u w:val="single"/>
          <w:lang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48259E9E">
      <w:pPr>
        <w:rPr>
          <w:rFonts w:cs="Arial" w:asciiTheme="minorEastAsia" w:hAnsiTheme="minorEastAsia" w:eastAsiaTheme="minorEastAsia"/>
          <w:color w:val="auto"/>
          <w:szCs w:val="21"/>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5B826E6A">
      <w:pPr>
        <w:rPr>
          <w:color w:val="auto"/>
          <w:highlight w:val="none"/>
        </w:rPr>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E3364BE">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32" w:name="_Toc12813"/>
      <w:bookmarkStart w:id="33" w:name="_Toc11644"/>
      <w:bookmarkStart w:id="34" w:name="_Toc522013505"/>
      <w:r>
        <w:rPr>
          <w:rFonts w:asciiTheme="majorEastAsia" w:hAnsiTheme="majorEastAsia" w:eastAsiaTheme="majorEastAsia"/>
          <w:color w:val="auto"/>
          <w:highlight w:val="none"/>
        </w:rPr>
        <w:t>第四章  评审办法及评分标准</w:t>
      </w:r>
      <w:bookmarkEnd w:id="32"/>
      <w:bookmarkEnd w:id="33"/>
      <w:bookmarkEnd w:id="34"/>
    </w:p>
    <w:p w14:paraId="30710FE6">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4B78754A">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420C6AAF">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5F74F73B">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4FF1D79C">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2D8624BB">
      <w:pPr>
        <w:pStyle w:val="14"/>
        <w:keepNext w:val="0"/>
        <w:keepLines w:val="0"/>
        <w:pageBreakBefore w:val="0"/>
        <w:widowControl w:val="0"/>
        <w:shd w:val="clear"/>
        <w:tabs>
          <w:tab w:val="clear" w:pos="454"/>
        </w:tabs>
        <w:kinsoku/>
        <w:wordWrap/>
        <w:overflowPunct/>
        <w:topLinePunct w:val="0"/>
        <w:autoSpaceDE/>
        <w:autoSpaceDN/>
        <w:bidi w:val="0"/>
        <w:adjustRightInd/>
        <w:snapToGrid w:val="0"/>
        <w:spacing w:afterLines="0" w:line="360" w:lineRule="auto"/>
        <w:ind w:left="0" w:firstLine="411" w:firstLineChars="196"/>
        <w:textAlignment w:val="auto"/>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433FEB6B">
      <w:pPr>
        <w:keepNext w:val="0"/>
        <w:keepLines w:val="0"/>
        <w:pageBreakBefore w:val="0"/>
        <w:widowControl w:val="0"/>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12D4EBAC">
      <w:pPr>
        <w:pStyle w:val="28"/>
        <w:keepNext w:val="0"/>
        <w:keepLines w:val="0"/>
        <w:pageBreakBefore w:val="0"/>
        <w:widowControl w:val="0"/>
        <w:shd w:val="clear"/>
        <w:kinsoku/>
        <w:wordWrap/>
        <w:overflowPunct/>
        <w:topLinePunct w:val="0"/>
        <w:autoSpaceDE/>
        <w:autoSpaceDN/>
        <w:bidi w:val="0"/>
        <w:adjustRightInd/>
        <w:spacing w:line="360" w:lineRule="auto"/>
        <w:ind w:firstLine="473"/>
        <w:textAlignment w:val="auto"/>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00C79E17">
      <w:pPr>
        <w:keepNext w:val="0"/>
        <w:keepLines w:val="0"/>
        <w:pageBreakBefore w:val="0"/>
        <w:widowControl w:val="0"/>
        <w:numPr>
          <w:ilvl w:val="0"/>
          <w:numId w:val="9"/>
        </w:numPr>
        <w:shd w:val="clear"/>
        <w:kinsoku/>
        <w:wordWrap/>
        <w:overflowPunct/>
        <w:topLinePunct w:val="0"/>
        <w:autoSpaceDE/>
        <w:autoSpaceDN/>
        <w:bidi w:val="0"/>
        <w:adjustRightInd/>
        <w:spacing w:before="240" w:line="360" w:lineRule="auto"/>
        <w:textAlignment w:val="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39"/>
      </w:tblGrid>
      <w:tr w14:paraId="1BB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5" w:type="dxa"/>
            <w:tcBorders>
              <w:top w:val="single" w:color="auto" w:sz="4" w:space="0"/>
              <w:left w:val="single" w:color="auto" w:sz="4" w:space="0"/>
              <w:bottom w:val="single" w:color="auto" w:sz="4" w:space="0"/>
              <w:right w:val="single" w:color="auto" w:sz="4" w:space="0"/>
            </w:tcBorders>
            <w:vAlign w:val="center"/>
          </w:tcPr>
          <w:p w14:paraId="59805B4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bookmarkStart w:id="35" w:name="_Toc20990"/>
            <w:bookmarkStart w:id="36" w:name="_Toc522013506"/>
            <w:r>
              <w:rPr>
                <w:rFonts w:hint="eastAsia" w:ascii="宋体" w:hAnsi="宋体" w:eastAsia="宋体" w:cs="宋体"/>
                <w:b/>
                <w:bCs/>
                <w:color w:val="auto"/>
                <w:szCs w:val="21"/>
                <w:highlight w:val="none"/>
              </w:rPr>
              <w:t>序号</w:t>
            </w:r>
          </w:p>
        </w:tc>
        <w:tc>
          <w:tcPr>
            <w:tcW w:w="8439" w:type="dxa"/>
            <w:tcBorders>
              <w:top w:val="single" w:color="auto" w:sz="4" w:space="0"/>
              <w:left w:val="single" w:color="auto" w:sz="4" w:space="0"/>
              <w:bottom w:val="single" w:color="auto" w:sz="4" w:space="0"/>
              <w:right w:val="single" w:color="auto" w:sz="4" w:space="0"/>
            </w:tcBorders>
            <w:vAlign w:val="center"/>
          </w:tcPr>
          <w:p w14:paraId="78477D2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2148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restart"/>
            <w:tcBorders>
              <w:top w:val="single" w:color="auto" w:sz="4" w:space="0"/>
              <w:left w:val="single" w:color="auto" w:sz="4" w:space="0"/>
              <w:right w:val="single" w:color="auto" w:sz="4" w:space="0"/>
            </w:tcBorders>
            <w:vAlign w:val="center"/>
          </w:tcPr>
          <w:p w14:paraId="68434F8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资信技术分</w:t>
            </w:r>
          </w:p>
          <w:p w14:paraId="7DB6A1A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75</w:t>
            </w:r>
            <w:r>
              <w:rPr>
                <w:rFonts w:hint="eastAsia" w:ascii="宋体" w:hAnsi="宋体" w:eastAsia="宋体" w:cs="宋体"/>
                <w:b/>
                <w:bCs/>
                <w:color w:val="auto"/>
                <w:szCs w:val="21"/>
                <w:highlight w:val="none"/>
              </w:rPr>
              <w:t>分</w:t>
            </w:r>
          </w:p>
        </w:tc>
        <w:tc>
          <w:tcPr>
            <w:tcW w:w="8439" w:type="dxa"/>
            <w:tcBorders>
              <w:top w:val="single" w:color="auto" w:sz="4" w:space="0"/>
              <w:left w:val="single" w:color="auto" w:sz="4" w:space="0"/>
              <w:right w:val="single" w:color="auto" w:sz="4" w:space="0"/>
            </w:tcBorders>
            <w:vAlign w:val="center"/>
          </w:tcPr>
          <w:p w14:paraId="09FBDC1D">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1、</w:t>
            </w:r>
            <w:r>
              <w:rPr>
                <w:rFonts w:hint="eastAsia" w:ascii="宋体" w:hAnsi="宋体" w:eastAsia="宋体" w:cs="宋体"/>
                <w:b/>
                <w:bCs/>
                <w:color w:val="auto"/>
                <w:kern w:val="0"/>
                <w:highlight w:val="none"/>
              </w:rPr>
              <w:t>磋商响应情况（</w:t>
            </w:r>
            <w:r>
              <w:rPr>
                <w:rFonts w:hint="eastAsia" w:ascii="宋体" w:hAnsi="宋体" w:eastAsia="宋体" w:cs="宋体"/>
                <w:b/>
                <w:bCs/>
                <w:color w:val="auto"/>
                <w:kern w:val="0"/>
                <w:highlight w:val="none"/>
                <w:lang w:val="en-US" w:eastAsia="zh-CN"/>
              </w:rPr>
              <w:t>10</w:t>
            </w:r>
            <w:r>
              <w:rPr>
                <w:rFonts w:hint="eastAsia" w:ascii="宋体" w:hAnsi="宋体" w:eastAsia="宋体" w:cs="宋体"/>
                <w:b/>
                <w:bCs/>
                <w:color w:val="auto"/>
                <w:kern w:val="0"/>
                <w:highlight w:val="none"/>
              </w:rPr>
              <w:t>分）</w:t>
            </w:r>
            <w:r>
              <w:rPr>
                <w:rFonts w:hint="eastAsia" w:ascii="宋体" w:hAnsi="宋体" w:eastAsia="宋体" w:cs="宋体"/>
                <w:b/>
                <w:bCs/>
                <w:color w:val="auto"/>
                <w:kern w:val="0"/>
                <w:highlight w:val="none"/>
                <w:lang w:eastAsia="zh-CN"/>
              </w:rPr>
              <w:t>：</w:t>
            </w:r>
          </w:p>
          <w:p w14:paraId="3B43EBE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根据供应商对磋商文件《第二章采购需求》条款要求的响应情况进行评议，每负偏离或未响应1条非实质性要求的</w:t>
            </w:r>
            <w:r>
              <w:rPr>
                <w:rFonts w:hint="eastAsia" w:ascii="宋体" w:hAnsi="宋体" w:eastAsia="宋体" w:cs="宋体"/>
                <w:color w:val="auto"/>
                <w:highlight w:val="none"/>
                <w:u w:val="single"/>
              </w:rPr>
              <w:t>扣</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分</w:t>
            </w:r>
            <w:r>
              <w:rPr>
                <w:rFonts w:hint="eastAsia" w:ascii="宋体" w:hAnsi="宋体" w:eastAsia="宋体" w:cs="宋体"/>
                <w:color w:val="auto"/>
                <w:highlight w:val="none"/>
              </w:rPr>
              <w:t>，扣完为止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负偏离超过</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条（含</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条）的作无效标处理</w:t>
            </w:r>
            <w:r>
              <w:rPr>
                <w:rFonts w:hint="eastAsia" w:ascii="宋体" w:hAnsi="宋体" w:eastAsia="宋体" w:cs="宋体"/>
                <w:color w:val="auto"/>
                <w:highlight w:val="none"/>
              </w:rPr>
              <w:t>。</w:t>
            </w:r>
          </w:p>
          <w:p w14:paraId="68BF704F">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注：根据采购需求响应表响应情况评议。</w:t>
            </w:r>
          </w:p>
        </w:tc>
      </w:tr>
      <w:tr w14:paraId="373F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4BB13E0E">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1E65BBB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行程安排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E1C722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B8DAA5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0972BA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lang w:val="en-US" w:eastAsia="zh-CN"/>
              </w:rPr>
              <w:t>的行程安排（包括行程线路设计、线路特点、景点吸引力、活动内容、主题策划、时间安排）进行评议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7D8578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整体方案设计思路清晰、行程科学合理、方案完整可行的得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分；思路比较清晰、行程安排大致合理、方案完整基本可行的得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分；思路比较一般、行程安排略有欠缺、方案不完整的得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1AF3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A86F872">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5460F53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住宿安排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02ECB1F0">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B2381F1">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5863B23C">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eastAsia="zh-CN"/>
              </w:rPr>
              <w:t>湖州线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住宿安排（包括酒店星级</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周边环境、酒店配套设施、</w:t>
            </w:r>
            <w:r>
              <w:rPr>
                <w:rFonts w:hint="eastAsia" w:ascii="宋体" w:hAnsi="宋体" w:eastAsia="宋体" w:cs="宋体"/>
                <w:color w:val="auto"/>
                <w:sz w:val="21"/>
                <w:szCs w:val="21"/>
                <w:highlight w:val="none"/>
                <w:lang w:val="zh-CN"/>
              </w:rPr>
              <w:t>酒店地理位置、酒店与景区的车程距离）</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77887D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方案完整，地理位置便捷、周边环境好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酒店内部环境好、档次标准高、店内配套设施完善的得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分；方案完整合理，地理位置比较便捷、周边环境较为一般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酒店内部环境一般，档次标准基本满足项目需求的的得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分；方案不完整、地理位置比较偏僻、周边环境较差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酒店内部环境较差、或档次很低的得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tc>
      </w:tr>
      <w:tr w14:paraId="2369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3462E80C">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BAAF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就餐安排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1BAD42CA">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①根据供应商针对本项目的</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lang w:val="en-US" w:eastAsia="zh-CN"/>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lang w:val="en-US" w:eastAsia="zh-CN"/>
              </w:rPr>
              <w:t>明确人均餐饮标准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A8D30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就餐的时间地点安排合理、科学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分；就餐的时间地点安排大致合理科学但有几处略需调整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分；就餐的时间地点安排存在明显不合理、或不科学之处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餐饮标准不达标、或菜单搭配</w:t>
            </w:r>
            <w:r>
              <w:rPr>
                <w:rFonts w:hint="eastAsia" w:ascii="宋体" w:hAnsi="宋体" w:eastAsia="宋体" w:cs="宋体"/>
                <w:color w:val="auto"/>
                <w:sz w:val="21"/>
                <w:szCs w:val="21"/>
                <w:highlight w:val="none"/>
                <w:lang w:val="en-US" w:eastAsia="zh-CN"/>
              </w:rPr>
              <w:t>有瑕疵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分。</w:t>
            </w:r>
          </w:p>
          <w:p w14:paraId="20D5C469">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根据供应商针对本项目的</w:t>
            </w:r>
            <w:r>
              <w:rPr>
                <w:rFonts w:hint="eastAsia" w:ascii="宋体" w:hAnsi="宋体" w:cs="宋体"/>
                <w:color w:val="auto"/>
                <w:sz w:val="21"/>
                <w:szCs w:val="21"/>
                <w:highlight w:val="none"/>
                <w:lang w:val="en-US" w:eastAsia="zh-CN"/>
              </w:rPr>
              <w:t>湖州</w:t>
            </w:r>
            <w:r>
              <w:rPr>
                <w:rFonts w:hint="eastAsia" w:ascii="宋体" w:hAnsi="宋体" w:eastAsia="宋体" w:cs="宋体"/>
                <w:color w:val="auto"/>
                <w:sz w:val="21"/>
                <w:szCs w:val="21"/>
                <w:highlight w:val="none"/>
                <w:lang w:val="en-US" w:eastAsia="zh-CN"/>
              </w:rPr>
              <w:t>线的餐饮安排【包括就餐时间安排、就餐地点选择、菜品荤素搭配、菜肴数量、就餐标准（明确人均餐饮标准）】进行评议，最高得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156C590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就餐的时间地点安排合理、科学、人均餐饮标准高，菜单搭配合理的得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分；就餐的时间地点安排大致合理科学但有几处略需调整、人均餐饮标准一般，菜单搭配比较合理的得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分；就餐的时间地点安排存在明显不合理、或不科学之处、餐饮标准不达标、或菜单搭配有瑕疵的得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.9-0分。</w:t>
            </w:r>
          </w:p>
        </w:tc>
      </w:tr>
      <w:tr w14:paraId="1263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16F22D8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2F438BBB">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交通出行安排</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p>
          <w:p w14:paraId="7CB0D654">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①根据供应商针对本项目</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en-US"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en-US" w:eastAsia="zh-CN"/>
              </w:rPr>
              <w:t>进行评议</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896285">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w:t>
            </w:r>
          </w:p>
          <w:p w14:paraId="5C0D4E2E">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根据供应商针对本项目</w:t>
            </w:r>
            <w:r>
              <w:rPr>
                <w:rFonts w:hint="eastAsia" w:ascii="宋体" w:hAnsi="宋体" w:cs="宋体"/>
                <w:color w:val="auto"/>
                <w:sz w:val="21"/>
                <w:szCs w:val="21"/>
                <w:highlight w:val="none"/>
                <w:lang w:val="zh-CN" w:eastAsia="zh-CN"/>
              </w:rPr>
              <w:t>湖州线</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车辆安排（包括车辆新旧程度、拟派驾驶员的专业水平、车辆配置的舒适性、</w:t>
            </w:r>
            <w:r>
              <w:rPr>
                <w:rFonts w:hint="eastAsia" w:ascii="宋体" w:hAnsi="宋体" w:eastAsia="宋体" w:cs="宋体"/>
                <w:color w:val="auto"/>
                <w:sz w:val="21"/>
                <w:szCs w:val="21"/>
                <w:highlight w:val="none"/>
                <w:lang w:val="zh-CN" w:eastAsia="zh-CN"/>
              </w:rPr>
              <w:t>出行时间、用车期间提供的必要物品</w:t>
            </w:r>
            <w:r>
              <w:rPr>
                <w:rFonts w:hint="eastAsia" w:ascii="宋体" w:hAnsi="宋体" w:eastAsia="宋体" w:cs="宋体"/>
                <w:color w:val="auto"/>
                <w:sz w:val="21"/>
                <w:szCs w:val="21"/>
                <w:highlight w:val="none"/>
                <w:lang w:val="zh-CN"/>
              </w:rPr>
              <w:t>）进行评议</w:t>
            </w:r>
            <w:r>
              <w:rPr>
                <w:rFonts w:hint="eastAsia" w:ascii="宋体" w:hAnsi="宋体" w:eastAsia="宋体" w:cs="宋体"/>
                <w:color w:val="auto"/>
                <w:sz w:val="21"/>
                <w:szCs w:val="21"/>
                <w:highlight w:val="none"/>
                <w:lang w:val="zh-CN" w:eastAsia="zh-CN"/>
              </w:rPr>
              <w:t>进行评议</w:t>
            </w:r>
            <w:r>
              <w:rPr>
                <w:rFonts w:hint="eastAsia" w:ascii="宋体" w:hAnsi="宋体" w:eastAsia="宋体" w:cs="宋体"/>
                <w:color w:val="auto"/>
                <w:sz w:val="21"/>
                <w:szCs w:val="21"/>
                <w:highlight w:val="none"/>
                <w:lang w:val="zh-CN"/>
              </w:rPr>
              <w:t>，最高得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14303F76">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驾驶员专业水平高经验丰富、车辆安全性能高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车辆车型档次高、内部舒适度好的得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分；驾驶员具有一定经验、车辆安全性能较高</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车辆车型档次较好、内部舒适度较好的得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.9-</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分；驾驶员经验一般、车辆安全性能一般</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车辆车型一般、内部舒适度一般的得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w:t>
            </w:r>
            <w:r>
              <w:rPr>
                <w:rFonts w:hint="eastAsia" w:ascii="宋体" w:hAnsi="宋体" w:eastAsia="宋体" w:cs="宋体"/>
                <w:color w:val="auto"/>
                <w:sz w:val="21"/>
                <w:szCs w:val="21"/>
                <w:highlight w:val="none"/>
                <w:lang w:val="zh-CN"/>
              </w:rPr>
              <w:t>分。</w:t>
            </w:r>
          </w:p>
        </w:tc>
      </w:tr>
      <w:tr w14:paraId="70B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6B016EA9">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3F0E525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、项目服务人员的配置情况（5分）</w:t>
            </w:r>
          </w:p>
          <w:p w14:paraId="0CC487B8">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投入到本项目的导游：每有一人具有高级导游资质的得2分，每有一人具有中级导游资质的得1分，每有一人具有初级导游资质的得0.5分，本项最多得5分。</w:t>
            </w:r>
          </w:p>
          <w:p w14:paraId="75EAA5A3">
            <w:pPr>
              <w:keepNext w:val="0"/>
              <w:keepLines w:val="0"/>
              <w:pageBreakBefore w:val="0"/>
              <w:widowControl w:val="0"/>
              <w:shd w:val="clea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highlight w:val="none"/>
              </w:rPr>
              <w:t>【磋商响应文件中须提供导游资质证明及供应商单位在</w:t>
            </w:r>
            <w:r>
              <w:rPr>
                <w:rFonts w:hint="eastAsia" w:ascii="宋体" w:hAnsi="宋体" w:eastAsia="宋体" w:cs="宋体"/>
                <w:color w:val="auto"/>
                <w:highlight w:val="none"/>
                <w:lang w:val="en-US" w:eastAsia="zh-CN"/>
              </w:rPr>
              <w:t>开标前近3个</w:t>
            </w:r>
            <w:r>
              <w:rPr>
                <w:rFonts w:hint="eastAsia" w:ascii="宋体" w:hAnsi="宋体" w:eastAsia="宋体" w:cs="宋体"/>
                <w:color w:val="auto"/>
                <w:highlight w:val="none"/>
              </w:rPr>
              <w:t>月为其缴纳社保证明复印件加盖磋商响应方公章。】</w:t>
            </w:r>
          </w:p>
        </w:tc>
      </w:tr>
      <w:tr w14:paraId="2219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5" w:type="dxa"/>
            <w:vMerge w:val="continue"/>
            <w:tcBorders>
              <w:left w:val="single" w:color="auto" w:sz="4" w:space="0"/>
              <w:right w:val="single" w:color="auto" w:sz="4" w:space="0"/>
            </w:tcBorders>
            <w:vAlign w:val="center"/>
          </w:tcPr>
          <w:p w14:paraId="214A02D6">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0B50489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服务</w:t>
            </w:r>
            <w:r>
              <w:rPr>
                <w:rFonts w:hint="eastAsia" w:ascii="宋体" w:hAnsi="宋体" w:eastAsia="宋体" w:cs="宋体"/>
                <w:b/>
                <w:bCs/>
                <w:color w:val="auto"/>
                <w:highlight w:val="none"/>
                <w:lang w:val="en-US" w:eastAsia="zh-CN"/>
              </w:rPr>
              <w:t>保障</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5分</w:t>
            </w:r>
            <w:r>
              <w:rPr>
                <w:rFonts w:hint="eastAsia" w:ascii="宋体" w:hAnsi="宋体" w:eastAsia="宋体" w:cs="宋体"/>
                <w:b/>
                <w:bCs/>
                <w:color w:val="auto"/>
                <w:highlight w:val="none"/>
                <w:lang w:eastAsia="zh-CN"/>
              </w:rPr>
              <w:t>）</w:t>
            </w:r>
          </w:p>
          <w:p w14:paraId="256CB2B7">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根据供应商服务响应速度承诺及便利性保障措施、可行性、配合服务便捷程度等进行综合评议，最高得5分。</w:t>
            </w:r>
          </w:p>
          <w:p w14:paraId="3D516295">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方案内容完善、措施得力、可行性高、配合服务便捷的得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-4分；方案内容较完善、措施适当、配合服务较为便捷的得3.9-2分；方案内容不完善、措施不力、配合服务较不便利的得1.9-0分。</w:t>
            </w:r>
          </w:p>
        </w:tc>
      </w:tr>
      <w:tr w14:paraId="565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2E7CA8B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4F916DD8">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应急保障预案（</w:t>
            </w:r>
            <w:r>
              <w:rPr>
                <w:rFonts w:hint="eastAsia" w:ascii="宋体" w:hAnsi="宋体" w:eastAsia="宋体" w:cs="宋体"/>
                <w:b/>
                <w:bCs/>
                <w:color w:val="auto"/>
                <w:highlight w:val="none"/>
                <w:lang w:val="en-US" w:eastAsia="zh-CN"/>
              </w:rPr>
              <w:t>6分</w:t>
            </w:r>
            <w:r>
              <w:rPr>
                <w:rFonts w:hint="eastAsia" w:ascii="宋体" w:hAnsi="宋体" w:eastAsia="宋体" w:cs="宋体"/>
                <w:b/>
                <w:bCs/>
                <w:color w:val="auto"/>
                <w:highlight w:val="none"/>
                <w:lang w:eastAsia="zh-CN"/>
              </w:rPr>
              <w:t>）</w:t>
            </w:r>
          </w:p>
          <w:p w14:paraId="3D7A36C4">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根据供应商针对本项目的安全保障计划</w:t>
            </w:r>
            <w:r>
              <w:rPr>
                <w:rFonts w:hint="eastAsia" w:ascii="宋体" w:hAnsi="宋体" w:eastAsia="宋体" w:cs="宋体"/>
                <w:bCs/>
                <w:color w:val="auto"/>
                <w:highlight w:val="none"/>
                <w:lang w:val="zh-CN" w:eastAsia="zh-CN"/>
              </w:rPr>
              <w:t>、应急预案、保障措施、紧急措施等方案是否全面、合理、科学、具备可操作性等</w:t>
            </w:r>
            <w:r>
              <w:rPr>
                <w:rFonts w:hint="eastAsia" w:ascii="宋体" w:hAnsi="宋体" w:eastAsia="宋体" w:cs="宋体"/>
                <w:bCs/>
                <w:color w:val="auto"/>
                <w:highlight w:val="none"/>
                <w:lang w:val="zh-CN"/>
              </w:rPr>
              <w:t>进行评议，最高得</w:t>
            </w:r>
            <w:r>
              <w:rPr>
                <w:rFonts w:hint="eastAsia" w:ascii="宋体" w:hAnsi="宋体" w:eastAsia="宋体" w:cs="宋体"/>
                <w:bCs/>
                <w:color w:val="auto"/>
                <w:highlight w:val="none"/>
                <w:lang w:val="zh-CN" w:eastAsia="zh-CN"/>
              </w:rPr>
              <w:t>6</w:t>
            </w:r>
            <w:r>
              <w:rPr>
                <w:rFonts w:hint="eastAsia" w:ascii="宋体" w:hAnsi="宋体" w:eastAsia="宋体" w:cs="宋体"/>
                <w:bCs/>
                <w:color w:val="auto"/>
                <w:highlight w:val="none"/>
                <w:lang w:val="zh-CN"/>
              </w:rPr>
              <w:t>分；</w:t>
            </w:r>
          </w:p>
          <w:p w14:paraId="0EBCE07B">
            <w:pPr>
              <w:keepNext w:val="0"/>
              <w:keepLines w:val="0"/>
              <w:pageBreakBefore w:val="0"/>
              <w:widowControl w:val="0"/>
              <w:shd w:val="clear"/>
              <w:kinsoku/>
              <w:wordWrap/>
              <w:overflowPunct/>
              <w:topLinePunct w:val="0"/>
              <w:autoSpaceDE/>
              <w:autoSpaceDN/>
              <w:bidi w:val="0"/>
              <w:snapToGrid w:val="0"/>
              <w:spacing w:line="40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highlight w:val="none"/>
                <w:lang w:val="zh-CN" w:eastAsia="zh-CN"/>
              </w:rPr>
              <w:t>方案内容完善、措施得力、可行性高的得6-4分；方案内容较完善、措施适当的得3.9-2分；方案内容不完善、措施不力的得1.9-0分。</w:t>
            </w:r>
          </w:p>
        </w:tc>
      </w:tr>
      <w:tr w14:paraId="64F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5" w:type="dxa"/>
            <w:vMerge w:val="continue"/>
            <w:tcBorders>
              <w:left w:val="single" w:color="auto" w:sz="4" w:space="0"/>
              <w:right w:val="single" w:color="auto" w:sz="4" w:space="0"/>
            </w:tcBorders>
            <w:vAlign w:val="center"/>
          </w:tcPr>
          <w:p w14:paraId="5C8F4805">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p>
        </w:tc>
        <w:tc>
          <w:tcPr>
            <w:tcW w:w="8439" w:type="dxa"/>
            <w:tcBorders>
              <w:left w:val="single" w:color="auto" w:sz="4" w:space="0"/>
              <w:right w:val="single" w:color="auto" w:sz="4" w:space="0"/>
            </w:tcBorders>
            <w:vAlign w:val="center"/>
          </w:tcPr>
          <w:p w14:paraId="63DFAADB">
            <w:pPr>
              <w:keepNext w:val="0"/>
              <w:keepLines w:val="0"/>
              <w:pageBreakBefore w:val="0"/>
              <w:widowControl w:val="0"/>
              <w:numPr>
                <w:ilvl w:val="0"/>
                <w:numId w:val="0"/>
              </w:numPr>
              <w:shd w:val="clear"/>
              <w:kinsoku/>
              <w:wordWrap/>
              <w:overflowPunct/>
              <w:topLinePunct w:val="0"/>
              <w:autoSpaceDE/>
              <w:autoSpaceDN/>
              <w:bidi w:val="0"/>
              <w:snapToGrid w:val="0"/>
              <w:spacing w:line="400" w:lineRule="exact"/>
              <w:ind w:leftChars="0"/>
              <w:jc w:val="both"/>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lang w:eastAsia="zh-CN"/>
              </w:rPr>
              <w:t>同类业绩（</w:t>
            </w:r>
            <w:r>
              <w:rPr>
                <w:rFonts w:hint="eastAsia" w:ascii="宋体" w:hAnsi="宋体" w:eastAsia="宋体" w:cs="宋体"/>
                <w:b/>
                <w:bCs/>
                <w:color w:val="auto"/>
                <w:highlight w:val="none"/>
                <w:lang w:val="en-US" w:eastAsia="zh-CN"/>
              </w:rPr>
              <w:t>1分</w:t>
            </w:r>
            <w:r>
              <w:rPr>
                <w:rFonts w:hint="eastAsia" w:ascii="宋体" w:hAnsi="宋体" w:eastAsia="宋体" w:cs="宋体"/>
                <w:b/>
                <w:bCs/>
                <w:color w:val="auto"/>
                <w:highlight w:val="none"/>
                <w:lang w:eastAsia="zh-CN"/>
              </w:rPr>
              <w:t>）</w:t>
            </w:r>
          </w:p>
          <w:p w14:paraId="1BFE31F1">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对供应商202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年至今具有的类似项目业绩进行评议（1分）。</w:t>
            </w:r>
          </w:p>
          <w:p w14:paraId="48DD9340">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年1月1日至今承办过同类项目的每个得0.2分，最高1分。</w:t>
            </w:r>
          </w:p>
          <w:p w14:paraId="1ABCE5A5">
            <w:pPr>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0" w:firstLineChars="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【提供合同（协议）的复印件，合同（协议）的签订日期为202</w:t>
            </w: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年1月1日及以后，不符合要求的不予计分。】</w:t>
            </w:r>
          </w:p>
        </w:tc>
      </w:tr>
      <w:tr w14:paraId="2589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15" w:type="dxa"/>
            <w:tcBorders>
              <w:left w:val="single" w:color="auto" w:sz="4" w:space="0"/>
              <w:right w:val="single" w:color="auto" w:sz="4" w:space="0"/>
            </w:tcBorders>
            <w:vAlign w:val="center"/>
          </w:tcPr>
          <w:p w14:paraId="5F36925B">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w:t>
            </w:r>
          </w:p>
          <w:p w14:paraId="0DF55840">
            <w:pPr>
              <w:keepNext w:val="0"/>
              <w:keepLines w:val="0"/>
              <w:pageBreakBefore w:val="0"/>
              <w:widowControl w:val="0"/>
              <w:shd w:val="clear"/>
              <w:kinsoku/>
              <w:wordWrap/>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25</w:t>
            </w:r>
            <w:r>
              <w:rPr>
                <w:rFonts w:hint="eastAsia" w:ascii="宋体" w:hAnsi="宋体" w:eastAsia="宋体" w:cs="宋体"/>
                <w:b/>
                <w:bCs/>
                <w:color w:val="auto"/>
                <w:szCs w:val="21"/>
                <w:highlight w:val="none"/>
              </w:rPr>
              <w:t>分</w:t>
            </w:r>
          </w:p>
        </w:tc>
        <w:tc>
          <w:tcPr>
            <w:tcW w:w="8439" w:type="dxa"/>
            <w:tcBorders>
              <w:left w:val="single" w:color="auto" w:sz="4" w:space="0"/>
              <w:right w:val="single" w:color="auto" w:sz="4" w:space="0"/>
            </w:tcBorders>
            <w:vAlign w:val="center"/>
          </w:tcPr>
          <w:p w14:paraId="1E6F9BE8">
            <w:pPr>
              <w:keepNext w:val="0"/>
              <w:keepLines w:val="0"/>
              <w:pageBreakBefore w:val="0"/>
              <w:widowControl w:val="0"/>
              <w:shd w:val="clear"/>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供应商承诺</w:t>
            </w:r>
            <w:r>
              <w:rPr>
                <w:rFonts w:hint="eastAsia" w:ascii="宋体" w:hAnsi="宋体" w:cs="宋体"/>
                <w:bCs/>
                <w:color w:val="auto"/>
                <w:szCs w:val="21"/>
                <w:highlight w:val="none"/>
                <w:lang w:val="en-US" w:eastAsia="zh-CN"/>
              </w:rPr>
              <w:t>江西线</w:t>
            </w:r>
            <w:r>
              <w:rPr>
                <w:rFonts w:hint="eastAsia" w:ascii="宋体" w:hAnsi="宋体" w:eastAsia="宋体" w:cs="宋体"/>
                <w:bCs/>
                <w:color w:val="auto"/>
                <w:szCs w:val="21"/>
                <w:highlight w:val="none"/>
                <w:lang w:val="en-US" w:eastAsia="zh-CN"/>
              </w:rPr>
              <w:t>线：3000元/人、</w:t>
            </w:r>
            <w:r>
              <w:rPr>
                <w:rFonts w:hint="eastAsia" w:ascii="宋体" w:hAnsi="宋体" w:cs="宋体"/>
                <w:bCs/>
                <w:color w:val="auto"/>
                <w:szCs w:val="21"/>
                <w:highlight w:val="none"/>
                <w:lang w:val="en-US" w:eastAsia="zh-CN"/>
              </w:rPr>
              <w:t>湖州线</w:t>
            </w:r>
            <w:r>
              <w:rPr>
                <w:rFonts w:hint="eastAsia" w:ascii="宋体" w:hAnsi="宋体" w:eastAsia="宋体" w:cs="宋体"/>
                <w:bCs/>
                <w:color w:val="auto"/>
                <w:szCs w:val="21"/>
                <w:highlight w:val="none"/>
                <w:lang w:val="en-US" w:eastAsia="zh-CN"/>
              </w:rPr>
              <w:t>：3000元/人</w:t>
            </w:r>
            <w:r>
              <w:rPr>
                <w:rFonts w:hint="eastAsia" w:ascii="宋体" w:hAnsi="宋体" w:eastAsia="宋体" w:cs="宋体"/>
                <w:bCs/>
                <w:color w:val="auto"/>
                <w:szCs w:val="21"/>
                <w:highlight w:val="none"/>
              </w:rPr>
              <w:t>执行的得</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分，否则作无效标处理。</w:t>
            </w:r>
            <w:bookmarkStart w:id="48" w:name="_GoBack"/>
            <w:bookmarkEnd w:id="48"/>
          </w:p>
        </w:tc>
      </w:tr>
    </w:tbl>
    <w:p w14:paraId="152324DF">
      <w:pPr>
        <w:keepNext w:val="0"/>
        <w:keepLines w:val="0"/>
        <w:pageBreakBefore w:val="0"/>
        <w:widowControl w:val="0"/>
        <w:shd w:val="clear"/>
        <w:kinsoku/>
        <w:wordWrap/>
        <w:overflowPunct/>
        <w:topLinePunct w:val="0"/>
        <w:bidi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001D5EA9">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hint="eastAsia" w:ascii="宋体" w:hAnsi="宋体" w:eastAsia="仿宋"/>
          <w:b/>
          <w:color w:val="auto"/>
          <w:kern w:val="2"/>
          <w:sz w:val="32"/>
          <w:szCs w:val="32"/>
          <w:highlight w:val="none"/>
        </w:rPr>
      </w:pPr>
      <w:bookmarkStart w:id="37" w:name="_Toc17955"/>
      <w:bookmarkStart w:id="38" w:name="_Toc25161"/>
      <w:r>
        <w:rPr>
          <w:rFonts w:asciiTheme="majorEastAsia" w:hAnsiTheme="majorEastAsia" w:eastAsiaTheme="majorEastAsia"/>
          <w:color w:val="auto"/>
          <w:highlight w:val="none"/>
        </w:rPr>
        <w:t xml:space="preserve">第五章  </w:t>
      </w:r>
      <w:bookmarkEnd w:id="35"/>
      <w:bookmarkEnd w:id="36"/>
      <w:bookmarkEnd w:id="37"/>
      <w:bookmarkEnd w:id="38"/>
      <w:r>
        <w:rPr>
          <w:rFonts w:hint="eastAsia" w:asciiTheme="majorEastAsia" w:hAnsiTheme="majorEastAsia" w:eastAsiaTheme="majorEastAsia"/>
          <w:color w:val="auto"/>
          <w:highlight w:val="none"/>
        </w:rPr>
        <w:t>合同条款及格式</w:t>
      </w:r>
      <w:bookmarkStart w:id="39" w:name="_Toc364002702"/>
    </w:p>
    <w:p w14:paraId="28FE2B2E">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项目名称：                   项目编号：               </w:t>
      </w:r>
    </w:p>
    <w:p w14:paraId="0AD6383A">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甲方（采购人）：</w:t>
      </w:r>
    </w:p>
    <w:p w14:paraId="6D282577">
      <w:pPr>
        <w:adjustRightInd/>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乙方（旅行社）：</w:t>
      </w:r>
    </w:p>
    <w:p w14:paraId="7822AF0A">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旅游者：____________等_____人（名单可附页，需旅行社和旅游者代表签字盖章确认）；</w:t>
      </w:r>
    </w:p>
    <w:p w14:paraId="67F7F136">
      <w:pPr>
        <w:widowControl/>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A5C20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旅行社业务经营许可证编号：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EB77C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开户行及帐号：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5CABD5">
      <w:pPr>
        <w:adjustRightInd w:val="0"/>
        <w:spacing w:line="360" w:lineRule="auto"/>
        <w:ind w:firstLine="420" w:firstLineChars="200"/>
        <w:jc w:val="left"/>
        <w:textAlignment w:val="baseline"/>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乙方委托以下地接社提供地接服务：</w:t>
      </w:r>
    </w:p>
    <w:p w14:paraId="580CD998">
      <w:pPr>
        <w:adjustRightInd w:val="0"/>
        <w:snapToGri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地接社名称：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xml:space="preserve">                          </w:t>
      </w:r>
    </w:p>
    <w:p w14:paraId="39A19D82">
      <w:pPr>
        <w:widowControl/>
        <w:tabs>
          <w:tab w:val="left" w:pos="477"/>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p>
    <w:p w14:paraId="2EA4B243">
      <w:pPr>
        <w:widowControl/>
        <w:tabs>
          <w:tab w:val="left" w:pos="477"/>
        </w:tabs>
        <w:adjustRightInd w:val="0"/>
        <w:spacing w:line="360" w:lineRule="auto"/>
        <w:ind w:firstLine="422"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协议条款</w:t>
      </w:r>
      <w:r>
        <w:rPr>
          <w:rFonts w:hint="eastAsia" w:ascii="宋体" w:hAnsi="宋体" w:eastAsia="宋体" w:cs="宋体"/>
          <w:color w:val="auto"/>
          <w:kern w:val="0"/>
          <w:sz w:val="21"/>
          <w:szCs w:val="21"/>
          <w:highlight w:val="none"/>
        </w:rPr>
        <w:t xml:space="preserve"> </w:t>
      </w:r>
    </w:p>
    <w:p w14:paraId="6AC8B359">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第一条  线路行程时间</w:t>
      </w:r>
    </w:p>
    <w:p w14:paraId="793D1463">
      <w:pPr>
        <w:tabs>
          <w:tab w:val="left" w:pos="5565"/>
        </w:tabs>
        <w:adjustRightInd w:val="0"/>
        <w:snapToGri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线路行程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50A872">
      <w:pPr>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出发时间________年____月____日____时，结束时间________年____月____日____时；共_____天，饭店住宿_____夜。</w:t>
      </w:r>
    </w:p>
    <w:p w14:paraId="2F331CAF">
      <w:pPr>
        <w:tabs>
          <w:tab w:val="left" w:pos="5565"/>
        </w:tabs>
        <w:adjustRightInd w:val="0"/>
        <w:snapToGrid w:val="0"/>
        <w:spacing w:line="360" w:lineRule="auto"/>
        <w:ind w:firstLine="406"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spacing w:val="-4"/>
          <w:kern w:val="0"/>
          <w:sz w:val="21"/>
          <w:szCs w:val="21"/>
          <w:highlight w:val="none"/>
        </w:rPr>
        <w:t xml:space="preserve">第二条  </w:t>
      </w:r>
      <w:r>
        <w:rPr>
          <w:rFonts w:hint="eastAsia" w:ascii="宋体" w:hAnsi="宋体" w:eastAsia="宋体" w:cs="宋体"/>
          <w:b/>
          <w:bCs/>
          <w:color w:val="auto"/>
          <w:kern w:val="0"/>
          <w:sz w:val="21"/>
          <w:szCs w:val="21"/>
          <w:highlight w:val="none"/>
        </w:rPr>
        <w:t>旅游费用及支付（以人民币为计算单位）</w:t>
      </w:r>
    </w:p>
    <w:p w14:paraId="4A0B45D2">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成人：_____元/人，儿童（不满12岁）：_____元/人；其中，导游服务费：_____元/人；</w:t>
      </w:r>
    </w:p>
    <w:p w14:paraId="57059716">
      <w:pPr>
        <w:tabs>
          <w:tab w:val="left" w:pos="5565"/>
        </w:tabs>
        <w:adjustRightInd w:val="0"/>
        <w:spacing w:line="360" w:lineRule="auto"/>
        <w:ind w:firstLine="420" w:firstLineChars="200"/>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旅游费用合计：_______________元。</w:t>
      </w:r>
    </w:p>
    <w:p w14:paraId="7226275B">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旅游费用支付方式：_______________。旅游费用支付时间：_________________。</w:t>
      </w:r>
    </w:p>
    <w:p w14:paraId="2D2BA6F3">
      <w:pPr>
        <w:adjustRightIn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第三条  人身意外伤害保险</w:t>
      </w:r>
    </w:p>
    <w:p w14:paraId="33CB87E6">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1、旅行社</w:t>
      </w:r>
      <w:r>
        <w:rPr>
          <w:rFonts w:hint="eastAsia" w:ascii="宋体" w:hAnsi="宋体" w:eastAsia="宋体" w:cs="宋体"/>
          <w:color w:val="auto"/>
          <w:kern w:val="0"/>
          <w:sz w:val="21"/>
          <w:szCs w:val="21"/>
          <w:highlight w:val="none"/>
          <w:lang w:val="en-US" w:eastAsia="zh-CN"/>
        </w:rPr>
        <w:t>为</w:t>
      </w:r>
      <w:r>
        <w:rPr>
          <w:rFonts w:hint="eastAsia" w:ascii="宋体" w:hAnsi="宋体" w:eastAsia="宋体" w:cs="宋体"/>
          <w:color w:val="auto"/>
          <w:kern w:val="0"/>
          <w:sz w:val="21"/>
          <w:szCs w:val="21"/>
          <w:highlight w:val="none"/>
        </w:rPr>
        <w:t>旅游者购买旅游全程保险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保障金额不低于100万元的人身意外保险（其中医疗部分不少于10万元）</w:t>
      </w:r>
      <w:r>
        <w:rPr>
          <w:rFonts w:hint="eastAsia" w:ascii="宋体" w:hAnsi="宋体" w:eastAsia="宋体" w:cs="宋体"/>
          <w:color w:val="auto"/>
          <w:kern w:val="0"/>
          <w:sz w:val="21"/>
          <w:szCs w:val="21"/>
          <w:highlight w:val="none"/>
          <w:lang w:eastAsia="zh-CN"/>
        </w:rPr>
        <w:t>（保险费用包含在投标报价中）</w:t>
      </w:r>
      <w:r>
        <w:rPr>
          <w:rFonts w:hint="eastAsia" w:ascii="宋体" w:hAnsi="宋体" w:eastAsia="宋体" w:cs="宋体"/>
          <w:color w:val="auto"/>
          <w:kern w:val="0"/>
          <w:sz w:val="21"/>
          <w:szCs w:val="21"/>
          <w:highlight w:val="none"/>
        </w:rPr>
        <w:t>；</w:t>
      </w:r>
    </w:p>
    <w:p w14:paraId="7B20B7F0">
      <w:pPr>
        <w:tabs>
          <w:tab w:val="left" w:pos="5565"/>
        </w:tabs>
        <w:adjustRightInd w:val="0"/>
        <w:snapToGrid w:val="0"/>
        <w:spacing w:line="360" w:lineRule="auto"/>
        <w:ind w:firstLine="422" w:firstLineChars="200"/>
        <w:jc w:val="left"/>
        <w:textAlignment w:val="baseline"/>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kern w:val="0"/>
          <w:sz w:val="21"/>
          <w:szCs w:val="21"/>
          <w:highlight w:val="none"/>
        </w:rPr>
        <w:t>第四条</w:t>
      </w:r>
      <w:r>
        <w:rPr>
          <w:rFonts w:hint="eastAsia" w:ascii="宋体" w:hAnsi="宋体" w:eastAsia="宋体" w:cs="宋体"/>
          <w:b/>
          <w:bCs/>
          <w:color w:val="auto"/>
          <w:spacing w:val="-4"/>
          <w:kern w:val="0"/>
          <w:sz w:val="21"/>
          <w:szCs w:val="21"/>
          <w:highlight w:val="none"/>
        </w:rPr>
        <w:t xml:space="preserve">  成团人数与不成团的约定</w:t>
      </w:r>
    </w:p>
    <w:p w14:paraId="02AAF6C4">
      <w:pPr>
        <w:tabs>
          <w:tab w:val="left" w:pos="5565"/>
        </w:tabs>
        <w:adjustRightInd w:val="0"/>
        <w:spacing w:line="360" w:lineRule="auto"/>
        <w:ind w:firstLine="404" w:firstLineChars="200"/>
        <w:jc w:val="left"/>
        <w:textAlignment w:val="baseline"/>
        <w:rPr>
          <w:rFonts w:hint="eastAsia" w:ascii="宋体" w:hAnsi="宋体" w:eastAsia="宋体" w:cs="宋体"/>
          <w:bCs/>
          <w:color w:val="auto"/>
          <w:kern w:val="0"/>
          <w:sz w:val="21"/>
          <w:szCs w:val="21"/>
          <w:highlight w:val="none"/>
        </w:rPr>
      </w:pPr>
      <w:r>
        <w:rPr>
          <w:rFonts w:hint="eastAsia" w:ascii="宋体" w:hAnsi="宋体" w:eastAsia="宋体" w:cs="宋体"/>
          <w:iCs/>
          <w:color w:val="auto"/>
          <w:spacing w:val="-4"/>
          <w:kern w:val="0"/>
          <w:sz w:val="21"/>
          <w:szCs w:val="21"/>
          <w:highlight w:val="none"/>
        </w:rPr>
        <w:t>成团的最低人数</w:t>
      </w:r>
      <w:r>
        <w:rPr>
          <w:rFonts w:hint="eastAsia" w:ascii="宋体" w:hAnsi="宋体" w:eastAsia="宋体" w:cs="宋体"/>
          <w:color w:val="auto"/>
          <w:spacing w:val="-4"/>
          <w:kern w:val="0"/>
          <w:sz w:val="21"/>
          <w:szCs w:val="21"/>
          <w:highlight w:val="none"/>
        </w:rPr>
        <w:t>：__________人。</w:t>
      </w:r>
      <w:r>
        <w:rPr>
          <w:rFonts w:hint="eastAsia" w:ascii="宋体" w:hAnsi="宋体" w:eastAsia="宋体" w:cs="宋体"/>
          <w:color w:val="auto"/>
          <w:kern w:val="0"/>
          <w:sz w:val="21"/>
          <w:szCs w:val="21"/>
          <w:highlight w:val="none"/>
        </w:rPr>
        <w:t>如不能成团，旅游者是否同意按下列方式解决：</w:t>
      </w:r>
    </w:p>
    <w:p w14:paraId="0DE942B3">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1、________（同意或者不同意，打勾无效）旅行社委托__________________________旅行社履行合同；</w:t>
      </w:r>
    </w:p>
    <w:p w14:paraId="57BA793E">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2、________（同意或者不同意，打勾无效）延期出团；</w:t>
      </w:r>
    </w:p>
    <w:p w14:paraId="25EAAEC9">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3、________（同意或者不同意，打勾无效）改变其他线路出团；</w:t>
      </w:r>
    </w:p>
    <w:p w14:paraId="77D054B5">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4、________（同意或者不同意，打勾无效）解除合同。</w:t>
      </w:r>
    </w:p>
    <w:p w14:paraId="72216368">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第五条  拼团约定</w:t>
      </w:r>
    </w:p>
    <w:p w14:paraId="626382B7">
      <w:pPr>
        <w:tabs>
          <w:tab w:val="left" w:pos="5565"/>
        </w:tabs>
        <w:adjustRightIn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旅游者________（同意或者不同意，打勾无效）采用拼团方式拼至__________________________________________________________旅行社成团。</w:t>
      </w:r>
    </w:p>
    <w:p w14:paraId="286DC59E">
      <w:pPr>
        <w:adjustRightInd w:val="0"/>
        <w:snapToGrid w:val="0"/>
        <w:spacing w:line="360" w:lineRule="auto"/>
        <w:ind w:firstLine="422" w:firstLineChars="200"/>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第六条  参加另行付费旅游项目约定</w:t>
      </w:r>
    </w:p>
    <w:p w14:paraId="1FA37A8E">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1、旅游者可以自主决定是否参加旅行社安排的另行付费旅游项目；</w:t>
      </w:r>
    </w:p>
    <w:p w14:paraId="255FE682">
      <w:pPr>
        <w:adjustRightInd w:val="0"/>
        <w:spacing w:line="360" w:lineRule="auto"/>
        <w:ind w:firstLine="420" w:firstLineChars="200"/>
        <w:jc w:val="left"/>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旅行社可以在不以不合理的低价组织旅游活动、不诱骗旅游者、不获取回扣等不正当利益，且不影响其他旅游者行程安排的前提下，按照平等自愿、诚实信用的原则，与旅游者协商一致达成另行付费旅游项目协议；</w:t>
      </w:r>
      <w:r>
        <w:rPr>
          <w:rFonts w:hint="eastAsia" w:ascii="宋体" w:hAnsi="宋体" w:eastAsia="宋体" w:cs="宋体"/>
          <w:color w:val="auto"/>
          <w:kern w:val="0"/>
          <w:sz w:val="21"/>
          <w:szCs w:val="21"/>
          <w:highlight w:val="none"/>
          <w:lang w:val="en-US" w:eastAsia="zh-CN"/>
        </w:rPr>
        <w:t>本次旅游全程不得安排购物活动。</w:t>
      </w:r>
    </w:p>
    <w:p w14:paraId="2511DAC9">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color w:val="auto"/>
          <w:kern w:val="0"/>
          <w:sz w:val="21"/>
          <w:szCs w:val="21"/>
          <w:highlight w:val="none"/>
        </w:rPr>
        <w:t>3、另行付费旅游项目</w:t>
      </w:r>
      <w:r>
        <w:rPr>
          <w:rFonts w:hint="eastAsia" w:ascii="宋体" w:hAnsi="宋体" w:eastAsia="宋体" w:cs="宋体"/>
          <w:iCs/>
          <w:color w:val="auto"/>
          <w:kern w:val="0"/>
          <w:sz w:val="21"/>
          <w:szCs w:val="21"/>
          <w:highlight w:val="none"/>
        </w:rPr>
        <w:t>安排应不与《行程单》冲突；</w:t>
      </w:r>
    </w:p>
    <w:p w14:paraId="3BF4C014">
      <w:pPr>
        <w:adjustRightInd w:val="0"/>
        <w:spacing w:line="360" w:lineRule="auto"/>
        <w:ind w:firstLine="420" w:firstLineChars="200"/>
        <w:jc w:val="left"/>
        <w:textAlignment w:val="baseline"/>
        <w:rPr>
          <w:rFonts w:hint="eastAsia" w:ascii="宋体" w:hAnsi="宋体" w:eastAsia="宋体" w:cs="宋体"/>
          <w:iCs/>
          <w:color w:val="auto"/>
          <w:kern w:val="0"/>
          <w:sz w:val="21"/>
          <w:szCs w:val="21"/>
          <w:highlight w:val="none"/>
        </w:rPr>
      </w:pPr>
      <w:r>
        <w:rPr>
          <w:rFonts w:hint="eastAsia" w:ascii="宋体" w:hAnsi="宋体" w:eastAsia="宋体" w:cs="宋体"/>
          <w:iCs/>
          <w:color w:val="auto"/>
          <w:kern w:val="0"/>
          <w:sz w:val="21"/>
          <w:szCs w:val="21"/>
          <w:highlight w:val="none"/>
        </w:rPr>
        <w:t>4、地接社及其从业人员在行程中安排另</w:t>
      </w:r>
      <w:r>
        <w:rPr>
          <w:rFonts w:hint="eastAsia" w:ascii="宋体" w:hAnsi="宋体" w:eastAsia="宋体" w:cs="宋体"/>
          <w:color w:val="auto"/>
          <w:kern w:val="0"/>
          <w:sz w:val="21"/>
          <w:szCs w:val="21"/>
          <w:highlight w:val="none"/>
        </w:rPr>
        <w:t>行付费旅游项目</w:t>
      </w:r>
      <w:r>
        <w:rPr>
          <w:rFonts w:hint="eastAsia" w:ascii="宋体" w:hAnsi="宋体" w:eastAsia="宋体" w:cs="宋体"/>
          <w:iCs/>
          <w:color w:val="auto"/>
          <w:kern w:val="0"/>
          <w:sz w:val="21"/>
          <w:szCs w:val="21"/>
          <w:highlight w:val="none"/>
        </w:rPr>
        <w:t>的，责任由订立本合同的旅行社承担；</w:t>
      </w:r>
    </w:p>
    <w:p w14:paraId="4894CE6F">
      <w:pPr>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iCs/>
          <w:color w:val="auto"/>
          <w:kern w:val="0"/>
          <w:sz w:val="21"/>
          <w:szCs w:val="21"/>
          <w:highlight w:val="none"/>
        </w:rPr>
        <w:t>5、另</w:t>
      </w:r>
      <w:r>
        <w:rPr>
          <w:rFonts w:hint="eastAsia" w:ascii="宋体" w:hAnsi="宋体" w:eastAsia="宋体" w:cs="宋体"/>
          <w:color w:val="auto"/>
          <w:kern w:val="0"/>
          <w:sz w:val="21"/>
          <w:szCs w:val="21"/>
          <w:highlight w:val="none"/>
        </w:rPr>
        <w:t>行</w:t>
      </w:r>
      <w:r>
        <w:rPr>
          <w:rFonts w:hint="eastAsia" w:ascii="宋体" w:hAnsi="宋体" w:eastAsia="宋体" w:cs="宋体"/>
          <w:iCs/>
          <w:color w:val="auto"/>
          <w:kern w:val="0"/>
          <w:sz w:val="21"/>
          <w:szCs w:val="21"/>
          <w:highlight w:val="none"/>
        </w:rPr>
        <w:t>付费旅游项目具体约定见《自愿参加另行付费旅游项目补充协议》。</w:t>
      </w:r>
    </w:p>
    <w:p w14:paraId="47D8AD25">
      <w:pPr>
        <w:tabs>
          <w:tab w:val="left" w:pos="5565"/>
        </w:tabs>
        <w:adjustRightInd w:val="0"/>
        <w:snapToGrid w:val="0"/>
        <w:spacing w:line="360" w:lineRule="auto"/>
        <w:ind w:firstLine="422" w:firstLineChars="200"/>
        <w:jc w:val="left"/>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第七条  争议的解决方式</w:t>
      </w:r>
    </w:p>
    <w:p w14:paraId="599B5A31">
      <w:pPr>
        <w:tabs>
          <w:tab w:val="left" w:pos="5565"/>
        </w:tabs>
        <w:adjustRightInd w:val="0"/>
        <w:snapToGrid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本合同履行过程中发生争议，由双方协商解决；亦可向合同签订地的旅游质监执法机构、消费者协会、有关的调解组织等有关部门或者机构申请调解。协商或者调解不成的，按下列第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种方式解决：</w:t>
      </w:r>
    </w:p>
    <w:p w14:paraId="1E938C9D">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1、提交</w:t>
      </w:r>
      <w:r>
        <w:rPr>
          <w:rFonts w:hint="eastAsia" w:ascii="宋体" w:hAnsi="宋体" w:eastAsia="宋体" w:cs="宋体"/>
          <w:color w:val="auto"/>
          <w:kern w:val="0"/>
          <w:sz w:val="21"/>
          <w:szCs w:val="21"/>
          <w:highlight w:val="none"/>
          <w:u w:val="single"/>
        </w:rPr>
        <w:t>宁波市</w:t>
      </w:r>
      <w:r>
        <w:rPr>
          <w:rFonts w:hint="eastAsia" w:ascii="宋体" w:hAnsi="宋体" w:eastAsia="宋体" w:cs="宋体"/>
          <w:color w:val="auto"/>
          <w:kern w:val="0"/>
          <w:sz w:val="21"/>
          <w:szCs w:val="21"/>
          <w:highlight w:val="none"/>
        </w:rPr>
        <w:t>仲裁委员会仲裁；</w:t>
      </w:r>
    </w:p>
    <w:p w14:paraId="288664CF">
      <w:pPr>
        <w:tabs>
          <w:tab w:val="left" w:pos="5565"/>
        </w:tabs>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2、依法向人民法院起诉。</w:t>
      </w:r>
    </w:p>
    <w:p w14:paraId="1E503661">
      <w:pPr>
        <w:tabs>
          <w:tab w:val="left" w:pos="5565"/>
        </w:tabs>
        <w:adjustRightInd w:val="0"/>
        <w:spacing w:line="360" w:lineRule="auto"/>
        <w:ind w:firstLine="422" w:firstLineChars="200"/>
        <w:jc w:val="left"/>
        <w:textAlignment w:val="baseline"/>
        <w:rPr>
          <w:rFonts w:hint="eastAsia" w:ascii="宋体" w:hAnsi="宋体" w:eastAsia="宋体" w:cs="宋体"/>
          <w:b/>
          <w:iCs/>
          <w:color w:val="auto"/>
          <w:kern w:val="0"/>
          <w:sz w:val="21"/>
          <w:szCs w:val="21"/>
          <w:highlight w:val="none"/>
        </w:rPr>
      </w:pPr>
      <w:r>
        <w:rPr>
          <w:rFonts w:hint="eastAsia" w:ascii="宋体" w:hAnsi="宋体" w:eastAsia="宋体" w:cs="宋体"/>
          <w:b/>
          <w:color w:val="auto"/>
          <w:kern w:val="0"/>
          <w:sz w:val="21"/>
          <w:szCs w:val="21"/>
          <w:highlight w:val="none"/>
        </w:rPr>
        <w:t xml:space="preserve">第八条  </w:t>
      </w:r>
      <w:r>
        <w:rPr>
          <w:rFonts w:hint="eastAsia" w:ascii="宋体" w:hAnsi="宋体" w:eastAsia="宋体" w:cs="宋体"/>
          <w:b/>
          <w:iCs/>
          <w:color w:val="auto"/>
          <w:kern w:val="0"/>
          <w:sz w:val="21"/>
          <w:szCs w:val="21"/>
          <w:highlight w:val="none"/>
        </w:rPr>
        <w:t>其他约定事项</w:t>
      </w:r>
    </w:p>
    <w:p w14:paraId="794D8890">
      <w:pPr>
        <w:tabs>
          <w:tab w:val="left" w:pos="5565"/>
        </w:tabs>
        <w:adjustRightInd w:val="0"/>
        <w:snapToGrid w:val="0"/>
        <w:spacing w:line="360" w:lineRule="auto"/>
        <w:ind w:firstLine="411" w:firstLineChars="196"/>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未尽事宜，经旅游者和旅行社双方协商一致，可以列入补充条款。（如合同空间不够，可以另附纸张，由双方签字或者盖章确认。）</w:t>
      </w:r>
    </w:p>
    <w:p w14:paraId="75F88FBF">
      <w:pPr>
        <w:adjustRightInd w:val="0"/>
        <w:spacing w:line="360" w:lineRule="auto"/>
        <w:textAlignment w:val="baseline"/>
        <w:rPr>
          <w:rFonts w:hint="eastAsia" w:ascii="宋体" w:hAnsi="宋体" w:eastAsia="宋体" w:cs="宋体"/>
          <w:color w:val="auto"/>
          <w:kern w:val="0"/>
          <w:sz w:val="21"/>
          <w:szCs w:val="21"/>
          <w:highlight w:val="none"/>
        </w:rPr>
      </w:pPr>
    </w:p>
    <w:p w14:paraId="1FFE2349">
      <w:pPr>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______________________________公司就旅游合同、行程须知中的特别提醒、警示以及合同中对旅行社责任免除等约定，贵公司已提醒我注意并向我作了充分的说明，对此内容我已知悉，根据我目前的健康状况，我适宜参加本次旅游。</w:t>
      </w:r>
    </w:p>
    <w:p w14:paraId="16CCA794">
      <w:pPr>
        <w:adjustRightInd w:val="0"/>
        <w:spacing w:line="360" w:lineRule="auto"/>
        <w:ind w:firstLine="420" w:firstLineChars="199"/>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第九条  合同效力</w:t>
      </w:r>
    </w:p>
    <w:p w14:paraId="7D2EC8E8">
      <w:pPr>
        <w:widowControl/>
        <w:tabs>
          <w:tab w:val="left" w:pos="5565"/>
        </w:tabs>
        <w:adjustRightInd w:val="0"/>
        <w:spacing w:line="360" w:lineRule="auto"/>
        <w:ind w:firstLine="210" w:firstLineChars="1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份，双方各持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份，具有同等法律效力，自双方当事人签字或者盖章之日起生效。</w:t>
      </w:r>
    </w:p>
    <w:p w14:paraId="1D9437AF">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旅游者代表签字（盖章）：_____________    旅行社盖章：________________________</w:t>
      </w:r>
    </w:p>
    <w:p w14:paraId="6DA03EDA">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证件号码：</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签约代表签字（盖章）：______________</w:t>
      </w:r>
    </w:p>
    <w:p w14:paraId="18353C77">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    址：</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营业地址（网点）：____________________</w:t>
      </w:r>
    </w:p>
    <w:p w14:paraId="20394888">
      <w:pPr>
        <w:widowControl/>
        <w:tabs>
          <w:tab w:val="left" w:pos="5565"/>
        </w:tabs>
        <w:adjustRightInd w:val="0"/>
        <w:spacing w:line="360" w:lineRule="auto"/>
        <w:jc w:val="left"/>
        <w:textAlignment w:val="baseline"/>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val="zh-CN"/>
        </w:rPr>
        <w:t>___________________________</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i/>
          <w:iCs/>
          <w:color w:val="auto"/>
          <w:kern w:val="0"/>
          <w:sz w:val="21"/>
          <w:szCs w:val="21"/>
          <w:highlight w:val="none"/>
          <w:u w:val="single"/>
        </w:rPr>
        <w:t xml:space="preserve">                          </w:t>
      </w:r>
    </w:p>
    <w:p w14:paraId="2D09F8E3">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签约日期：__________年______月______日   签约日期：_________年______月______日</w:t>
      </w:r>
    </w:p>
    <w:p w14:paraId="1A6D7CA0">
      <w:pPr>
        <w:tabs>
          <w:tab w:val="left" w:pos="5565"/>
        </w:tabs>
        <w:adjustRightInd w:val="0"/>
        <w:spacing w:line="360" w:lineRule="auto"/>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                             旅行社监督、投诉电话：  </w:t>
      </w:r>
    </w:p>
    <w:p w14:paraId="7F220437">
      <w:pPr>
        <w:keepNext w:val="0"/>
        <w:keepLines w:val="0"/>
        <w:pageBreakBefore w:val="0"/>
        <w:widowControl w:val="0"/>
        <w:shd w:val="clear"/>
        <w:kinsoku/>
        <w:wordWrap/>
        <w:overflowPunct/>
        <w:topLinePunct w:val="0"/>
        <w:bidi w:val="0"/>
        <w:rPr>
          <w:rFonts w:ascii="宋体" w:hAnsi="宋体"/>
          <w:b/>
          <w:bCs/>
          <w:color w:val="auto"/>
          <w:sz w:val="28"/>
          <w:szCs w:val="28"/>
          <w:highlight w:val="none"/>
        </w:rPr>
      </w:pPr>
      <w:r>
        <w:rPr>
          <w:rFonts w:hint="eastAsia" w:ascii="宋体" w:hAnsi="宋体"/>
          <w:b/>
          <w:bCs/>
          <w:color w:val="auto"/>
          <w:sz w:val="28"/>
          <w:szCs w:val="28"/>
          <w:highlight w:val="none"/>
        </w:rPr>
        <w:br w:type="page"/>
      </w:r>
    </w:p>
    <w:bookmarkEnd w:id="39"/>
    <w:p w14:paraId="629C57A1">
      <w:pPr>
        <w:pStyle w:val="4"/>
        <w:keepNext w:val="0"/>
        <w:keepLines w:val="0"/>
        <w:pageBreakBefore w:val="0"/>
        <w:widowControl w:val="0"/>
        <w:shd w:val="clear"/>
        <w:kinsoku/>
        <w:wordWrap/>
        <w:overflowPunct/>
        <w:topLinePunct w:val="0"/>
        <w:autoSpaceDE/>
        <w:autoSpaceDN/>
        <w:bidi w:val="0"/>
        <w:adjustRightInd/>
        <w:snapToGrid/>
        <w:spacing w:before="0" w:after="330"/>
        <w:textAlignment w:val="auto"/>
        <w:rPr>
          <w:rFonts w:asciiTheme="majorEastAsia" w:hAnsiTheme="majorEastAsia" w:eastAsiaTheme="majorEastAsia"/>
          <w:color w:val="auto"/>
          <w:highlight w:val="none"/>
        </w:rPr>
      </w:pPr>
      <w:bookmarkStart w:id="40" w:name="_Toc522013507"/>
      <w:bookmarkStart w:id="41" w:name="_Toc3770"/>
      <w:bookmarkStart w:id="42" w:name="_Toc15404"/>
      <w:r>
        <w:rPr>
          <w:rFonts w:asciiTheme="majorEastAsia" w:hAnsiTheme="majorEastAsia" w:eastAsiaTheme="majorEastAsia"/>
          <w:color w:val="auto"/>
          <w:highlight w:val="none"/>
        </w:rPr>
        <w:t>第六章  响应文件格式</w:t>
      </w:r>
      <w:bookmarkEnd w:id="40"/>
      <w:bookmarkEnd w:id="41"/>
      <w:bookmarkEnd w:id="42"/>
    </w:p>
    <w:p w14:paraId="07592F29">
      <w:pPr>
        <w:keepNext w:val="0"/>
        <w:keepLines w:val="0"/>
        <w:pageBreakBefore w:val="0"/>
        <w:widowControl w:val="0"/>
        <w:shd w:val="clear"/>
        <w:kinsoku/>
        <w:wordWrap/>
        <w:overflowPunct/>
        <w:topLinePunct w:val="0"/>
        <w:bidi w:val="0"/>
        <w:snapToGrid w:val="0"/>
        <w:spacing w:line="440" w:lineRule="exact"/>
        <w:outlineLvl w:val="1"/>
        <w:rPr>
          <w:rFonts w:asciiTheme="majorEastAsia" w:hAnsiTheme="majorEastAsia" w:eastAsiaTheme="majorEastAsia"/>
          <w:b/>
          <w:bCs/>
          <w:color w:val="auto"/>
          <w:szCs w:val="21"/>
          <w:highlight w:val="none"/>
        </w:rPr>
      </w:pPr>
      <w:bookmarkStart w:id="43"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w:t>
      </w:r>
      <w:r>
        <w:rPr>
          <w:rFonts w:hint="eastAsia" w:asciiTheme="majorEastAsia" w:hAnsiTheme="majorEastAsia" w:eastAsiaTheme="majorEastAsia"/>
          <w:b/>
          <w:bCs/>
          <w:color w:val="auto"/>
          <w:szCs w:val="21"/>
          <w:highlight w:val="none"/>
          <w:lang w:eastAsia="zh-CN"/>
        </w:rPr>
        <w:t>响应</w:t>
      </w:r>
      <w:r>
        <w:rPr>
          <w:rFonts w:hint="eastAsia" w:asciiTheme="majorEastAsia" w:hAnsiTheme="majorEastAsia" w:eastAsiaTheme="majorEastAsia"/>
          <w:b/>
          <w:bCs/>
          <w:color w:val="auto"/>
          <w:szCs w:val="21"/>
          <w:highlight w:val="none"/>
        </w:rPr>
        <w:t>文件</w:t>
      </w:r>
      <w:r>
        <w:rPr>
          <w:rFonts w:asciiTheme="majorEastAsia" w:hAnsiTheme="majorEastAsia" w:eastAsiaTheme="majorEastAsia"/>
          <w:b/>
          <w:bCs/>
          <w:color w:val="auto"/>
          <w:szCs w:val="21"/>
          <w:highlight w:val="none"/>
        </w:rPr>
        <w:t>外层包装封面格式</w:t>
      </w:r>
      <w:bookmarkEnd w:id="43"/>
    </w:p>
    <w:p w14:paraId="2B833302">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p>
    <w:p w14:paraId="61EBB82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5E2324E8">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5FB06F9C">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p>
    <w:p w14:paraId="26E9A365">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764A10B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3F69EB0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9538EE1">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p>
    <w:p w14:paraId="2D5F86BE">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93AB6F7">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54D76363">
      <w:pPr>
        <w:pStyle w:val="15"/>
        <w:keepNext w:val="0"/>
        <w:keepLines w:val="0"/>
        <w:pageBreakBefore w:val="0"/>
        <w:widowControl w:val="0"/>
        <w:shd w:val="clear"/>
        <w:kinsoku/>
        <w:wordWrap/>
        <w:overflowPunct/>
        <w:topLinePunct w:val="0"/>
        <w:bidi w:val="0"/>
        <w:snapToGrid w:val="0"/>
        <w:spacing w:line="440" w:lineRule="exact"/>
        <w:ind w:firstLine="932" w:firstLineChars="444"/>
        <w:jc w:val="center"/>
        <w:rPr>
          <w:rFonts w:asciiTheme="majorEastAsia" w:hAnsiTheme="majorEastAsia" w:eastAsiaTheme="majorEastAsia"/>
          <w:bCs/>
          <w:color w:val="auto"/>
          <w:szCs w:val="21"/>
          <w:highlight w:val="none"/>
        </w:rPr>
      </w:pPr>
    </w:p>
    <w:p w14:paraId="1A8CE4EA">
      <w:pPr>
        <w:pStyle w:val="15"/>
        <w:keepNext w:val="0"/>
        <w:keepLines w:val="0"/>
        <w:pageBreakBefore w:val="0"/>
        <w:widowControl w:val="0"/>
        <w:shd w:val="clear"/>
        <w:kinsoku/>
        <w:wordWrap/>
        <w:overflowPunct/>
        <w:topLinePunct w:val="0"/>
        <w:bidi w:val="0"/>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337F41FD">
      <w:pPr>
        <w:keepNext w:val="0"/>
        <w:keepLines w:val="0"/>
        <w:pageBreakBefore w:val="0"/>
        <w:widowControl w:val="0"/>
        <w:shd w:val="clear"/>
        <w:kinsoku/>
        <w:wordWrap/>
        <w:overflowPunct/>
        <w:topLinePunct w:val="0"/>
        <w:bidi w:val="0"/>
        <w:snapToGrid w:val="0"/>
        <w:spacing w:line="440" w:lineRule="exact"/>
        <w:ind w:firstLine="3570" w:firstLineChars="1700"/>
        <w:rPr>
          <w:rFonts w:asciiTheme="majorEastAsia" w:hAnsiTheme="majorEastAsia" w:eastAsiaTheme="majorEastAsia"/>
          <w:bCs/>
          <w:color w:val="auto"/>
          <w:szCs w:val="21"/>
          <w:highlight w:val="none"/>
        </w:rPr>
      </w:pPr>
    </w:p>
    <w:p w14:paraId="4A157D41">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1A421ECA">
      <w:pPr>
        <w:pStyle w:val="15"/>
        <w:keepNext w:val="0"/>
        <w:keepLines w:val="0"/>
        <w:pageBreakBefore w:val="0"/>
        <w:widowControl w:val="0"/>
        <w:shd w:val="clear"/>
        <w:kinsoku/>
        <w:wordWrap/>
        <w:overflowPunct/>
        <w:topLinePunct w:val="0"/>
        <w:bidi w:val="0"/>
        <w:snapToGrid w:val="0"/>
        <w:spacing w:line="440" w:lineRule="exact"/>
        <w:ind w:firstLine="873" w:firstLineChars="416"/>
        <w:rPr>
          <w:rFonts w:asciiTheme="majorEastAsia" w:hAnsiTheme="majorEastAsia" w:eastAsiaTheme="majorEastAsia"/>
          <w:color w:val="auto"/>
          <w:szCs w:val="21"/>
          <w:highlight w:val="none"/>
        </w:rPr>
      </w:pPr>
    </w:p>
    <w:p w14:paraId="62B0774D">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19BB25E">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400CAB97">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97F5220">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12D2B404">
      <w:pPr>
        <w:keepNext w:val="0"/>
        <w:keepLines w:val="0"/>
        <w:pageBreakBefore w:val="0"/>
        <w:widowControl w:val="0"/>
        <w:shd w:val="clear"/>
        <w:kinsoku/>
        <w:wordWrap/>
        <w:overflowPunct/>
        <w:topLinePunct w:val="0"/>
        <w:bidi w:val="0"/>
        <w:spacing w:line="440" w:lineRule="exact"/>
        <w:ind w:right="240"/>
        <w:jc w:val="right"/>
        <w:rPr>
          <w:rFonts w:asciiTheme="majorEastAsia" w:hAnsiTheme="majorEastAsia" w:eastAsiaTheme="majorEastAsia"/>
          <w:color w:val="auto"/>
          <w:szCs w:val="21"/>
          <w:highlight w:val="none"/>
        </w:rPr>
      </w:pPr>
      <w:r>
        <w:rPr>
          <w:rFonts w:asciiTheme="majorEastAsia" w:hAnsiTheme="majorEastAsia" w:eastAsiaTheme="majorEastAsia"/>
          <w:b/>
          <w:bCs/>
          <w:color w:val="auto"/>
          <w:szCs w:val="21"/>
          <w:highlight w:val="none"/>
        </w:rPr>
        <w:t>正本</w:t>
      </w:r>
    </w:p>
    <w:p w14:paraId="24CF614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8B5E5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p>
    <w:p w14:paraId="6333A0C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53D610B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B762F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395C63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33EB158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67AA0273">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55822555">
      <w:pPr>
        <w:pStyle w:val="15"/>
        <w:keepNext w:val="0"/>
        <w:keepLines w:val="0"/>
        <w:pageBreakBefore w:val="0"/>
        <w:widowControl w:val="0"/>
        <w:shd w:val="clear"/>
        <w:kinsoku/>
        <w:wordWrap/>
        <w:overflowPunct/>
        <w:topLinePunct w:val="0"/>
        <w:bidi w:val="0"/>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648A3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776F2C0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B1C41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3E7B7EBA">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E94FAD5">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2C022201">
      <w:pPr>
        <w:keepNext w:val="0"/>
        <w:keepLines w:val="0"/>
        <w:pageBreakBefore w:val="0"/>
        <w:widowControl w:val="0"/>
        <w:shd w:val="clear"/>
        <w:kinsoku/>
        <w:wordWrap/>
        <w:overflowPunct/>
        <w:topLinePunct w:val="0"/>
        <w:bidi w:val="0"/>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38B201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0DDB609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BD1653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3A8BEA7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p w14:paraId="706798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050E7D60">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49640C76">
      <w:pPr>
        <w:pStyle w:val="2"/>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78DA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244CEF0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Style w:val="48"/>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评审</w:t>
            </w:r>
          </w:p>
          <w:p w14:paraId="2E4EB21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内容</w:t>
            </w:r>
          </w:p>
        </w:tc>
        <w:tc>
          <w:tcPr>
            <w:tcW w:w="5687" w:type="dxa"/>
            <w:vAlign w:val="center"/>
          </w:tcPr>
          <w:p w14:paraId="7C31893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62A471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44B45CD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122DA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34A9182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资</w:t>
            </w:r>
          </w:p>
          <w:p w14:paraId="7A79E9C1">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格</w:t>
            </w:r>
          </w:p>
          <w:p w14:paraId="7891443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性</w:t>
            </w:r>
          </w:p>
          <w:p w14:paraId="00DB10CD">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审</w:t>
            </w:r>
          </w:p>
          <w:p w14:paraId="11D07BC6">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查</w:t>
            </w:r>
          </w:p>
        </w:tc>
        <w:tc>
          <w:tcPr>
            <w:tcW w:w="5687" w:type="dxa"/>
            <w:vAlign w:val="center"/>
          </w:tcPr>
          <w:p w14:paraId="041C45C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eastAsia="zh-CN"/>
              </w:rPr>
              <w:t>（一）供应商资格声明函</w:t>
            </w:r>
            <w:r>
              <w:rPr>
                <w:rFonts w:hint="eastAsia" w:asciiTheme="majorEastAsia" w:hAnsiTheme="majorEastAsia" w:eastAsiaTheme="majorEastAsia"/>
                <w:color w:val="auto"/>
                <w:szCs w:val="21"/>
                <w:highlight w:val="none"/>
              </w:rPr>
              <w:t>；</w:t>
            </w:r>
          </w:p>
        </w:tc>
        <w:tc>
          <w:tcPr>
            <w:tcW w:w="1282" w:type="dxa"/>
            <w:vAlign w:val="center"/>
          </w:tcPr>
          <w:p w14:paraId="70E444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6F7BCA05">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18171689">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43C5F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66D36E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40BC8AE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59D37F7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38B0D6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C0B28A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7C4DB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8" w:type="dxa"/>
            <w:vMerge w:val="continue"/>
          </w:tcPr>
          <w:p w14:paraId="3083E7B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6FE5973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eastAsia="zh-CN"/>
              </w:rPr>
              <w:t>（三）</w:t>
            </w:r>
            <w:r>
              <w:rPr>
                <w:rFonts w:hint="eastAsia" w:asciiTheme="majorEastAsia" w:hAnsiTheme="majorEastAsia" w:eastAsiaTheme="majorEastAsia"/>
                <w:bCs/>
                <w:color w:val="auto"/>
                <w:szCs w:val="21"/>
                <w:highlight w:val="none"/>
              </w:rPr>
              <w:t>①中小企业声明函（如是，请提供。格式附后）；</w:t>
            </w:r>
          </w:p>
          <w:p w14:paraId="2C2C860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或②供应商为监狱企业的证明文件：省级以上监狱管理局、戒毒管理局（含新疆生产建设兵团）出具（如是，请提供。格式附后）；</w:t>
            </w:r>
          </w:p>
          <w:p w14:paraId="0275AA7C">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rPr>
              <w:t xml:space="preserve">或③残疾人福利性单位声明函（如是，请提供。格式附后）。 </w:t>
            </w:r>
          </w:p>
        </w:tc>
        <w:tc>
          <w:tcPr>
            <w:tcW w:w="1282" w:type="dxa"/>
            <w:vAlign w:val="center"/>
          </w:tcPr>
          <w:p w14:paraId="0B2EC77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10BD49E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025943F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D92C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174CE3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10071E6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（四）</w:t>
            </w:r>
            <w:r>
              <w:rPr>
                <w:rFonts w:hint="eastAsia" w:asciiTheme="majorEastAsia" w:hAnsiTheme="majorEastAsia" w:eastAsiaTheme="majorEastAsia"/>
                <w:bCs/>
                <w:color w:val="auto"/>
                <w:szCs w:val="21"/>
                <w:highlight w:val="none"/>
              </w:rPr>
              <w:t>供应商具有有效的《旅行社业务经营许可证》（注：响应文件中须提供有效的《旅行社业务经营许可证》复印件）；</w:t>
            </w:r>
          </w:p>
        </w:tc>
        <w:tc>
          <w:tcPr>
            <w:tcW w:w="1282" w:type="dxa"/>
            <w:vAlign w:val="center"/>
          </w:tcPr>
          <w:p w14:paraId="15C4185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195DFB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69B3D4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hint="eastAsia" w:eastAsia="宋体"/>
                <w:color w:val="auto"/>
                <w:highlight w:val="none"/>
              </w:rPr>
              <w:t>第（ ）页</w:t>
            </w:r>
          </w:p>
        </w:tc>
      </w:tr>
      <w:tr w14:paraId="2BB4E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285F6FF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359F0C9F">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173FB91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3A9B64A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5832F68B">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bCs/>
                <w:color w:val="auto"/>
                <w:kern w:val="2"/>
                <w:sz w:val="21"/>
                <w:szCs w:val="21"/>
                <w:highlight w:val="none"/>
                <w:lang w:val="en-US" w:eastAsia="zh-CN" w:bidi="ar-SA"/>
              </w:rPr>
            </w:pPr>
            <w:r>
              <w:rPr>
                <w:rFonts w:asciiTheme="majorEastAsia" w:hAnsiTheme="majorEastAsia" w:eastAsiaTheme="majorEastAsia"/>
                <w:color w:val="auto"/>
                <w:szCs w:val="21"/>
                <w:highlight w:val="none"/>
              </w:rPr>
              <w:t>第（ ）页</w:t>
            </w:r>
          </w:p>
        </w:tc>
      </w:tr>
      <w:tr w14:paraId="4764A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6F47E439">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bCs/>
                <w:color w:val="auto"/>
                <w:szCs w:val="21"/>
                <w:highlight w:val="none"/>
              </w:rPr>
            </w:pPr>
          </w:p>
        </w:tc>
        <w:tc>
          <w:tcPr>
            <w:tcW w:w="5687" w:type="dxa"/>
            <w:vAlign w:val="center"/>
          </w:tcPr>
          <w:p w14:paraId="7FFB392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（六）</w:t>
            </w:r>
            <w:r>
              <w:rPr>
                <w:rFonts w:asciiTheme="majorEastAsia" w:hAnsiTheme="majorEastAsia" w:eastAsiaTheme="majorEastAsia"/>
                <w:color w:val="auto"/>
                <w:szCs w:val="21"/>
                <w:highlight w:val="none"/>
              </w:rPr>
              <w:t>本项目</w:t>
            </w:r>
            <w:r>
              <w:rPr>
                <w:rFonts w:hint="eastAsia" w:asciiTheme="majorEastAsia" w:hAnsiTheme="majorEastAsia" w:eastAsiaTheme="majorEastAsia"/>
                <w:color w:val="auto"/>
                <w:szCs w:val="21"/>
                <w:highlight w:val="none"/>
                <w:lang w:eastAsia="zh-CN"/>
              </w:rPr>
              <w:t>不</w:t>
            </w:r>
            <w:r>
              <w:rPr>
                <w:rFonts w:asciiTheme="majorEastAsia" w:hAnsiTheme="majorEastAsia" w:eastAsiaTheme="majorEastAsia"/>
                <w:color w:val="auto"/>
                <w:szCs w:val="21"/>
                <w:highlight w:val="none"/>
              </w:rPr>
              <w:t>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314DBCF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eastAsia="宋体"/>
                <w:color w:val="auto"/>
                <w:highlight w:val="none"/>
              </w:rPr>
            </w:pPr>
            <w:r>
              <w:rPr>
                <w:rFonts w:hint="eastAsia" w:eastAsia="宋体"/>
                <w:color w:val="auto"/>
                <w:highlight w:val="none"/>
              </w:rPr>
              <w:t>□通过</w:t>
            </w:r>
          </w:p>
          <w:p w14:paraId="538DC616">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eastAsia="宋体"/>
                <w:color w:val="auto"/>
                <w:highlight w:val="none"/>
              </w:rPr>
              <w:t>□不通过</w:t>
            </w:r>
          </w:p>
        </w:tc>
        <w:tc>
          <w:tcPr>
            <w:tcW w:w="1607" w:type="dxa"/>
            <w:vAlign w:val="center"/>
          </w:tcPr>
          <w:p w14:paraId="5B122FCA">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rPr>
              <w:t>第（ ）页</w:t>
            </w:r>
          </w:p>
        </w:tc>
      </w:tr>
    </w:tbl>
    <w:p w14:paraId="27B29CD0">
      <w:pPr>
        <w:keepNext w:val="0"/>
        <w:keepLines w:val="0"/>
        <w:pageBreakBefore w:val="0"/>
        <w:widowControl w:val="0"/>
        <w:shd w:val="clear"/>
        <w:kinsoku/>
        <w:wordWrap/>
        <w:overflowPunct/>
        <w:topLinePunct w:val="0"/>
        <w:bidi w:val="0"/>
        <w:adjustRightInd w:val="0"/>
        <w:spacing w:line="440" w:lineRule="exact"/>
        <w:jc w:val="both"/>
        <w:rPr>
          <w:rFonts w:hint="eastAsia" w:asciiTheme="majorEastAsia" w:hAnsiTheme="majorEastAsia" w:eastAsiaTheme="majorEastAsia"/>
          <w:b/>
          <w:color w:val="auto"/>
          <w:szCs w:val="21"/>
          <w:highlight w:val="none"/>
        </w:rPr>
      </w:pPr>
    </w:p>
    <w:p w14:paraId="2479C2B2">
      <w:pPr>
        <w:keepNext w:val="0"/>
        <w:keepLines w:val="0"/>
        <w:pageBreakBefore w:val="0"/>
        <w:widowControl w:val="0"/>
        <w:shd w:val="clear"/>
        <w:kinsoku/>
        <w:wordWrap/>
        <w:overflowPunct/>
        <w:topLinePunct w:val="0"/>
        <w:bidi w:val="0"/>
        <w:adjustRightInd w:val="0"/>
        <w:spacing w:line="440" w:lineRule="exact"/>
        <w:jc w:val="center"/>
        <w:rPr>
          <w:rFonts w:hint="eastAsia" w:asciiTheme="majorEastAsia" w:hAnsiTheme="majorEastAsia" w:eastAsiaTheme="majorEastAsia"/>
          <w:b/>
          <w:color w:val="auto"/>
          <w:szCs w:val="21"/>
          <w:highlight w:val="none"/>
        </w:rPr>
      </w:pPr>
    </w:p>
    <w:p w14:paraId="7E002154">
      <w:pPr>
        <w:keepNext w:val="0"/>
        <w:keepLines w:val="0"/>
        <w:pageBreakBefore w:val="0"/>
        <w:widowControl/>
        <w:shd w:val="clear"/>
        <w:kinsoku/>
        <w:wordWrap/>
        <w:overflowPunct/>
        <w:topLinePunct w:val="0"/>
        <w:bidi w:val="0"/>
        <w:adjustRightInd/>
        <w:spacing w:line="240" w:lineRule="auto"/>
        <w:jc w:val="left"/>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7D33AA5C">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2457E463">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26F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6C67D6D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w:t>
            </w:r>
          </w:p>
          <w:p w14:paraId="0981E4F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内容</w:t>
            </w:r>
          </w:p>
        </w:tc>
        <w:tc>
          <w:tcPr>
            <w:tcW w:w="4175" w:type="dxa"/>
            <w:noWrap w:val="0"/>
            <w:vAlign w:val="center"/>
          </w:tcPr>
          <w:p w14:paraId="43CD5165">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磋商文件要求</w:t>
            </w:r>
          </w:p>
        </w:tc>
        <w:tc>
          <w:tcPr>
            <w:tcW w:w="1410" w:type="dxa"/>
            <w:noWrap w:val="0"/>
            <w:vAlign w:val="center"/>
          </w:tcPr>
          <w:p w14:paraId="2272AA60">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自查结论</w:t>
            </w:r>
          </w:p>
        </w:tc>
        <w:tc>
          <w:tcPr>
            <w:tcW w:w="2192" w:type="dxa"/>
            <w:noWrap w:val="0"/>
            <w:vAlign w:val="center"/>
          </w:tcPr>
          <w:p w14:paraId="09FFA4C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证明资料页码</w:t>
            </w:r>
          </w:p>
        </w:tc>
      </w:tr>
      <w:tr w14:paraId="49B7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1058CC21">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符</w:t>
            </w:r>
          </w:p>
          <w:p w14:paraId="51D07D18">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w:t>
            </w:r>
          </w:p>
          <w:p w14:paraId="52D94643">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性</w:t>
            </w:r>
          </w:p>
          <w:p w14:paraId="2280C69D">
            <w:pPr>
              <w:adjustRightInd/>
              <w:spacing w:line="280" w:lineRule="exact"/>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审</w:t>
            </w:r>
          </w:p>
          <w:p w14:paraId="49264010">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查</w:t>
            </w:r>
          </w:p>
        </w:tc>
        <w:tc>
          <w:tcPr>
            <w:tcW w:w="4175" w:type="dxa"/>
            <w:noWrap w:val="0"/>
            <w:vAlign w:val="center"/>
          </w:tcPr>
          <w:p w14:paraId="11115E8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w:t>
            </w:r>
            <w:r>
              <w:rPr>
                <w:rFonts w:hint="eastAsia" w:ascii="宋体" w:hAnsi="宋体" w:eastAsia="宋体" w:cs="宋体"/>
                <w:color w:val="auto"/>
                <w:kern w:val="2"/>
                <w:sz w:val="21"/>
                <w:szCs w:val="21"/>
                <w:highlight w:val="none"/>
                <w:lang w:eastAsia="zh-CN"/>
              </w:rPr>
              <w:t>响应函</w:t>
            </w:r>
            <w:r>
              <w:rPr>
                <w:rFonts w:hint="eastAsia" w:ascii="宋体" w:hAnsi="宋体" w:eastAsia="宋体" w:cs="宋体"/>
                <w:color w:val="auto"/>
                <w:kern w:val="2"/>
                <w:sz w:val="21"/>
                <w:szCs w:val="21"/>
                <w:highlight w:val="none"/>
              </w:rPr>
              <w:t>已提交并符合磋商文件要求；</w:t>
            </w:r>
          </w:p>
        </w:tc>
        <w:tc>
          <w:tcPr>
            <w:tcW w:w="1410" w:type="dxa"/>
            <w:noWrap w:val="0"/>
            <w:vAlign w:val="center"/>
          </w:tcPr>
          <w:p w14:paraId="3887A8A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BB89E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87DE79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59B2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CC8040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0F1699A2">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287E8ADC">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22A37E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030BB0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5F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4B482E">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10D67E17">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65F53C2B">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C0489F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CE3460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B98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9249FA3">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5679CC1">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（四）响应文件标明的响应或偏离与事实相符且无虚假投标的；</w:t>
            </w:r>
          </w:p>
        </w:tc>
        <w:tc>
          <w:tcPr>
            <w:tcW w:w="1410" w:type="dxa"/>
            <w:noWrap w:val="0"/>
            <w:vAlign w:val="center"/>
          </w:tcPr>
          <w:p w14:paraId="782EE769">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35F5566">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58A3FD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E9B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4703EA9D">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66E78AC6">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（五）响应文件的实质性内容使用中文表述且意思表述明确，前后无矛盾且使用计量单位符合磋商文件要求的；</w:t>
            </w:r>
          </w:p>
        </w:tc>
        <w:tc>
          <w:tcPr>
            <w:tcW w:w="1410" w:type="dxa"/>
            <w:noWrap w:val="0"/>
            <w:vAlign w:val="center"/>
          </w:tcPr>
          <w:p w14:paraId="5282DF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96ED48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42251E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4A3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4DB80DF0">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3E2AE24">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（六）带“</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”的条款满足磋商文件要求、已实质性响应磋商文件要求且响应文件无采购人不能接受的附加条件的；</w:t>
            </w:r>
          </w:p>
        </w:tc>
        <w:tc>
          <w:tcPr>
            <w:tcW w:w="1410" w:type="dxa"/>
            <w:noWrap w:val="0"/>
            <w:vAlign w:val="center"/>
          </w:tcPr>
          <w:p w14:paraId="19FFA12D">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DBD476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392A5A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0BA0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E1248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42F1BF5C">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（七）允许偏离的技术、性能指标或者辅助功能项目发生负偏离未达 </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项（含）以上的</w:t>
            </w:r>
          </w:p>
        </w:tc>
        <w:tc>
          <w:tcPr>
            <w:tcW w:w="1410" w:type="dxa"/>
            <w:noWrap w:val="0"/>
            <w:vAlign w:val="center"/>
          </w:tcPr>
          <w:p w14:paraId="5937D332">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A82C557">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F56202E">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A0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CD99AF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315BD4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（八）投标技术方案明确，不存在一个或一个以上备选（替代）投标方案的；</w:t>
            </w:r>
          </w:p>
        </w:tc>
        <w:tc>
          <w:tcPr>
            <w:tcW w:w="1410" w:type="dxa"/>
            <w:noWrap w:val="0"/>
            <w:vAlign w:val="center"/>
          </w:tcPr>
          <w:p w14:paraId="3754E6B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47B6EC1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223D3AF">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EE6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57C0E6F">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9CC8F75">
            <w:pPr>
              <w:adjustRightInd/>
              <w:spacing w:line="280" w:lineRule="exact"/>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（九）不存在法律、法规和磋商文件规定的其他无效情形；</w:t>
            </w:r>
          </w:p>
        </w:tc>
        <w:tc>
          <w:tcPr>
            <w:tcW w:w="1410" w:type="dxa"/>
            <w:noWrap w:val="0"/>
            <w:vAlign w:val="center"/>
          </w:tcPr>
          <w:p w14:paraId="3C4E8758">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EC2809A">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1F22843">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79A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1D404F2">
            <w:pPr>
              <w:adjustRightInd/>
              <w:spacing w:line="280" w:lineRule="exact"/>
              <w:jc w:val="center"/>
              <w:textAlignment w:val="auto"/>
              <w:rPr>
                <w:rFonts w:hint="eastAsia" w:ascii="宋体" w:hAnsi="宋体" w:eastAsia="宋体" w:cs="宋体"/>
                <w:color w:val="auto"/>
                <w:kern w:val="2"/>
                <w:sz w:val="21"/>
                <w:szCs w:val="21"/>
                <w:highlight w:val="none"/>
              </w:rPr>
            </w:pPr>
          </w:p>
        </w:tc>
        <w:tc>
          <w:tcPr>
            <w:tcW w:w="4175" w:type="dxa"/>
            <w:noWrap w:val="0"/>
            <w:vAlign w:val="center"/>
          </w:tcPr>
          <w:p w14:paraId="7C3C50ED">
            <w:pPr>
              <w:adjustRightInd/>
              <w:spacing w:line="280" w:lineRule="exac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（十）不存在响应文件的有效期不满足磋商文件要求情形</w:t>
            </w:r>
            <w:r>
              <w:rPr>
                <w:rFonts w:hint="eastAsia" w:ascii="宋体" w:hAnsi="宋体" w:eastAsia="宋体" w:cs="宋体"/>
                <w:color w:val="auto"/>
                <w:kern w:val="2"/>
                <w:sz w:val="21"/>
                <w:szCs w:val="21"/>
                <w:highlight w:val="none"/>
                <w:lang w:eastAsia="zh-CN"/>
              </w:rPr>
              <w:t>。</w:t>
            </w:r>
          </w:p>
        </w:tc>
        <w:tc>
          <w:tcPr>
            <w:tcW w:w="1410" w:type="dxa"/>
            <w:noWrap w:val="0"/>
            <w:vAlign w:val="center"/>
          </w:tcPr>
          <w:p w14:paraId="33DB0F85">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078726F1">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A7DBA94">
            <w:pPr>
              <w:adjustRightInd/>
              <w:spacing w:line="28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1D77867F">
      <w:pPr>
        <w:keepNext w:val="0"/>
        <w:keepLines w:val="0"/>
        <w:pageBreakBefore w:val="0"/>
        <w:widowControl w:val="0"/>
        <w:shd w:val="clear"/>
        <w:kinsoku/>
        <w:wordWrap/>
        <w:overflowPunct/>
        <w:topLinePunct w:val="0"/>
        <w:bidi w:val="0"/>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4" w:name="_Toc518897062"/>
      <w:bookmarkStart w:id="45" w:name="_Toc38161543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4"/>
      <w:bookmarkEnd w:id="45"/>
    </w:p>
    <w:p w14:paraId="48AB46E0">
      <w:pPr>
        <w:keepNext w:val="0"/>
        <w:keepLines w:val="0"/>
        <w:pageBreakBefore w:val="0"/>
        <w:widowControl w:val="0"/>
        <w:shd w:val="clear"/>
        <w:kinsoku/>
        <w:wordWrap/>
        <w:overflowPunct/>
        <w:topLinePunct w:val="0"/>
        <w:bidi w:val="0"/>
        <w:rPr>
          <w:color w:val="auto"/>
          <w:highlight w:val="none"/>
        </w:rPr>
      </w:pPr>
    </w:p>
    <w:p w14:paraId="68C4E953">
      <w:pPr>
        <w:keepNext w:val="0"/>
        <w:keepLines w:val="0"/>
        <w:pageBreakBefore w:val="0"/>
        <w:widowControl w:val="0"/>
        <w:shd w:val="clear"/>
        <w:kinsoku/>
        <w:wordWrap/>
        <w:overflowPunct/>
        <w:topLinePunct w:val="0"/>
        <w:bidi w:val="0"/>
        <w:jc w:val="center"/>
        <w:rPr>
          <w:color w:val="auto"/>
          <w:sz w:val="28"/>
          <w:highlight w:val="none"/>
        </w:rPr>
      </w:pPr>
      <w:r>
        <w:rPr>
          <w:rFonts w:hint="eastAsia"/>
          <w:color w:val="auto"/>
          <w:sz w:val="28"/>
          <w:highlight w:val="none"/>
        </w:rPr>
        <w:t>（一）磋商响应函</w:t>
      </w:r>
    </w:p>
    <w:p w14:paraId="419DF7F4">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4A0D69FE">
      <w:pPr>
        <w:keepNext w:val="0"/>
        <w:keepLines w:val="0"/>
        <w:pageBreakBefore w:val="0"/>
        <w:widowControl w:val="0"/>
        <w:shd w:val="clear"/>
        <w:kinsoku/>
        <w:wordWrap/>
        <w:overflowPunct/>
        <w:topLinePunct w:val="0"/>
        <w:bidi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50AF9A0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）的磋商总报价，按合同约定实施和完成</w:t>
      </w:r>
      <w:r>
        <w:rPr>
          <w:rFonts w:hint="eastAsia" w:ascii="宋体" w:hAnsi="宋体"/>
          <w:color w:val="auto"/>
          <w:szCs w:val="21"/>
          <w:highlight w:val="none"/>
          <w:lang w:eastAsia="zh-CN"/>
        </w:rPr>
        <w:t>相关服务</w:t>
      </w:r>
      <w:r>
        <w:rPr>
          <w:rFonts w:hint="eastAsia" w:ascii="宋体" w:hAnsi="宋体"/>
          <w:color w:val="auto"/>
          <w:szCs w:val="21"/>
          <w:highlight w:val="none"/>
        </w:rPr>
        <w:t>。</w:t>
      </w:r>
    </w:p>
    <w:p w14:paraId="0E3C9D6C">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68F51197">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47819CE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2942141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6311E2C0">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4．我方在此声明，所递交的响应文件及有关资料内容完整、真实和准确，且不存在第二章“供应商须知”第1.4.3 项规定的任何一种情形。</w:t>
      </w:r>
    </w:p>
    <w:p w14:paraId="534CAFE8">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7075FF9">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66A9A52F">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pPr>
    </w:p>
    <w:p w14:paraId="39326E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48D667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828983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5FB4B03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28BC632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5E5A8EA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02D4C02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4A6998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69CCE13">
      <w:pPr>
        <w:pStyle w:val="2"/>
        <w:keepNext w:val="0"/>
        <w:keepLines w:val="0"/>
        <w:pageBreakBefore w:val="0"/>
        <w:widowControl w:val="0"/>
        <w:kinsoku/>
        <w:wordWrap/>
        <w:overflowPunct/>
        <w:topLinePunct w:val="0"/>
        <w:bidi w:val="0"/>
        <w:ind w:left="0" w:leftChars="0" w:firstLine="0" w:firstLineChars="0"/>
        <w:rPr>
          <w:color w:val="auto"/>
          <w:highlight w:val="none"/>
        </w:rPr>
      </w:pPr>
    </w:p>
    <w:p w14:paraId="796F798B">
      <w:pPr>
        <w:keepNext w:val="0"/>
        <w:keepLines w:val="0"/>
        <w:pageBreakBefore w:val="0"/>
        <w:widowControl w:val="0"/>
        <w:shd w:val="clear"/>
        <w:kinsoku/>
        <w:wordWrap/>
        <w:overflowPunct/>
        <w:topLinePunct w:val="0"/>
        <w:bidi w:val="0"/>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6AAC8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29F62A7E">
      <w:pPr>
        <w:keepNext w:val="0"/>
        <w:keepLines w:val="0"/>
        <w:pageBreakBefore w:val="0"/>
        <w:widowControl w:val="0"/>
        <w:shd w:val="clear"/>
        <w:kinsoku/>
        <w:wordWrap/>
        <w:overflowPunct/>
        <w:topLinePunct w:val="0"/>
        <w:bidi w:val="0"/>
        <w:spacing w:line="440" w:lineRule="exact"/>
        <w:jc w:val="center"/>
        <w:rPr>
          <w:rFonts w:hint="eastAsia"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3FCF57F6">
      <w:pPr>
        <w:pStyle w:val="2"/>
        <w:rPr>
          <w:color w:val="auto"/>
          <w:highlight w:val="none"/>
        </w:rPr>
      </w:pPr>
    </w:p>
    <w:p w14:paraId="4BFE226B">
      <w:pPr>
        <w:spacing w:line="360" w:lineRule="auto"/>
        <w:rPr>
          <w:rFonts w:hint="eastAsia" w:ascii="宋体" w:hAnsi="宋体" w:eastAsia="宋体" w:cs="宋体"/>
          <w:b/>
          <w:color w:val="auto"/>
          <w:kern w:val="1"/>
          <w:szCs w:val="21"/>
          <w:highlight w:val="none"/>
          <w:lang w:eastAsia="zh-CN"/>
        </w:rPr>
      </w:pPr>
      <w:r>
        <w:rPr>
          <w:rFonts w:hint="eastAsia" w:ascii="宋体" w:hAnsi="宋体" w:eastAsia="宋体"/>
          <w:bCs/>
          <w:color w:val="auto"/>
          <w:szCs w:val="21"/>
          <w:highlight w:val="none"/>
        </w:rPr>
        <w:t>致：</w:t>
      </w:r>
      <w:r>
        <w:rPr>
          <w:rFonts w:hint="eastAsia" w:ascii="宋体" w:hAnsi="宋体"/>
          <w:color w:val="auto"/>
          <w:szCs w:val="21"/>
          <w:highlight w:val="none"/>
          <w:u w:val="single"/>
          <w:lang w:eastAsia="zh-CN"/>
        </w:rPr>
        <w:t>宁波市海曙区古林镇布政小学</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宁波之新招标咨询有限公司</w:t>
      </w:r>
    </w:p>
    <w:p w14:paraId="3D1F37A6">
      <w:pPr>
        <w:spacing w:line="360" w:lineRule="auto"/>
        <w:ind w:firstLine="424"/>
        <w:rPr>
          <w:rFonts w:ascii="宋体" w:hAnsi="宋体" w:eastAsia="宋体" w:cs="宋体"/>
          <w:b/>
          <w:bCs/>
          <w:color w:val="auto"/>
          <w:kern w:val="1"/>
          <w:szCs w:val="21"/>
          <w:highlight w:val="none"/>
        </w:rPr>
      </w:pPr>
      <w:r>
        <w:rPr>
          <w:rFonts w:ascii="宋体" w:hAnsi="宋体" w:eastAsia="宋体" w:cs="宋体"/>
          <w:b/>
          <w:color w:val="auto"/>
          <w:kern w:val="1"/>
          <w:szCs w:val="21"/>
          <w:highlight w:val="none"/>
        </w:rPr>
        <w:t>本单位</w:t>
      </w:r>
      <w:r>
        <w:rPr>
          <w:rFonts w:hint="eastAsia" w:ascii="宋体" w:hAnsi="宋体" w:eastAsia="宋体" w:cs="宋体"/>
          <w:b/>
          <w:color w:val="auto"/>
          <w:kern w:val="1"/>
          <w:szCs w:val="21"/>
          <w:highlight w:val="none"/>
        </w:rPr>
        <w:t>自愿</w:t>
      </w:r>
      <w:r>
        <w:rPr>
          <w:rFonts w:ascii="宋体" w:hAnsi="宋体" w:eastAsia="宋体" w:cs="宋体"/>
          <w:b/>
          <w:color w:val="auto"/>
          <w:kern w:val="1"/>
          <w:szCs w:val="21"/>
          <w:highlight w:val="none"/>
        </w:rPr>
        <w:t>参加</w:t>
      </w:r>
      <w:r>
        <w:rPr>
          <w:rFonts w:hint="eastAsia" w:ascii="宋体" w:hAnsi="宋体" w:eastAsia="宋体" w:cs="宋体"/>
          <w:b/>
          <w:color w:val="auto"/>
          <w:kern w:val="1"/>
          <w:szCs w:val="21"/>
          <w:highlight w:val="none"/>
        </w:rPr>
        <w:t>磋商</w:t>
      </w:r>
      <w:r>
        <w:rPr>
          <w:rFonts w:ascii="宋体" w:hAnsi="宋体" w:eastAsia="宋体" w:cs="宋体"/>
          <w:b/>
          <w:color w:val="auto"/>
          <w:kern w:val="1"/>
          <w:szCs w:val="21"/>
          <w:highlight w:val="none"/>
        </w:rPr>
        <w:t>并声明</w:t>
      </w:r>
      <w:r>
        <w:rPr>
          <w:rFonts w:hint="eastAsia" w:ascii="宋体" w:hAnsi="宋体" w:eastAsia="宋体" w:cs="宋体"/>
          <w:b/>
          <w:bCs/>
          <w:color w:val="auto"/>
          <w:kern w:val="1"/>
          <w:szCs w:val="21"/>
          <w:highlight w:val="none"/>
        </w:rPr>
        <w:t>：</w:t>
      </w:r>
    </w:p>
    <w:p w14:paraId="4CF4037A">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1、具有独立承担民事责任的能力；</w:t>
      </w:r>
    </w:p>
    <w:p w14:paraId="3E15ED19">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2、具有良好的商业信誉和健全的财务会计制度；</w:t>
      </w:r>
    </w:p>
    <w:p w14:paraId="2A752DB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3、具有履行本项目合同所必需的设备和专业技术能力；</w:t>
      </w:r>
    </w:p>
    <w:p w14:paraId="36AB59C5">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4、已依法缴纳了税收和社会保障资金；</w:t>
      </w:r>
    </w:p>
    <w:p w14:paraId="0500397B">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2555D4E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26DECC7D">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7、具有</w:t>
      </w:r>
      <w:r>
        <w:rPr>
          <w:rFonts w:ascii="宋体" w:hAnsi="宋体" w:eastAsia="宋体" w:cs="Arial"/>
          <w:color w:val="auto"/>
          <w:szCs w:val="21"/>
          <w:highlight w:val="none"/>
        </w:rPr>
        <w:t>法律、行政法规规定的其他条件</w:t>
      </w:r>
      <w:r>
        <w:rPr>
          <w:rFonts w:hint="eastAsia" w:ascii="宋体" w:hAnsi="宋体" w:eastAsia="宋体" w:cs="Arial"/>
          <w:color w:val="auto"/>
          <w:szCs w:val="21"/>
          <w:highlight w:val="none"/>
        </w:rPr>
        <w:t>；</w:t>
      </w:r>
    </w:p>
    <w:p w14:paraId="2B5DD776">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8、未采用联合体方式参加磋商；</w:t>
      </w:r>
    </w:p>
    <w:p w14:paraId="00F7284E">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9、</w:t>
      </w:r>
      <w:r>
        <w:rPr>
          <w:rFonts w:ascii="宋体" w:hAnsi="宋体" w:eastAsia="宋体" w:cs="Arial"/>
          <w:color w:val="auto"/>
          <w:szCs w:val="21"/>
          <w:highlight w:val="none"/>
        </w:rPr>
        <w:t>本单位的法定代表人或单位负责人与所参</w:t>
      </w:r>
      <w:r>
        <w:rPr>
          <w:rFonts w:hint="eastAsia" w:ascii="宋体" w:hAnsi="宋体" w:eastAsia="宋体" w:cs="Arial"/>
          <w:color w:val="auto"/>
          <w:szCs w:val="21"/>
          <w:highlight w:val="none"/>
        </w:rPr>
        <w:t>与</w:t>
      </w:r>
      <w:r>
        <w:rPr>
          <w:rFonts w:ascii="宋体" w:hAnsi="宋体" w:eastAsia="宋体" w:cs="Arial"/>
          <w:color w:val="auto"/>
          <w:szCs w:val="21"/>
          <w:highlight w:val="none"/>
        </w:rPr>
        <w:t>本项目</w:t>
      </w:r>
      <w:r>
        <w:rPr>
          <w:rFonts w:hint="eastAsia" w:ascii="宋体" w:hAnsi="宋体" w:eastAsia="宋体" w:cs="Arial"/>
          <w:color w:val="auto"/>
          <w:szCs w:val="21"/>
          <w:highlight w:val="none"/>
        </w:rPr>
        <w:t>磋商</w:t>
      </w:r>
      <w:r>
        <w:rPr>
          <w:rFonts w:ascii="宋体" w:hAnsi="宋体" w:eastAsia="宋体" w:cs="Arial"/>
          <w:color w:val="auto"/>
          <w:szCs w:val="21"/>
          <w:highlight w:val="none"/>
        </w:rPr>
        <w:t>的其他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的法定代表人或单位负责人不为同一人且与其他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之间不存在直接控股、管理关系</w:t>
      </w:r>
      <w:r>
        <w:rPr>
          <w:rFonts w:hint="eastAsia" w:ascii="宋体" w:hAnsi="宋体" w:eastAsia="宋体" w:cs="Arial"/>
          <w:color w:val="auto"/>
          <w:szCs w:val="21"/>
          <w:highlight w:val="none"/>
        </w:rPr>
        <w:t>；</w:t>
      </w:r>
    </w:p>
    <w:p w14:paraId="39868207">
      <w:pPr>
        <w:spacing w:line="360" w:lineRule="auto"/>
        <w:ind w:firstLine="424"/>
        <w:rPr>
          <w:rFonts w:ascii="宋体" w:hAnsi="宋体" w:eastAsia="宋体" w:cs="Arial"/>
          <w:color w:val="auto"/>
          <w:szCs w:val="21"/>
          <w:highlight w:val="none"/>
        </w:rPr>
      </w:pPr>
      <w:r>
        <w:rPr>
          <w:rFonts w:hint="eastAsia" w:ascii="宋体" w:hAnsi="宋体" w:eastAsia="宋体" w:cs="Arial"/>
          <w:color w:val="auto"/>
          <w:szCs w:val="21"/>
          <w:highlight w:val="none"/>
        </w:rPr>
        <w:t>10、</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不是</w:t>
      </w:r>
      <w:r>
        <w:rPr>
          <w:rFonts w:ascii="宋体" w:hAnsi="宋体" w:eastAsia="宋体" w:cs="Arial"/>
          <w:color w:val="auto"/>
          <w:szCs w:val="21"/>
          <w:highlight w:val="none"/>
        </w:rPr>
        <w:t>为本项目提供整体设计、规范编制或者项目管理、监理、检测等服务的</w:t>
      </w:r>
      <w:r>
        <w:rPr>
          <w:rFonts w:hint="eastAsia" w:ascii="宋体" w:hAnsi="宋体" w:eastAsia="宋体" w:cs="Arial"/>
          <w:color w:val="auto"/>
          <w:szCs w:val="21"/>
          <w:highlight w:val="none"/>
        </w:rPr>
        <w:t>供应商。</w:t>
      </w:r>
    </w:p>
    <w:p w14:paraId="009A0B3E">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64F3C0EF">
      <w:pPr>
        <w:keepNext w:val="0"/>
        <w:keepLines w:val="0"/>
        <w:pageBreakBefore w:val="0"/>
        <w:widowControl w:val="0"/>
        <w:shd w:val="clear"/>
        <w:kinsoku/>
        <w:wordWrap/>
        <w:overflowPunct/>
        <w:topLinePunct w:val="0"/>
        <w:bidi w:val="0"/>
        <w:spacing w:line="440" w:lineRule="exact"/>
        <w:ind w:right="159" w:firstLine="420" w:firstLineChars="200"/>
        <w:jc w:val="left"/>
        <w:rPr>
          <w:rFonts w:asciiTheme="majorEastAsia" w:hAnsiTheme="majorEastAsia" w:eastAsiaTheme="majorEastAsia"/>
          <w:color w:val="auto"/>
          <w:kern w:val="0"/>
          <w:szCs w:val="21"/>
          <w:highlight w:val="none"/>
        </w:rPr>
      </w:pPr>
    </w:p>
    <w:p w14:paraId="4035951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13638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9BB68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1CBCA6A">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693CC657">
      <w:pPr>
        <w:keepNext w:val="0"/>
        <w:keepLines w:val="0"/>
        <w:pageBreakBefore w:val="0"/>
        <w:widowControl w:val="0"/>
        <w:shd w:val="clear"/>
        <w:kinsoku/>
        <w:wordWrap/>
        <w:overflowPunct/>
        <w:topLinePunct w:val="0"/>
        <w:bidi w:val="0"/>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7DD3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58F2981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4C4C51AE">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719A8CFF">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4DC54584">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76F88FF5">
            <w:pPr>
              <w:keepNext w:val="0"/>
              <w:keepLines w:val="0"/>
              <w:pageBreakBefore w:val="0"/>
              <w:widowControl w:val="0"/>
              <w:shd w:val="clear"/>
              <w:kinsoku/>
              <w:wordWrap/>
              <w:overflowPunct/>
              <w:topLinePunct w:val="0"/>
              <w:bidi w:val="0"/>
              <w:spacing w:line="240" w:lineRule="auto"/>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7DD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22BD2184">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796E5815">
            <w:pPr>
              <w:keepNext w:val="0"/>
              <w:keepLines w:val="0"/>
              <w:pageBreakBefore w:val="0"/>
              <w:widowControl w:val="0"/>
              <w:shd w:val="clear"/>
              <w:kinsoku/>
              <w:wordWrap/>
              <w:overflowPunct/>
              <w:topLinePunct w:val="0"/>
              <w:autoSpaceDE w:val="0"/>
              <w:autoSpaceDN w:val="0"/>
              <w:bidi w:val="0"/>
              <w:adjustRightInd w:val="0"/>
              <w:spacing w:line="240" w:lineRule="auto"/>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0BC3C06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78" w:type="pct"/>
            <w:vAlign w:val="center"/>
          </w:tcPr>
          <w:p w14:paraId="3084990D">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c>
          <w:tcPr>
            <w:tcW w:w="711" w:type="pct"/>
            <w:vAlign w:val="center"/>
          </w:tcPr>
          <w:p w14:paraId="1809C54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bCs/>
                <w:color w:val="auto"/>
                <w:szCs w:val="21"/>
                <w:highlight w:val="none"/>
              </w:rPr>
            </w:pPr>
          </w:p>
        </w:tc>
      </w:tr>
      <w:tr w14:paraId="3E2F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DA2DDF2">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D15E74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A00E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BE4137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61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9CE823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E134EE1">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698D23C9">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11" w:type="pct"/>
            <w:vAlign w:val="center"/>
          </w:tcPr>
          <w:p w14:paraId="168EAFEE">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r>
      <w:tr w14:paraId="612B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D65AEB">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85ECAD2">
            <w:pPr>
              <w:keepNext w:val="0"/>
              <w:keepLines w:val="0"/>
              <w:pageBreakBefore w:val="0"/>
              <w:widowControl w:val="0"/>
              <w:shd w:val="clear"/>
              <w:kinsoku/>
              <w:wordWrap/>
              <w:overflowPunct/>
              <w:topLinePunct w:val="0"/>
              <w:bidi w:val="0"/>
              <w:spacing w:line="240" w:lineRule="auto"/>
              <w:rPr>
                <w:rFonts w:asciiTheme="majorEastAsia" w:hAnsiTheme="majorEastAsia" w:eastAsiaTheme="majorEastAsia"/>
                <w:color w:val="auto"/>
                <w:szCs w:val="21"/>
                <w:highlight w:val="none"/>
              </w:rPr>
            </w:pPr>
          </w:p>
        </w:tc>
        <w:tc>
          <w:tcPr>
            <w:tcW w:w="778" w:type="pct"/>
            <w:vAlign w:val="center"/>
          </w:tcPr>
          <w:p w14:paraId="37EAC82A">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c>
          <w:tcPr>
            <w:tcW w:w="711" w:type="pct"/>
            <w:vAlign w:val="center"/>
          </w:tcPr>
          <w:p w14:paraId="42143F14">
            <w:pPr>
              <w:keepNext w:val="0"/>
              <w:keepLines w:val="0"/>
              <w:pageBreakBefore w:val="0"/>
              <w:widowControl w:val="0"/>
              <w:shd w:val="clear"/>
              <w:kinsoku/>
              <w:wordWrap/>
              <w:overflowPunct/>
              <w:topLinePunct w:val="0"/>
              <w:bidi w:val="0"/>
              <w:spacing w:line="240" w:lineRule="auto"/>
              <w:rPr>
                <w:rFonts w:cs="新宋体" w:asciiTheme="majorEastAsia" w:hAnsiTheme="majorEastAsia" w:eastAsiaTheme="majorEastAsia"/>
                <w:color w:val="auto"/>
                <w:szCs w:val="21"/>
                <w:highlight w:val="none"/>
              </w:rPr>
            </w:pPr>
          </w:p>
        </w:tc>
      </w:tr>
      <w:tr w14:paraId="581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3A6897C">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383A031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33BECD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EDB6265">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3C33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70989A9">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2E4AF6D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5DA1D39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32E25AA6">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0831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00CDD9E">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6F4A2CE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9FEB033">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68893F8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5C6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D204C6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B5D5A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D3760A">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069473F">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754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2EFAA0">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4735D20">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24C085A9">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2A6E3DC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4C3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F8697B6">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0E4A3ED4">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65FA9ADE">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2D4918">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r w14:paraId="64F0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18FCEB4">
            <w:pPr>
              <w:keepNext w:val="0"/>
              <w:keepLines w:val="0"/>
              <w:pageBreakBefore w:val="0"/>
              <w:widowControl w:val="0"/>
              <w:shd w:val="clear"/>
              <w:kinsoku/>
              <w:wordWrap/>
              <w:overflowPunct/>
              <w:topLinePunct w:val="0"/>
              <w:bidi w:val="0"/>
              <w:spacing w:line="240" w:lineRule="auto"/>
              <w:contextualSpacing/>
              <w:jc w:val="center"/>
              <w:rPr>
                <w:rFonts w:asciiTheme="majorEastAsia" w:hAnsiTheme="majorEastAsia" w:eastAsiaTheme="majorEastAsia"/>
                <w:b/>
                <w:color w:val="auto"/>
                <w:szCs w:val="21"/>
                <w:highlight w:val="none"/>
              </w:rPr>
            </w:pPr>
          </w:p>
        </w:tc>
        <w:tc>
          <w:tcPr>
            <w:tcW w:w="2960" w:type="pct"/>
            <w:vAlign w:val="center"/>
          </w:tcPr>
          <w:p w14:paraId="56A548C1">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78" w:type="pct"/>
            <w:vAlign w:val="center"/>
          </w:tcPr>
          <w:p w14:paraId="14605C1C">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c>
          <w:tcPr>
            <w:tcW w:w="711" w:type="pct"/>
            <w:vAlign w:val="center"/>
          </w:tcPr>
          <w:p w14:paraId="5E3F314B">
            <w:pPr>
              <w:keepNext w:val="0"/>
              <w:keepLines w:val="0"/>
              <w:pageBreakBefore w:val="0"/>
              <w:widowControl w:val="0"/>
              <w:shd w:val="clear"/>
              <w:kinsoku/>
              <w:wordWrap/>
              <w:overflowPunct/>
              <w:topLinePunct w:val="0"/>
              <w:bidi w:val="0"/>
              <w:spacing w:line="240" w:lineRule="auto"/>
              <w:contextualSpacing/>
              <w:jc w:val="left"/>
              <w:rPr>
                <w:rFonts w:asciiTheme="majorEastAsia" w:hAnsiTheme="majorEastAsia" w:eastAsiaTheme="majorEastAsia"/>
                <w:color w:val="auto"/>
                <w:szCs w:val="21"/>
                <w:highlight w:val="none"/>
              </w:rPr>
            </w:pPr>
          </w:p>
        </w:tc>
      </w:tr>
    </w:tbl>
    <w:p w14:paraId="14CE7C40">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p>
    <w:p w14:paraId="1824C588">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39E7C459">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7A7BAEBE">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p>
    <w:p w14:paraId="4A9C17A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val="en-US" w:eastAsia="zh-CN"/>
        </w:rPr>
        <w:t xml:space="preserve">   </w:t>
      </w:r>
      <w:r>
        <w:rPr>
          <w:rFonts w:asciiTheme="majorEastAsia" w:hAnsiTheme="majorEastAsia" w:eastAsiaTheme="majorEastAsia"/>
          <w:color w:val="auto"/>
          <w:szCs w:val="21"/>
          <w:highlight w:val="none"/>
          <w:u w:val="single"/>
        </w:rPr>
        <w:t xml:space="preserve">       </w:t>
      </w:r>
    </w:p>
    <w:p w14:paraId="531BFE9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70FFEA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6BC5842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2304941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1FF5F69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30E425D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4261B2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9E741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209FD6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C077A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85EEE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465E2E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E1756B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D5C49F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DC65E7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7854EC8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0C215092">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0241173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C53247B">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26AD73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法定代表人（负责人）授权委托书</w:t>
      </w:r>
    </w:p>
    <w:p w14:paraId="7F5DE484">
      <w:pPr>
        <w:pStyle w:val="20"/>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 w:val="21"/>
          <w:szCs w:val="21"/>
          <w:highlight w:val="none"/>
        </w:rPr>
      </w:pPr>
    </w:p>
    <w:p w14:paraId="4F5CA4EC">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致       </w:t>
      </w:r>
      <w:r>
        <w:rPr>
          <w:rFonts w:asciiTheme="majorEastAsia" w:hAnsiTheme="majorEastAsia" w:eastAsiaTheme="majorEastAsia"/>
          <w:color w:val="auto"/>
          <w:sz w:val="21"/>
          <w:szCs w:val="21"/>
          <w:highlight w:val="none"/>
        </w:rPr>
        <w:t>（采购人名称）：</w:t>
      </w:r>
    </w:p>
    <w:p w14:paraId="521BCFB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69D1DD6B">
      <w:pPr>
        <w:pStyle w:val="20"/>
        <w:keepNext w:val="0"/>
        <w:keepLines w:val="0"/>
        <w:pageBreakBefore w:val="0"/>
        <w:widowControl w:val="0"/>
        <w:shd w:val="clear"/>
        <w:kinsoku/>
        <w:wordWrap/>
        <w:overflowPunct/>
        <w:topLinePunct w:val="0"/>
        <w:bidi w:val="0"/>
        <w:spacing w:line="440" w:lineRule="exact"/>
        <w:ind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（供应商全称）法定代表人（负责人）</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（姓名、职务）授权</w:t>
      </w:r>
      <w:r>
        <w:rPr>
          <w:rFonts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（授权代表姓名、职务）为本公司合法代理人，参加贵方组织的</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（项目编号、项目名称）项目的采购活动，代表本公司处理采购活动中的一切事宜。</w:t>
      </w:r>
    </w:p>
    <w:p w14:paraId="10E2638F">
      <w:pPr>
        <w:pStyle w:val="20"/>
        <w:keepNext w:val="0"/>
        <w:keepLines w:val="0"/>
        <w:pageBreakBefore w:val="0"/>
        <w:widowControl w:val="0"/>
        <w:shd w:val="clear"/>
        <w:kinsoku/>
        <w:wordWrap/>
        <w:overflowPunct/>
        <w:topLinePunct w:val="0"/>
        <w:bidi w:val="0"/>
        <w:spacing w:line="440" w:lineRule="exact"/>
        <w:ind w:left="0" w:leftChars="0" w:firstLine="404" w:firstLineChars="20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本授权书于</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年</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月</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日签字生效，特此声明。</w:t>
      </w:r>
    </w:p>
    <w:p w14:paraId="03DF5546">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9271C38">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268F461">
      <w:pPr>
        <w:pStyle w:val="20"/>
        <w:keepNext w:val="0"/>
        <w:keepLines w:val="0"/>
        <w:pageBreakBefore w:val="0"/>
        <w:widowControl w:val="0"/>
        <w:shd w:val="clear"/>
        <w:kinsoku/>
        <w:wordWrap/>
        <w:overflowPunct/>
        <w:topLinePunct w:val="0"/>
        <w:bidi w:val="0"/>
        <w:spacing w:line="440" w:lineRule="exact"/>
        <w:ind w:firstLine="406" w:firstLineChars="200"/>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后附授权代表身份证正反面复印件。</w:t>
      </w:r>
    </w:p>
    <w:p w14:paraId="3DDE7352">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0852DD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47A82862">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594C037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05AF9AB4">
      <w:pPr>
        <w:pStyle w:val="20"/>
        <w:keepNext w:val="0"/>
        <w:keepLines w:val="0"/>
        <w:pageBreakBefore w:val="0"/>
        <w:widowControl w:val="0"/>
        <w:shd w:val="clear"/>
        <w:kinsoku/>
        <w:wordWrap/>
        <w:overflowPunct/>
        <w:topLinePunct w:val="0"/>
        <w:bidi w:val="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2404A33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2E5524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462A270A">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0197B48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14B7FC97">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381B34E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63E69EB1">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0ABDB300">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62EC0FFF">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4466845D">
      <w:pPr>
        <w:pStyle w:val="20"/>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 w:val="21"/>
          <w:szCs w:val="21"/>
          <w:highlight w:val="none"/>
        </w:rPr>
      </w:pPr>
    </w:p>
    <w:p w14:paraId="1D5C273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816A0F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22AC55B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E8BA7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2CB33DEF">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u w:val="none"/>
          <w:lang w:val="en-US" w:eastAsia="zh-CN"/>
        </w:rPr>
        <w:t>份</w:t>
      </w:r>
      <w:r>
        <w:rPr>
          <w:rFonts w:asciiTheme="majorEastAsia" w:hAnsiTheme="majorEastAsia" w:eastAsiaTheme="majorEastAsia"/>
          <w:color w:val="auto"/>
          <w:szCs w:val="21"/>
          <w:highlight w:val="none"/>
        </w:rPr>
        <w:t>。</w:t>
      </w:r>
    </w:p>
    <w:p w14:paraId="3EC67671">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6CF5D028">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5076B9F5">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271D19D3">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lang w:val="en-US" w:eastAsia="zh-CN"/>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lang w:eastAsia="zh-CN"/>
        </w:rPr>
        <w:t>天</w:t>
      </w:r>
      <w:r>
        <w:rPr>
          <w:rFonts w:asciiTheme="majorEastAsia" w:hAnsiTheme="majorEastAsia" w:eastAsiaTheme="majorEastAsia"/>
          <w:color w:val="auto"/>
          <w:szCs w:val="21"/>
          <w:highlight w:val="none"/>
        </w:rPr>
        <w:t>。</w:t>
      </w:r>
    </w:p>
    <w:p w14:paraId="6A1B3BB7">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41B828CC">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1CBC9996">
      <w:pPr>
        <w:keepNext w:val="0"/>
        <w:keepLines w:val="0"/>
        <w:pageBreakBefore w:val="0"/>
        <w:widowControl w:val="0"/>
        <w:shd w:val="clear"/>
        <w:kinsoku/>
        <w:wordWrap/>
        <w:overflowPunct/>
        <w:topLinePunct w:val="0"/>
        <w:bidi w:val="0"/>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3B3402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48A9DB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3ADA7F3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56E717C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5273B98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EBB7C9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41B85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28E195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BC38D6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14ABFC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1B0B5FC">
      <w:pPr>
        <w:keepNext w:val="0"/>
        <w:keepLines w:val="0"/>
        <w:pageBreakBefore w:val="0"/>
        <w:widowControl w:val="0"/>
        <w:shd w:val="clear"/>
        <w:kinsoku/>
        <w:wordWrap/>
        <w:overflowPunct/>
        <w:topLinePunct w:val="0"/>
        <w:bidi w:val="0"/>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30E976E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七</w:t>
      </w:r>
      <w:r>
        <w:rPr>
          <w:rFonts w:asciiTheme="majorEastAsia" w:hAnsiTheme="majorEastAsia" w:eastAsiaTheme="majorEastAsia"/>
          <w:b/>
          <w:color w:val="auto"/>
          <w:szCs w:val="21"/>
          <w:highlight w:val="none"/>
        </w:rPr>
        <w:t>：</w:t>
      </w:r>
    </w:p>
    <w:p w14:paraId="7F069EB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4A1D9E5D">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5A63D3B6">
      <w:pPr>
        <w:keepNext w:val="0"/>
        <w:keepLines w:val="0"/>
        <w:pageBreakBefore w:val="0"/>
        <w:widowControl w:val="0"/>
        <w:shd w:val="clear"/>
        <w:kinsoku/>
        <w:wordWrap/>
        <w:overflowPunct/>
        <w:topLinePunct w:val="0"/>
        <w:bidi w:val="0"/>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59F2E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6ABDAAC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0C94A802">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66AB8D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21CDA099">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11A4119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6D2355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4E638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A74ECF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126431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1CF380AA">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47F8D1A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70891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EE6B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016A44E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4D7AECB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92C0CC4">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r>
      <w:tr w14:paraId="4373E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CE9191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607AACD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418575B">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3EBA75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7656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3A33117">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7D415719">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A5155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280D6A7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5704B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2138C68">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5E7BAD6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D3C1DA5">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0C188CE2">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093CF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988268C">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4B00CD0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3BD6947F">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A6FF1DE">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2259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FDD03C1">
            <w:pPr>
              <w:keepNext w:val="0"/>
              <w:keepLines w:val="0"/>
              <w:pageBreakBefore w:val="0"/>
              <w:widowControl w:val="0"/>
              <w:shd w:val="clear"/>
              <w:kinsoku/>
              <w:wordWrap/>
              <w:overflowPunct/>
              <w:topLinePunct w:val="0"/>
              <w:bidi w:val="0"/>
              <w:snapToGrid w:val="0"/>
              <w:spacing w:line="240" w:lineRule="auto"/>
              <w:jc w:val="center"/>
              <w:rPr>
                <w:rFonts w:asciiTheme="majorEastAsia" w:hAnsiTheme="majorEastAsia" w:eastAsiaTheme="majorEastAsia"/>
                <w:color w:val="auto"/>
                <w:szCs w:val="21"/>
                <w:highlight w:val="none"/>
              </w:rPr>
            </w:pPr>
          </w:p>
        </w:tc>
        <w:tc>
          <w:tcPr>
            <w:tcW w:w="4738" w:type="dxa"/>
            <w:vAlign w:val="center"/>
          </w:tcPr>
          <w:p w14:paraId="136B85B1">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03131FAC">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7CF29CA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r w14:paraId="616D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E3B4555">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4738" w:type="dxa"/>
            <w:vAlign w:val="center"/>
          </w:tcPr>
          <w:p w14:paraId="3DA192C0">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900" w:type="dxa"/>
            <w:vAlign w:val="center"/>
          </w:tcPr>
          <w:p w14:paraId="22B8E306">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c>
          <w:tcPr>
            <w:tcW w:w="1426" w:type="dxa"/>
            <w:vAlign w:val="center"/>
          </w:tcPr>
          <w:p w14:paraId="1FD12E73">
            <w:pPr>
              <w:keepNext w:val="0"/>
              <w:keepLines w:val="0"/>
              <w:pageBreakBefore w:val="0"/>
              <w:widowControl w:val="0"/>
              <w:shd w:val="clear"/>
              <w:kinsoku/>
              <w:wordWrap/>
              <w:overflowPunct/>
              <w:topLinePunct w:val="0"/>
              <w:bidi w:val="0"/>
              <w:spacing w:line="240" w:lineRule="auto"/>
              <w:jc w:val="center"/>
              <w:rPr>
                <w:rFonts w:asciiTheme="majorEastAsia" w:hAnsiTheme="majorEastAsia" w:eastAsiaTheme="majorEastAsia"/>
                <w:color w:val="auto"/>
                <w:szCs w:val="21"/>
                <w:highlight w:val="none"/>
              </w:rPr>
            </w:pPr>
          </w:p>
        </w:tc>
      </w:tr>
    </w:tbl>
    <w:p w14:paraId="568E8B7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29103D7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2315BFD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p>
    <w:p w14:paraId="0334898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3543118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CE91731">
      <w:pPr>
        <w:pStyle w:val="20"/>
        <w:keepNext w:val="0"/>
        <w:keepLines w:val="0"/>
        <w:pageBreakBefore w:val="0"/>
        <w:widowControl w:val="0"/>
        <w:shd w:val="clear"/>
        <w:kinsoku/>
        <w:wordWrap/>
        <w:overflowPunct/>
        <w:topLinePunct w:val="0"/>
        <w:bidi w:val="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622544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658EC6E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0CCC085">
      <w:pPr>
        <w:pStyle w:val="20"/>
        <w:keepNext w:val="0"/>
        <w:keepLines w:val="0"/>
        <w:pageBreakBefore w:val="0"/>
        <w:widowControl w:val="0"/>
        <w:shd w:val="clear"/>
        <w:kinsoku/>
        <w:wordWrap/>
        <w:overflowPunct/>
        <w:topLinePunct w:val="0"/>
        <w:bidi w:val="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49356634">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八</w:t>
      </w:r>
      <w:r>
        <w:rPr>
          <w:rFonts w:asciiTheme="majorEastAsia" w:hAnsiTheme="majorEastAsia" w:eastAsiaTheme="majorEastAsia"/>
          <w:b/>
          <w:color w:val="auto"/>
          <w:szCs w:val="21"/>
          <w:highlight w:val="none"/>
        </w:rPr>
        <w:t>：</w:t>
      </w:r>
    </w:p>
    <w:p w14:paraId="2B63FD4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5593F22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p>
    <w:p w14:paraId="32D15C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79E99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28EF10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3B0E71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4796049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32309BC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18C64F8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1BC7DE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5BB3D0B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1BC1E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062D6B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4FE17C6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6601E1C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76953B3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1E4A9B0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49C7E46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5262BD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2910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AD74B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1252520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3FD5933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58C058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50C3BE0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79487A3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972A13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5073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FDC83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71C29B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57A54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F5855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9E1B6B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1D576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B74D3E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074F9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4DBDCB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39738FD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237327F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2A2D522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3BDF75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FB49E2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A1B5B6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2DC6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1629B1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74E4219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3835B5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13F931C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05D32FF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849CDD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62DDA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72B4B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D08EC4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79604F4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7BCA57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0D0C0FDD">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46A5940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4FFCB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18B26F0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66CAB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29B9FA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41F3C6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5D441C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B1BC76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2568098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606AEF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50701F5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31570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FF237D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2760824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4A1E35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E5533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7D333527">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3E5E66DA">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2F4AE4D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2DBE7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772E24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7162F50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073029E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5A1AE2E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60869E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5D41402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3B14B9E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12C88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399F698">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5AF8A9E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AEEBE8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376DEA8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387493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2BE7EAD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46E59FE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r w14:paraId="4EF58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C1424A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4BAF152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kern w:val="0"/>
                <w:szCs w:val="21"/>
                <w:highlight w:val="none"/>
              </w:rPr>
            </w:pPr>
          </w:p>
        </w:tc>
        <w:tc>
          <w:tcPr>
            <w:tcW w:w="1234" w:type="dxa"/>
            <w:vAlign w:val="center"/>
          </w:tcPr>
          <w:p w14:paraId="1751A253">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732" w:type="dxa"/>
            <w:vAlign w:val="center"/>
          </w:tcPr>
          <w:p w14:paraId="6FA4E1E0">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tcPr>
          <w:p w14:paraId="6354B99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10" w:type="dxa"/>
            <w:vAlign w:val="center"/>
          </w:tcPr>
          <w:p w14:paraId="0A04EE8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c>
          <w:tcPr>
            <w:tcW w:w="1787" w:type="dxa"/>
            <w:vAlign w:val="center"/>
          </w:tcPr>
          <w:p w14:paraId="633F2B41">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kern w:val="0"/>
                <w:szCs w:val="21"/>
                <w:highlight w:val="none"/>
              </w:rPr>
            </w:pPr>
          </w:p>
        </w:tc>
      </w:tr>
    </w:tbl>
    <w:p w14:paraId="0FC3781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35C9FB7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7783AD3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1FF92F1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80C262F">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7EF1CE7">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1284B09">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17BBC5AC">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311287C5">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75D97D96">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color w:val="auto"/>
          <w:szCs w:val="21"/>
          <w:highlight w:val="none"/>
        </w:rPr>
      </w:pPr>
    </w:p>
    <w:p w14:paraId="6AF377D0">
      <w:pPr>
        <w:keepNext w:val="0"/>
        <w:keepLines w:val="0"/>
        <w:pageBreakBefore w:val="0"/>
        <w:widowControl w:val="0"/>
        <w:shd w:val="clear"/>
        <w:kinsoku/>
        <w:wordWrap/>
        <w:overflowPunct/>
        <w:topLinePunct w:val="0"/>
        <w:bidi w:val="0"/>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2469B4F3">
      <w:pPr>
        <w:keepNext w:val="0"/>
        <w:keepLines w:val="0"/>
        <w:pageBreakBefore w:val="0"/>
        <w:widowControl w:val="0"/>
        <w:shd w:val="clear"/>
        <w:kinsoku/>
        <w:wordWrap/>
        <w:overflowPunct/>
        <w:topLinePunct w:val="0"/>
        <w:bidi w:val="0"/>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九</w:t>
      </w:r>
      <w:r>
        <w:rPr>
          <w:rFonts w:asciiTheme="majorEastAsia" w:hAnsiTheme="majorEastAsia" w:eastAsiaTheme="majorEastAsia"/>
          <w:b/>
          <w:color w:val="auto"/>
          <w:szCs w:val="21"/>
          <w:highlight w:val="none"/>
        </w:rPr>
        <w:t>：</w:t>
      </w:r>
    </w:p>
    <w:p w14:paraId="3CDE88B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399CA9CC">
      <w:pPr>
        <w:keepNext w:val="0"/>
        <w:keepLines w:val="0"/>
        <w:pageBreakBefore w:val="0"/>
        <w:widowControl w:val="0"/>
        <w:shd w:val="clear"/>
        <w:kinsoku/>
        <w:wordWrap/>
        <w:overflowPunct/>
        <w:topLinePunct w:val="0"/>
        <w:bidi w:val="0"/>
        <w:spacing w:line="440" w:lineRule="exact"/>
        <w:ind w:firstLine="3089"/>
        <w:rPr>
          <w:rFonts w:asciiTheme="majorEastAsia" w:hAnsiTheme="majorEastAsia" w:eastAsiaTheme="majorEastAsia"/>
          <w:b/>
          <w:color w:val="auto"/>
          <w:szCs w:val="21"/>
          <w:highlight w:val="none"/>
        </w:rPr>
      </w:pPr>
    </w:p>
    <w:p w14:paraId="66A7ED6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430D1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D520E6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096AB69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04060888">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1F7ECED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24704F51">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3B1FF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7DA17BA">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14A13D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7A650F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21926C6F">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32928D46">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7D04F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016BB06">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353E34E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957088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2A757A1">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956" w:type="dxa"/>
            <w:vAlign w:val="center"/>
          </w:tcPr>
          <w:p w14:paraId="01AF3D6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r>
      <w:tr w14:paraId="334B3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E4092F0">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4F93E2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253F9A6B">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42CC2FF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93BA4CC">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E761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66F63C9">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34415873">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55C160D9">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4D1B670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30D8D94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5A1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3C3177">
            <w:pPr>
              <w:keepNext w:val="0"/>
              <w:keepLines w:val="0"/>
              <w:pageBreakBefore w:val="0"/>
              <w:widowControl w:val="0"/>
              <w:shd w:val="clear"/>
              <w:kinsoku/>
              <w:wordWrap/>
              <w:overflowPunct/>
              <w:topLinePunct w:val="0"/>
              <w:bidi w:val="0"/>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6DCA65E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0B98ED2">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C9C60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734896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17B81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00907D">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61D285D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57B647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1625" w:type="dxa"/>
            <w:vAlign w:val="center"/>
          </w:tcPr>
          <w:p w14:paraId="7316FA3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1956" w:type="dxa"/>
            <w:vAlign w:val="center"/>
          </w:tcPr>
          <w:p w14:paraId="124AAA81">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r>
      <w:tr w14:paraId="59F1B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97B8BEE">
            <w:pPr>
              <w:keepNext w:val="0"/>
              <w:keepLines w:val="0"/>
              <w:pageBreakBefore w:val="0"/>
              <w:widowControl w:val="0"/>
              <w:shd w:val="clear"/>
              <w:kinsoku/>
              <w:wordWrap/>
              <w:overflowPunct/>
              <w:topLinePunct w:val="0"/>
              <w:bidi w:val="0"/>
              <w:snapToGrid w:val="0"/>
              <w:spacing w:line="440" w:lineRule="exact"/>
              <w:rPr>
                <w:rFonts w:asciiTheme="majorEastAsia" w:hAnsiTheme="majorEastAsia" w:eastAsiaTheme="majorEastAsia"/>
                <w:color w:val="auto"/>
                <w:szCs w:val="21"/>
                <w:highlight w:val="none"/>
              </w:rPr>
            </w:pPr>
          </w:p>
        </w:tc>
        <w:tc>
          <w:tcPr>
            <w:tcW w:w="2355" w:type="dxa"/>
            <w:vAlign w:val="center"/>
          </w:tcPr>
          <w:p w14:paraId="2A4BF30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39807BD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362A9D4F">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2BB5EB2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0B2D9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3AA3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53C0C5D5">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47CEEFBE">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0882D105">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1535CE44">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r w14:paraId="54FF7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8F9B0B9">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355" w:type="dxa"/>
            <w:vAlign w:val="center"/>
          </w:tcPr>
          <w:p w14:paraId="4CA3072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tc>
        <w:tc>
          <w:tcPr>
            <w:tcW w:w="2160" w:type="dxa"/>
            <w:vAlign w:val="center"/>
          </w:tcPr>
          <w:p w14:paraId="642F607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625" w:type="dxa"/>
            <w:vAlign w:val="center"/>
          </w:tcPr>
          <w:p w14:paraId="2508C522">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c>
          <w:tcPr>
            <w:tcW w:w="1956" w:type="dxa"/>
            <w:vAlign w:val="center"/>
          </w:tcPr>
          <w:p w14:paraId="6D7D7C29">
            <w:pPr>
              <w:keepNext w:val="0"/>
              <w:keepLines w:val="0"/>
              <w:pageBreakBefore w:val="0"/>
              <w:widowControl w:val="0"/>
              <w:shd w:val="clear"/>
              <w:kinsoku/>
              <w:wordWrap/>
              <w:overflowPunct/>
              <w:topLinePunct w:val="0"/>
              <w:bidi w:val="0"/>
              <w:spacing w:line="440" w:lineRule="exact"/>
              <w:jc w:val="center"/>
              <w:rPr>
                <w:rFonts w:asciiTheme="majorEastAsia" w:hAnsiTheme="majorEastAsia" w:eastAsiaTheme="majorEastAsia"/>
                <w:color w:val="auto"/>
                <w:szCs w:val="21"/>
                <w:highlight w:val="none"/>
              </w:rPr>
            </w:pPr>
          </w:p>
        </w:tc>
      </w:tr>
    </w:tbl>
    <w:p w14:paraId="7798A2DB">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516E1BF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41C6A328">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02F81DA6">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2798A23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0F7B094E">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21F57BDD">
      <w:pPr>
        <w:spacing w:line="360" w:lineRule="auto"/>
        <w:jc w:val="center"/>
        <w:rPr>
          <w:rFonts w:hint="eastAsia" w:ascii="宋体" w:hAnsi="宋体" w:eastAsia="宋体"/>
          <w:b/>
          <w:color w:val="auto"/>
          <w:szCs w:val="21"/>
          <w:highlight w:val="none"/>
        </w:rPr>
      </w:pPr>
      <w:r>
        <w:rPr>
          <w:rFonts w:hint="eastAsia" w:ascii="宋体" w:hAnsi="宋体" w:eastAsia="宋体"/>
          <w:b/>
          <w:color w:val="auto"/>
          <w:szCs w:val="21"/>
          <w:highlight w:val="none"/>
        </w:rPr>
        <w:t>初次报价表</w:t>
      </w:r>
    </w:p>
    <w:p w14:paraId="6D793364">
      <w:pPr>
        <w:pStyle w:val="25"/>
        <w:rPr>
          <w:rFonts w:hint="eastAsia"/>
          <w:color w:val="auto"/>
          <w:highlight w:val="none"/>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宁波市海曙区古林镇布政小学2025年年度教职工疗休养项目</w:t>
      </w:r>
    </w:p>
    <w:p w14:paraId="2864E104">
      <w:pPr>
        <w:pStyle w:val="25"/>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2025NBHSWCS301</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18"/>
        <w:gridCol w:w="5463"/>
      </w:tblGrid>
      <w:tr w14:paraId="22D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706" w:type="dxa"/>
            <w:vAlign w:val="center"/>
          </w:tcPr>
          <w:p w14:paraId="7ED7DCCE">
            <w:pPr>
              <w:keepNext w:val="0"/>
              <w:keepLines w:val="0"/>
              <w:pageBreakBefore w:val="0"/>
              <w:widowControl w:val="0"/>
              <w:kinsoku/>
              <w:wordWrap/>
              <w:overflowPunct/>
              <w:topLinePunct w:val="0"/>
              <w:autoSpaceDE/>
              <w:autoSpaceDN/>
              <w:bidi w:val="0"/>
              <w:snapToGrid w:val="0"/>
              <w:spacing w:before="143" w:beforeLines="50" w:after="143" w:afterLines="5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序号</w:t>
            </w:r>
          </w:p>
        </w:tc>
        <w:tc>
          <w:tcPr>
            <w:tcW w:w="2918" w:type="dxa"/>
            <w:vAlign w:val="center"/>
          </w:tcPr>
          <w:p w14:paraId="0652CB94">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s="仿宋"/>
                <w:color w:val="auto"/>
                <w:szCs w:val="21"/>
                <w:highlight w:val="none"/>
                <w:lang w:val="en-US" w:eastAsia="zh-CN"/>
              </w:rPr>
              <w:t>路线名称</w:t>
            </w:r>
          </w:p>
        </w:tc>
        <w:tc>
          <w:tcPr>
            <w:tcW w:w="5463" w:type="dxa"/>
            <w:vAlign w:val="center"/>
          </w:tcPr>
          <w:p w14:paraId="200B7AD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71E7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07257833">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918" w:type="dxa"/>
            <w:vAlign w:val="center"/>
          </w:tcPr>
          <w:p w14:paraId="1B1300E0">
            <w:pPr>
              <w:widowControl/>
              <w:spacing w:line="360" w:lineRule="exact"/>
              <w:jc w:val="center"/>
              <w:rPr>
                <w:rFonts w:hint="eastAsia" w:ascii="宋体" w:hAnsi="宋体" w:eastAsia="宋体"/>
                <w:color w:val="auto"/>
                <w:szCs w:val="21"/>
                <w:highlight w:val="none"/>
                <w:lang w:val="en-US" w:eastAsia="zh-CN"/>
              </w:rPr>
            </w:pPr>
            <w:r>
              <w:rPr>
                <w:rFonts w:hint="eastAsia" w:ascii="宋体" w:hAnsi="宋体" w:cs="宋体"/>
                <w:color w:val="auto"/>
                <w:sz w:val="21"/>
                <w:szCs w:val="21"/>
                <w:highlight w:val="none"/>
                <w:lang w:eastAsia="zh-CN"/>
              </w:rPr>
              <w:t>江西线</w:t>
            </w:r>
          </w:p>
        </w:tc>
        <w:tc>
          <w:tcPr>
            <w:tcW w:w="5463" w:type="dxa"/>
            <w:vAlign w:val="center"/>
          </w:tcPr>
          <w:p w14:paraId="2521F67D">
            <w:pPr>
              <w:widowControl/>
              <w:spacing w:line="360" w:lineRule="exact"/>
              <w:jc w:val="center"/>
              <w:rPr>
                <w:rFonts w:hint="default" w:ascii="宋体" w:hAnsi="宋体"/>
                <w:color w:val="auto"/>
                <w:szCs w:val="21"/>
                <w:highlight w:val="none"/>
                <w:lang w:val="en-US" w:eastAsia="zh-CN"/>
              </w:rPr>
            </w:pP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en-US" w:eastAsia="zh-CN"/>
              </w:rPr>
              <w:t>元/人</w:t>
            </w:r>
          </w:p>
        </w:tc>
      </w:tr>
      <w:tr w14:paraId="0052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767CFF7F">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918" w:type="dxa"/>
            <w:vAlign w:val="center"/>
          </w:tcPr>
          <w:p w14:paraId="0B3AB49E">
            <w:pPr>
              <w:widowControl/>
              <w:spacing w:line="36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湖州线</w:t>
            </w:r>
          </w:p>
        </w:tc>
        <w:tc>
          <w:tcPr>
            <w:tcW w:w="5463" w:type="dxa"/>
            <w:vAlign w:val="center"/>
          </w:tcPr>
          <w:p w14:paraId="6A0E6F40">
            <w:pPr>
              <w:widowControl/>
              <w:spacing w:line="360" w:lineRule="exact"/>
              <w:jc w:val="center"/>
              <w:rPr>
                <w:rFonts w:hint="eastAsia" w:ascii="宋体" w:hAnsi="宋体" w:eastAsia="宋体" w:cs="宋体"/>
                <w:color w:val="auto"/>
                <w:kern w:val="0"/>
                <w:highlight w:val="none"/>
                <w:u w:val="single"/>
                <w:lang w:val="en-US" w:eastAsia="zh-CN"/>
              </w:rPr>
            </w:pPr>
            <w:r>
              <w:rPr>
                <w:rFonts w:hint="eastAsia" w:ascii="宋体" w:hAnsi="宋体" w:eastAsia="宋体" w:cs="宋体"/>
                <w:color w:val="auto"/>
                <w:kern w:val="0"/>
                <w:highlight w:val="none"/>
                <w:u w:val="single"/>
                <w:lang w:val="en-US" w:eastAsia="zh-CN"/>
              </w:rPr>
              <w:t xml:space="preserve">              元/人</w:t>
            </w:r>
          </w:p>
        </w:tc>
      </w:tr>
      <w:tr w14:paraId="20F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3"/>
            <w:vAlign w:val="center"/>
          </w:tcPr>
          <w:p w14:paraId="6340D974">
            <w:pPr>
              <w:widowControl/>
              <w:spacing w:line="360" w:lineRule="exact"/>
              <w:jc w:val="both"/>
              <w:rPr>
                <w:rFonts w:hint="eastAsia"/>
                <w:color w:val="auto"/>
                <w:highlight w:val="none"/>
                <w:lang w:val="en-US" w:eastAsia="zh-CN"/>
              </w:rPr>
            </w:pPr>
            <w:r>
              <w:rPr>
                <w:rFonts w:hint="eastAsia"/>
                <w:color w:val="auto"/>
                <w:highlight w:val="none"/>
                <w:lang w:val="en-US" w:eastAsia="zh-CN"/>
              </w:rPr>
              <w:t>报价声明：</w:t>
            </w:r>
          </w:p>
          <w:p w14:paraId="0FB2AA00">
            <w:pPr>
              <w:pStyle w:val="44"/>
              <w:rPr>
                <w:rFonts w:hint="eastAsia"/>
                <w:color w:val="auto"/>
                <w:highlight w:val="none"/>
                <w:lang w:val="en-US" w:eastAsia="zh-CN"/>
              </w:rPr>
            </w:pPr>
          </w:p>
          <w:p w14:paraId="012DF497">
            <w:pPr>
              <w:rPr>
                <w:rFonts w:hint="eastAsia"/>
                <w:color w:val="auto"/>
                <w:highlight w:val="none"/>
                <w:lang w:val="en-US" w:eastAsia="zh-CN"/>
              </w:rPr>
            </w:pPr>
          </w:p>
          <w:p w14:paraId="62CE9582">
            <w:pPr>
              <w:pStyle w:val="44"/>
              <w:rPr>
                <w:rFonts w:hint="eastAsia"/>
                <w:color w:val="auto"/>
                <w:highlight w:val="none"/>
                <w:lang w:val="en-US" w:eastAsia="zh-CN"/>
              </w:rPr>
            </w:pPr>
          </w:p>
          <w:p w14:paraId="0F75E970">
            <w:pPr>
              <w:rPr>
                <w:rFonts w:hint="default"/>
                <w:color w:val="auto"/>
                <w:highlight w:val="none"/>
                <w:lang w:val="en-US" w:eastAsia="zh-CN"/>
              </w:rPr>
            </w:pPr>
          </w:p>
        </w:tc>
      </w:tr>
    </w:tbl>
    <w:p w14:paraId="0439F997">
      <w:pPr>
        <w:snapToGrid w:val="0"/>
        <w:spacing w:before="50" w:after="50" w:line="360" w:lineRule="auto"/>
        <w:ind w:left="-23" w:leftChars="-11" w:right="27" w:rightChars="13" w:firstLine="21" w:firstLineChars="10"/>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ascii="宋体" w:hAnsi="宋体" w:eastAsia="宋体" w:cs="宋体"/>
          <w:bCs/>
          <w:color w:val="auto"/>
          <w:szCs w:val="21"/>
          <w:highlight w:val="none"/>
        </w:rPr>
        <w:t>:</w:t>
      </w:r>
    </w:p>
    <w:p w14:paraId="160907BD">
      <w:pPr>
        <w:snapToGrid w:val="0"/>
        <w:spacing w:before="50" w:after="50" w:line="360" w:lineRule="auto"/>
        <w:ind w:left="-23" w:leftChars="-11" w:right="27" w:rightChars="13" w:firstLine="21" w:firstLineChars="10"/>
        <w:rPr>
          <w:rFonts w:hint="eastAsia" w:ascii="宋体" w:hAnsi="宋体"/>
          <w:b/>
          <w:bCs w:val="0"/>
          <w:color w:val="auto"/>
          <w:szCs w:val="21"/>
          <w:highlight w:val="none"/>
          <w:lang w:eastAsia="zh-CN"/>
        </w:rPr>
      </w:pPr>
      <w:r>
        <w:rPr>
          <w:rFonts w:asciiTheme="majorEastAsia" w:hAnsiTheme="majorEastAsia" w:eastAsiaTheme="majorEastAsia"/>
          <w:b/>
          <w:bCs w:val="0"/>
          <w:color w:val="auto"/>
          <w:highlight w:val="none"/>
        </w:rPr>
        <w:t>*</w:t>
      </w:r>
      <w:r>
        <w:rPr>
          <w:rFonts w:hint="eastAsia" w:asciiTheme="majorEastAsia" w:hAnsiTheme="majorEastAsia" w:eastAsiaTheme="majorEastAsia"/>
          <w:color w:val="auto"/>
          <w:szCs w:val="21"/>
          <w:highlight w:val="none"/>
          <w:lang w:val="en-US" w:eastAsia="zh-CN"/>
        </w:rPr>
        <w:t>1、</w:t>
      </w:r>
      <w:r>
        <w:rPr>
          <w:rFonts w:hint="eastAsia" w:ascii="宋体" w:hAnsi="宋体"/>
          <w:b w:val="0"/>
          <w:bCs/>
          <w:color w:val="auto"/>
          <w:szCs w:val="21"/>
          <w:highlight w:val="none"/>
          <w:lang w:eastAsia="zh-CN"/>
        </w:rPr>
        <w:t>报价均包含完成疗休养的交通费、住宿费、餐饮费、人身意外保险费，各旅游景点的所有门票、导游、领队的经费、司机的费用、服务费、保险、税费等完成疗休养的所有费用。如遇工作等原因有调整可能，房价等因素因季节性涨价的，请各供应商报价时自行掌握考虑，采购人不再进行调整任何费用</w:t>
      </w:r>
    </w:p>
    <w:p w14:paraId="29251DC2">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2、</w:t>
      </w:r>
      <w:r>
        <w:rPr>
          <w:rFonts w:asciiTheme="majorEastAsia" w:hAnsiTheme="majorEastAsia" w:eastAsiaTheme="majorEastAsia"/>
          <w:color w:val="auto"/>
          <w:szCs w:val="21"/>
          <w:highlight w:val="none"/>
        </w:rPr>
        <w:t>报价一经涂改，应在涂改处加盖供应商公章或者由法定代表人（负责人）或授权代表签字或盖章。</w:t>
      </w:r>
    </w:p>
    <w:p w14:paraId="141E59C7">
      <w:pPr>
        <w:keepNext w:val="0"/>
        <w:keepLines w:val="0"/>
        <w:pageBreakBefore w:val="0"/>
        <w:widowControl w:val="0"/>
        <w:numPr>
          <w:ilvl w:val="0"/>
          <w:numId w:val="3"/>
        </w:numPr>
        <w:shd w:val="clear"/>
        <w:kinsoku/>
        <w:wordWrap/>
        <w:overflowPunct/>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本项目采用单价报价，报价不做竞争，供应商在响应文件及政采云系统统一填报：</w:t>
      </w:r>
      <w:r>
        <w:rPr>
          <w:rFonts w:hint="eastAsia" w:ascii="宋体" w:hAnsi="宋体" w:cs="宋体"/>
          <w:color w:val="auto"/>
          <w:sz w:val="21"/>
          <w:szCs w:val="21"/>
          <w:highlight w:val="none"/>
          <w:lang w:eastAsia="zh-CN"/>
        </w:rPr>
        <w:t>江西线</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00元/人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湖州线</w:t>
      </w:r>
      <w:r>
        <w:rPr>
          <w:rFonts w:hint="eastAsia" w:ascii="宋体" w:hAnsi="宋体" w:eastAsia="宋体" w:cs="宋体"/>
          <w:color w:val="auto"/>
          <w:sz w:val="21"/>
          <w:szCs w:val="21"/>
          <w:highlight w:val="none"/>
          <w:lang w:val="en-US" w:eastAsia="zh-CN"/>
        </w:rPr>
        <w:t>：3000元/人</w:t>
      </w:r>
      <w:r>
        <w:rPr>
          <w:rFonts w:hint="eastAsia" w:ascii="宋体" w:hAnsi="宋体" w:eastAsia="宋体" w:cs="宋体"/>
          <w:color w:val="auto"/>
          <w:sz w:val="21"/>
          <w:szCs w:val="21"/>
          <w:highlight w:val="none"/>
        </w:rPr>
        <w:t>。政采云系统上统一填报总价</w:t>
      </w:r>
      <w:r>
        <w:rPr>
          <w:rFonts w:hint="eastAsia" w:ascii="宋体" w:hAnsi="宋体" w:cs="宋体"/>
          <w:color w:val="auto"/>
          <w:sz w:val="21"/>
          <w:szCs w:val="21"/>
          <w:highlight w:val="none"/>
          <w:lang w:val="en-US" w:eastAsia="zh-CN"/>
        </w:rPr>
        <w:t>390000</w:t>
      </w:r>
      <w:r>
        <w:rPr>
          <w:rFonts w:hint="eastAsia" w:ascii="宋体" w:hAnsi="宋体" w:eastAsia="宋体" w:cs="宋体"/>
          <w:color w:val="auto"/>
          <w:sz w:val="21"/>
          <w:szCs w:val="21"/>
          <w:highlight w:val="none"/>
        </w:rPr>
        <w:t>元。如未按要求填报，由评标委员会进行修正，投标人不接受修正的，做无效标处理。</w:t>
      </w:r>
    </w:p>
    <w:p w14:paraId="6A1EB7D4">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p>
    <w:p w14:paraId="767BBC4D">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2C70740">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0F15001F">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7A15C88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pPr>
    </w:p>
    <w:p w14:paraId="1157529F">
      <w:pPr>
        <w:pStyle w:val="15"/>
        <w:keepNext w:val="0"/>
        <w:keepLines w:val="0"/>
        <w:pageBreakBefore w:val="0"/>
        <w:widowControl w:val="0"/>
        <w:shd w:val="clear"/>
        <w:kinsoku/>
        <w:wordWrap/>
        <w:overflowPunct/>
        <w:topLinePunct w:val="0"/>
        <w:bidi w:val="0"/>
        <w:ind w:firstLine="0"/>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602" w:charSpace="-1675"/>
        </w:sectPr>
      </w:pPr>
    </w:p>
    <w:p w14:paraId="0E74BC2E">
      <w:pPr>
        <w:keepNext w:val="0"/>
        <w:keepLines w:val="0"/>
        <w:pageBreakBefore w:val="0"/>
        <w:widowControl w:val="0"/>
        <w:shd w:val="clear"/>
        <w:kinsoku/>
        <w:wordWrap/>
        <w:overflowPunct/>
        <w:topLinePunct w:val="0"/>
        <w:bidi w:val="0"/>
        <w:spacing w:line="440" w:lineRule="exact"/>
        <w:jc w:val="left"/>
        <w:outlineLvl w:val="1"/>
        <w:rPr>
          <w:rFonts w:asciiTheme="majorEastAsia" w:hAnsiTheme="majorEastAsia" w:eastAsiaTheme="majorEastAsia"/>
          <w:b/>
          <w:color w:val="auto"/>
          <w:szCs w:val="21"/>
          <w:highlight w:val="none"/>
        </w:rPr>
      </w:pPr>
      <w:bookmarkStart w:id="46" w:name="_Toc476585060"/>
      <w:bookmarkStart w:id="47"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eastAsia="zh-CN"/>
        </w:rPr>
        <w:t>一</w:t>
      </w:r>
      <w:r>
        <w:rPr>
          <w:rFonts w:asciiTheme="majorEastAsia" w:hAnsiTheme="majorEastAsia" w:eastAsiaTheme="majorEastAsia"/>
          <w:b/>
          <w:bCs/>
          <w:color w:val="auto"/>
          <w:szCs w:val="21"/>
          <w:highlight w:val="none"/>
        </w:rPr>
        <w:t>：</w:t>
      </w:r>
      <w:bookmarkEnd w:id="46"/>
    </w:p>
    <w:bookmarkEnd w:id="47"/>
    <w:p w14:paraId="636F1078">
      <w:pPr>
        <w:pStyle w:val="20"/>
        <w:keepNext w:val="0"/>
        <w:keepLines w:val="0"/>
        <w:pageBreakBefore w:val="0"/>
        <w:widowControl w:val="0"/>
        <w:shd w:val="clear"/>
        <w:kinsoku/>
        <w:wordWrap/>
        <w:overflowPunct/>
        <w:topLinePunct w:val="0"/>
        <w:bidi w:val="0"/>
        <w:spacing w:line="360" w:lineRule="auto"/>
        <w:ind w:firstLine="0"/>
        <w:contextualSpacing/>
        <w:jc w:val="center"/>
        <w:rPr>
          <w:rFonts w:hint="eastAsia" w:hAnsi="宋体"/>
          <w:b/>
          <w:color w:val="auto"/>
          <w:sz w:val="21"/>
          <w:szCs w:val="21"/>
          <w:highlight w:val="none"/>
        </w:rPr>
      </w:pPr>
      <w:r>
        <w:rPr>
          <w:rFonts w:hint="eastAsia" w:hAnsi="宋体"/>
          <w:b/>
          <w:color w:val="auto"/>
          <w:sz w:val="21"/>
          <w:szCs w:val="21"/>
          <w:highlight w:val="none"/>
        </w:rPr>
        <w:t>中小企业声明函</w:t>
      </w:r>
    </w:p>
    <w:p w14:paraId="734A214E">
      <w:pPr>
        <w:keepNext w:val="0"/>
        <w:keepLines w:val="0"/>
        <w:pageBreakBefore w:val="0"/>
        <w:widowControl w:val="0"/>
        <w:shd w:val="clear"/>
        <w:kinsoku/>
        <w:wordWrap/>
        <w:overflowPunct/>
        <w:topLinePunct w:val="0"/>
        <w:bidi w:val="0"/>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宁波市海曙区古林镇布政小学</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宁波市海曙区古林镇布政小学2025年年度教职工疗休养项目</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2E722E73">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教职工疗休养服务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lang w:val="en-US" w:eastAsia="zh-CN"/>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kern w:val="0"/>
          <w:sz w:val="21"/>
          <w:szCs w:val="21"/>
          <w:highlight w:val="none"/>
          <w:lang w:val="en-US" w:eastAsia="zh-CN"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5731F08F">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3686AF4B">
      <w:pPr>
        <w:pStyle w:val="2"/>
        <w:keepNext w:val="0"/>
        <w:keepLines w:val="0"/>
        <w:pageBreakBefore w:val="0"/>
        <w:widowControl w:val="0"/>
        <w:shd w:val="clear"/>
        <w:kinsoku/>
        <w:wordWrap/>
        <w:overflowPunct/>
        <w:topLinePunct w:val="0"/>
        <w:bidi w:val="0"/>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6EB6541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20642905">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4743AD26">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1692ED6B">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1F6ADEE2">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p>
    <w:p w14:paraId="7433EE4A">
      <w:pPr>
        <w:pStyle w:val="2"/>
        <w:keepNext w:val="0"/>
        <w:keepLines w:val="0"/>
        <w:pageBreakBefore w:val="0"/>
        <w:widowControl w:val="0"/>
        <w:shd w:val="clear"/>
        <w:kinsoku/>
        <w:wordWrap/>
        <w:overflowPunct/>
        <w:topLinePunct w:val="0"/>
        <w:bidi w:val="0"/>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52F60C0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6DE5A259">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7A2B7628">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1、《中小企业声明函》由参加投标的供应商提交并对其真实性负责。</w:t>
      </w:r>
    </w:p>
    <w:p w14:paraId="2EAA619C">
      <w:pPr>
        <w:keepNext w:val="0"/>
        <w:keepLines w:val="0"/>
        <w:pageBreakBefore w:val="0"/>
        <w:widowControl w:val="0"/>
        <w:shd w:val="clear"/>
        <w:kinsoku/>
        <w:wordWrap/>
        <w:overflowPunct/>
        <w:topLinePunct w:val="0"/>
        <w:bidi w:val="0"/>
        <w:spacing w:line="440" w:lineRule="exact"/>
        <w:ind w:firstLine="360" w:firstLineChars="200"/>
        <w:outlineLvl w:val="1"/>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b w:val="0"/>
          <w:bCs w:val="0"/>
          <w:color w:val="auto"/>
          <w:sz w:val="18"/>
          <w:szCs w:val="18"/>
          <w:highlight w:val="none"/>
        </w:rPr>
        <w:t>。</w:t>
      </w:r>
    </w:p>
    <w:p w14:paraId="303B0170">
      <w:pPr>
        <w:keepNext w:val="0"/>
        <w:keepLines w:val="0"/>
        <w:pageBreakBefore w:val="0"/>
        <w:widowControl w:val="0"/>
        <w:shd w:val="clear"/>
        <w:kinsoku/>
        <w:wordWrap/>
        <w:overflowPunct/>
        <w:topLinePunct w:val="0"/>
        <w:bidi w:val="0"/>
        <w:spacing w:line="440" w:lineRule="exact"/>
        <w:ind w:firstLine="360" w:firstLineChars="200"/>
        <w:outlineLvl w:val="1"/>
        <w:rPr>
          <w:rFonts w:eastAsiaTheme="majorEastAsia"/>
          <w:color w:val="auto"/>
          <w:sz w:val="18"/>
          <w:szCs w:val="18"/>
          <w:highlight w:val="none"/>
        </w:rPr>
      </w:pPr>
      <w:r>
        <w:rPr>
          <w:rFonts w:hint="eastAsia" w:asciiTheme="majorEastAsia" w:hAnsiTheme="majorEastAsia" w:eastAsiaTheme="majorEastAsia"/>
          <w:b w:val="0"/>
          <w:bCs w:val="0"/>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b w:val="0"/>
          <w:bCs w:val="0"/>
          <w:color w:val="auto"/>
          <w:sz w:val="18"/>
          <w:szCs w:val="18"/>
          <w:highlight w:val="none"/>
        </w:rPr>
        <w:t>，依照《中华人民共和国政府采购法》等国家有关规定追究相应责任。</w:t>
      </w:r>
    </w:p>
    <w:p w14:paraId="2A50403B">
      <w:pPr>
        <w:keepNext w:val="0"/>
        <w:keepLines w:val="0"/>
        <w:pageBreakBefore w:val="0"/>
        <w:widowControl w:val="0"/>
        <w:shd w:val="clear"/>
        <w:kinsoku/>
        <w:wordWrap/>
        <w:overflowPunct/>
        <w:topLinePunct w:val="0"/>
        <w:bidi w:val="0"/>
        <w:rPr>
          <w:rFonts w:hint="eastAsia" w:hAnsi="宋体"/>
          <w:b/>
          <w:color w:val="auto"/>
          <w:sz w:val="21"/>
          <w:szCs w:val="21"/>
          <w:highlight w:val="none"/>
        </w:rPr>
      </w:pPr>
      <w:r>
        <w:rPr>
          <w:rFonts w:hint="eastAsia" w:hAnsi="宋体"/>
          <w:b/>
          <w:color w:val="auto"/>
          <w:sz w:val="21"/>
          <w:szCs w:val="21"/>
          <w:highlight w:val="none"/>
        </w:rPr>
        <w:br w:type="page"/>
      </w:r>
    </w:p>
    <w:p w14:paraId="4E7BDE86">
      <w:pPr>
        <w:keepNext w:val="0"/>
        <w:keepLines w:val="0"/>
        <w:pageBreakBefore w:val="0"/>
        <w:widowControl w:val="0"/>
        <w:shd w:val="clear"/>
        <w:kinsoku/>
        <w:wordWrap/>
        <w:overflowPunct/>
        <w:topLinePunct w:val="0"/>
        <w:bidi w:val="0"/>
        <w:spacing w:line="440" w:lineRule="exact"/>
        <w:outlineLvl w:val="1"/>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二</w:t>
      </w:r>
      <w:r>
        <w:rPr>
          <w:rFonts w:asciiTheme="majorEastAsia" w:hAnsiTheme="majorEastAsia" w:eastAsiaTheme="majorEastAsia"/>
          <w:b/>
          <w:color w:val="auto"/>
          <w:szCs w:val="21"/>
          <w:highlight w:val="none"/>
        </w:rPr>
        <w:t>：</w:t>
      </w:r>
    </w:p>
    <w:p w14:paraId="601159C3">
      <w:pPr>
        <w:pStyle w:val="20"/>
        <w:keepNext w:val="0"/>
        <w:keepLines w:val="0"/>
        <w:pageBreakBefore w:val="0"/>
        <w:widowControl w:val="0"/>
        <w:shd w:val="clear"/>
        <w:kinsoku/>
        <w:wordWrap/>
        <w:overflowPunct/>
        <w:topLinePunct w:val="0"/>
        <w:bidi w:val="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残疾人福利性单位声明函</w:t>
      </w:r>
    </w:p>
    <w:p w14:paraId="11EDC25E">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0D61792E">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1.本单位郑重声明，根据《财政部 民政部 中国残疾人联合会关于促进残疾人就业政府采购政策的通知》（财库〔2017〕141号）的规定，本单位</w:t>
      </w:r>
      <w:r>
        <w:rPr>
          <w:rFonts w:asciiTheme="majorEastAsia" w:hAnsiTheme="majorEastAsia" w:eastAsiaTheme="majorEastAsia"/>
          <w:color w:val="auto"/>
          <w:szCs w:val="21"/>
          <w:highlight w:val="none"/>
        </w:rPr>
        <w:t>_____（填写：</w:t>
      </w:r>
      <w:r>
        <w:rPr>
          <w:rFonts w:asciiTheme="majorEastAsia" w:hAnsiTheme="majorEastAsia" w:eastAsiaTheme="majorEastAsia"/>
          <w:color w:val="auto"/>
          <w:kern w:val="0"/>
          <w:szCs w:val="21"/>
          <w:highlight w:val="none"/>
        </w:rPr>
        <w:t>符合或者不符合</w:t>
      </w:r>
      <w:r>
        <w:rPr>
          <w:rFonts w:asciiTheme="majorEastAsia" w:hAnsiTheme="majorEastAsia" w:eastAsiaTheme="majorEastAsia"/>
          <w:color w:val="auto"/>
          <w:szCs w:val="21"/>
          <w:highlight w:val="none"/>
        </w:rPr>
        <w:t>）</w:t>
      </w:r>
      <w:r>
        <w:rPr>
          <w:rFonts w:asciiTheme="majorEastAsia" w:hAnsiTheme="majorEastAsia" w:eastAsiaTheme="majorEastAsia"/>
          <w:color w:val="auto"/>
          <w:kern w:val="0"/>
          <w:szCs w:val="21"/>
          <w:highlight w:val="none"/>
        </w:rPr>
        <w:t>条件的残疾人福利性单位，且本单位参加</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单位的</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4D9DEA46">
      <w:pPr>
        <w:keepNext w:val="0"/>
        <w:keepLines w:val="0"/>
        <w:pageBreakBefore w:val="0"/>
        <w:widowControl w:val="0"/>
        <w:shd w:val="clear"/>
        <w:kinsoku/>
        <w:wordWrap/>
        <w:overflowPunct/>
        <w:topLinePunct w:val="0"/>
        <w:bidi w:val="0"/>
        <w:spacing w:line="440" w:lineRule="exact"/>
        <w:ind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2.本单位对上述声明的真实性负责。如有虚假，将依法承担相应责任。</w:t>
      </w:r>
    </w:p>
    <w:p w14:paraId="1E1F9EFB">
      <w:pPr>
        <w:keepNext w:val="0"/>
        <w:keepLines w:val="0"/>
        <w:pageBreakBefore w:val="0"/>
        <w:widowControl w:val="0"/>
        <w:shd w:val="clear"/>
        <w:kinsoku/>
        <w:wordWrap/>
        <w:overflowPunct/>
        <w:topLinePunct w:val="0"/>
        <w:bidi w:val="0"/>
        <w:spacing w:line="440" w:lineRule="exact"/>
        <w:jc w:val="left"/>
        <w:rPr>
          <w:rFonts w:asciiTheme="majorEastAsia" w:hAnsiTheme="majorEastAsia" w:eastAsiaTheme="majorEastAsia"/>
          <w:color w:val="auto"/>
          <w:kern w:val="0"/>
          <w:szCs w:val="21"/>
          <w:highlight w:val="none"/>
        </w:rPr>
      </w:pPr>
    </w:p>
    <w:p w14:paraId="275FEF1E">
      <w:pPr>
        <w:keepNext w:val="0"/>
        <w:keepLines w:val="0"/>
        <w:pageBreakBefore w:val="0"/>
        <w:widowControl w:val="0"/>
        <w:shd w:val="clear"/>
        <w:tabs>
          <w:tab w:val="left" w:pos="4860"/>
        </w:tabs>
        <w:kinsoku/>
        <w:wordWrap/>
        <w:overflowPunct/>
        <w:topLinePunct w:val="0"/>
        <w:bidi w:val="0"/>
        <w:spacing w:line="440" w:lineRule="exact"/>
        <w:ind w:right="1560" w:firstLine="420" w:firstLineChars="200"/>
        <w:jc w:val="center"/>
        <w:rPr>
          <w:rFonts w:asciiTheme="majorEastAsia" w:hAnsiTheme="majorEastAsia" w:eastAsiaTheme="majorEastAsia"/>
          <w:color w:val="auto"/>
          <w:spacing w:val="6"/>
          <w:szCs w:val="21"/>
          <w:highlight w:val="none"/>
        </w:rPr>
      </w:pPr>
      <w:r>
        <w:rPr>
          <w:rFonts w:asciiTheme="majorEastAsia" w:hAnsiTheme="majorEastAsia" w:eastAsiaTheme="majorEastAsia"/>
          <w:color w:val="auto"/>
          <w:kern w:val="0"/>
          <w:szCs w:val="21"/>
          <w:highlight w:val="none"/>
        </w:rPr>
        <w:t xml:space="preserve">                                       </w:t>
      </w:r>
      <w:r>
        <w:rPr>
          <w:rFonts w:asciiTheme="majorEastAsia" w:hAnsiTheme="majorEastAsia" w:eastAsiaTheme="majorEastAsia"/>
          <w:color w:val="auto"/>
          <w:spacing w:val="6"/>
          <w:szCs w:val="21"/>
          <w:highlight w:val="none"/>
        </w:rPr>
        <w:t xml:space="preserve">企业名称（盖章）： </w:t>
      </w:r>
    </w:p>
    <w:p w14:paraId="6ADEA64C">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 xml:space="preserve">                                        日  期：</w:t>
      </w:r>
    </w:p>
    <w:p w14:paraId="6D69A567">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color w:val="auto"/>
          <w:spacing w:val="6"/>
          <w:szCs w:val="21"/>
          <w:highlight w:val="none"/>
        </w:rPr>
      </w:pPr>
    </w:p>
    <w:p w14:paraId="7AD52B9A">
      <w:pPr>
        <w:keepNext w:val="0"/>
        <w:keepLines w:val="0"/>
        <w:pageBreakBefore w:val="0"/>
        <w:widowControl w:val="0"/>
        <w:shd w:val="clear"/>
        <w:kinsoku/>
        <w:wordWrap/>
        <w:overflowPunct/>
        <w:topLinePunct w:val="0"/>
        <w:bidi w:val="0"/>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供应商如为非残疾人福利性单位的，可不提供本声明函。</w:t>
      </w:r>
    </w:p>
    <w:p w14:paraId="04610167">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注：</w:t>
      </w:r>
    </w:p>
    <w:p w14:paraId="2B6D86E5">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1、如供应商为非残疾人福利性单位的可不提供本声明函。</w:t>
      </w:r>
    </w:p>
    <w:p w14:paraId="68F1C2A6">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2、享受政府采购支持政策的残疾人福利性单位应当同时满足以下条件：</w:t>
      </w:r>
    </w:p>
    <w:p w14:paraId="2EC828F8">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（一）安置的残疾人占本单位在职职工人数的比例不低于25%（含25%），并且安置的残疾人人数不少于10人（含10人）；</w:t>
      </w:r>
    </w:p>
    <w:p w14:paraId="3DE0954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（二）依法与安置的每位残疾人签订了一年以上（含一年）的劳动合同或服务协议；</w:t>
      </w:r>
    </w:p>
    <w:p w14:paraId="6A3D3D51">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（三）为安置的每位残疾人按月足额缴纳了基本养老保险、基本医疗保险、失业保险、工伤保险和生育保险等社会保险费；</w:t>
      </w:r>
    </w:p>
    <w:p w14:paraId="07CCA71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（四）通过银行等金融机构向安置的每位残疾人，按月支付了不低于单位所在区县适用的经省级人民政府批准的月最低工资标准的工资；</w:t>
      </w:r>
    </w:p>
    <w:p w14:paraId="0C5E7009">
      <w:pPr>
        <w:keepNext w:val="0"/>
        <w:keepLines w:val="0"/>
        <w:pageBreakBefore w:val="0"/>
        <w:widowControl w:val="0"/>
        <w:shd w:val="clear"/>
        <w:kinsoku/>
        <w:wordWrap/>
        <w:overflowPunct/>
        <w:topLinePunct w:val="0"/>
        <w:bidi w:val="0"/>
        <w:adjustRightInd w:val="0"/>
        <w:snapToGrid w:val="0"/>
        <w:spacing w:line="440" w:lineRule="exact"/>
        <w:jc w:val="left"/>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20DD925F">
      <w:pPr>
        <w:keepNext w:val="0"/>
        <w:keepLines w:val="0"/>
        <w:pageBreakBefore w:val="0"/>
        <w:widowControl w:val="0"/>
        <w:shd w:val="clear"/>
        <w:tabs>
          <w:tab w:val="left" w:pos="606"/>
        </w:tabs>
        <w:kinsoku/>
        <w:wordWrap/>
        <w:overflowPunct/>
        <w:topLinePunct w:val="0"/>
        <w:bidi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AA9138">
      <w:pPr>
        <w:keepNext w:val="0"/>
        <w:keepLines w:val="0"/>
        <w:pageBreakBefore w:val="0"/>
        <w:widowControl w:val="0"/>
        <w:shd w:val="clear"/>
        <w:kinsoku/>
        <w:wordWrap/>
        <w:overflowPunct/>
        <w:topLinePunct w:val="0"/>
        <w:bidi w:val="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43F2374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r>
        <w:rPr>
          <w:rFonts w:hint="eastAsia"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三</w:t>
      </w:r>
      <w:r>
        <w:rPr>
          <w:rFonts w:hint="eastAsia" w:asciiTheme="majorEastAsia" w:hAnsiTheme="majorEastAsia" w:eastAsiaTheme="majorEastAsia"/>
          <w:b/>
          <w:color w:val="auto"/>
          <w:szCs w:val="21"/>
          <w:highlight w:val="none"/>
        </w:rPr>
        <w:t>：政府采购领域商业贿赂行为承诺书</w:t>
      </w:r>
    </w:p>
    <w:p w14:paraId="29D3F0B2">
      <w:pPr>
        <w:keepNext w:val="0"/>
        <w:keepLines w:val="0"/>
        <w:pageBreakBefore w:val="0"/>
        <w:widowControl w:val="0"/>
        <w:shd w:val="clear"/>
        <w:kinsoku/>
        <w:wordWrap/>
        <w:overflowPunct/>
        <w:topLinePunct w:val="0"/>
        <w:bidi w:val="0"/>
        <w:spacing w:line="440" w:lineRule="exact"/>
        <w:rPr>
          <w:rFonts w:hint="eastAsia" w:ascii="宋体" w:hAnsi="宋体"/>
          <w:color w:val="auto"/>
          <w:szCs w:val="21"/>
          <w:highlight w:val="none"/>
        </w:rPr>
      </w:pPr>
    </w:p>
    <w:p w14:paraId="3DA22E72">
      <w:pPr>
        <w:keepNext w:val="0"/>
        <w:keepLines w:val="0"/>
        <w:pageBreakBefore w:val="0"/>
        <w:widowControl w:val="0"/>
        <w:shd w:val="clear"/>
        <w:kinsoku/>
        <w:wordWrap/>
        <w:overflowPunct/>
        <w:topLinePunct w:val="0"/>
        <w:bidi w:val="0"/>
        <w:spacing w:line="440" w:lineRule="exact"/>
        <w:jc w:val="center"/>
        <w:rPr>
          <w:rFonts w:hint="eastAsia"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3216C0D0">
      <w:pPr>
        <w:adjustRightInd/>
        <w:spacing w:line="36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致：宁波之新招标咨询有限公司</w:t>
      </w:r>
    </w:p>
    <w:p w14:paraId="49358A3B">
      <w:pPr>
        <w:adjustRightInd/>
        <w:spacing w:line="360" w:lineRule="auto"/>
        <w:ind w:firstLine="420" w:firstLineChars="200"/>
        <w:textAlignment w:val="baseline"/>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A0BAE25">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一、依法参与政府采购活动，遵纪守法，诚信经营，公平竞争。</w:t>
      </w:r>
    </w:p>
    <w:p w14:paraId="62CBCD22">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二、不向采购单位、采购代理机构和政府采购评审专家提供任何形式的商业贿赂；对索取或接受商业贿赂的单位和个人，及时向财政部门和纪检监察机关举报。</w:t>
      </w:r>
    </w:p>
    <w:p w14:paraId="489B2ED6">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三、不以提供虚假资质文件等形式参与政府采购活动，不以虚假材料谋取中标。</w:t>
      </w:r>
    </w:p>
    <w:p w14:paraId="623AE7F8">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四、不采取不正当手段诋毁、排挤其他供应商，与其他参与政府采购活动供应商保持良性的竞争关系。</w:t>
      </w:r>
    </w:p>
    <w:p w14:paraId="5AEE299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五、不与采购单位、采购代理机构和政府采购评审专家恶意串通，自觉维护政府采购公平竞争的市场秩序。</w:t>
      </w:r>
    </w:p>
    <w:p w14:paraId="20B70461">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六、不与其他供应商串通采取围标、陪标等商业欺诈手段谋取中标，积极维护国家利益、社会公共利益和采购单位的合法权益。</w:t>
      </w:r>
    </w:p>
    <w:p w14:paraId="06392D19">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七、严格履行政府采购合同约定义务，不在政府采购合同执行过程中采取降低质量或标准、减少数量、拖延交付时间等方式损害采购单位的利益，并自觉承担违约责任。</w:t>
      </w:r>
    </w:p>
    <w:p w14:paraId="77A677D7">
      <w:pPr>
        <w:adjustRightInd/>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八、自觉接受并积极配合财政部门和纪检监察机关依法实施的监督检查，如实反映情况，及时提供有关证明材料。</w:t>
      </w:r>
    </w:p>
    <w:p w14:paraId="6CE3CAB2">
      <w:pPr>
        <w:pStyle w:val="132"/>
        <w:adjustRightInd/>
        <w:spacing w:line="360" w:lineRule="auto"/>
        <w:ind w:left="0"/>
        <w:rPr>
          <w:rFonts w:hint="eastAsia"/>
          <w:color w:val="auto"/>
          <w:kern w:val="0"/>
          <w:highlight w:val="none"/>
        </w:rPr>
      </w:pPr>
    </w:p>
    <w:p w14:paraId="1DB63BE4">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供应商名称（并加盖公章）：</w:t>
      </w:r>
      <w:r>
        <w:rPr>
          <w:rFonts w:hint="eastAsia" w:ascii="宋体" w:hAnsi="宋体" w:eastAsia="宋体" w:cs="宋体"/>
          <w:color w:val="auto"/>
          <w:sz w:val="21"/>
          <w:szCs w:val="21"/>
          <w:highlight w:val="none"/>
          <w:u w:val="single"/>
          <w:lang w:val="en-US" w:eastAsia="zh-CN" w:bidi="ar-SA"/>
        </w:rPr>
        <w:t xml:space="preserve">                             </w:t>
      </w:r>
    </w:p>
    <w:p w14:paraId="49BDF87B">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法定代表人或其授权代表（签名或印章）：</w:t>
      </w:r>
      <w:r>
        <w:rPr>
          <w:rFonts w:hint="eastAsia" w:ascii="宋体" w:hAnsi="宋体" w:eastAsia="宋体" w:cs="宋体"/>
          <w:color w:val="auto"/>
          <w:sz w:val="21"/>
          <w:szCs w:val="21"/>
          <w:highlight w:val="none"/>
          <w:u w:val="single"/>
          <w:lang w:val="en-US" w:eastAsia="zh-CN" w:bidi="ar-SA"/>
        </w:rPr>
        <w:t xml:space="preserve">                   </w:t>
      </w:r>
    </w:p>
    <w:p w14:paraId="7EB86173">
      <w:pPr>
        <w:widowControl w:val="0"/>
        <w:adjustRightIn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14:paraId="7012978E">
      <w:pPr>
        <w:keepNext w:val="0"/>
        <w:keepLines w:val="0"/>
        <w:pageBreakBefore w:val="0"/>
        <w:widowControl w:val="0"/>
        <w:shd w:val="clear"/>
        <w:kinsoku/>
        <w:wordWrap/>
        <w:overflowPunct/>
        <w:topLinePunct w:val="0"/>
        <w:bidi w:val="0"/>
        <w:spacing w:line="440" w:lineRule="exact"/>
        <w:rPr>
          <w:rFonts w:ascii="宋体" w:hAnsi="宋体"/>
          <w:color w:val="auto"/>
          <w:szCs w:val="21"/>
          <w:highlight w:val="none"/>
        </w:rPr>
      </w:pPr>
    </w:p>
    <w:p w14:paraId="73A4A091">
      <w:pPr>
        <w:pStyle w:val="44"/>
        <w:rPr>
          <w:color w:val="auto"/>
          <w:highlight w:val="none"/>
        </w:rPr>
        <w:sectPr>
          <w:pgSz w:w="11907" w:h="16840"/>
          <w:pgMar w:top="1440" w:right="1800" w:bottom="1440" w:left="1800" w:header="709" w:footer="1134" w:gutter="0"/>
          <w:pgBorders>
            <w:top w:val="none" w:sz="0" w:space="0"/>
            <w:left w:val="none" w:sz="0" w:space="0"/>
            <w:bottom w:val="none" w:sz="0" w:space="0"/>
            <w:right w:val="none" w:sz="0" w:space="0"/>
          </w:pgBorders>
          <w:pgNumType w:fmt="decimal"/>
          <w:cols w:space="720" w:num="1"/>
          <w:docGrid w:linePitch="285" w:charSpace="0"/>
        </w:sectPr>
      </w:pPr>
    </w:p>
    <w:tbl>
      <w:tblPr>
        <w:tblStyle w:val="45"/>
        <w:tblpPr w:leftFromText="180" w:rightFromText="180" w:vertAnchor="page" w:horzAnchor="margin" w:tblpXSpec="center" w:tblpY="886"/>
        <w:tblW w:w="15318" w:type="dxa"/>
        <w:tblInd w:w="-93" w:type="dxa"/>
        <w:shd w:val="clear" w:color="auto" w:fill="auto"/>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5993BB7F">
        <w:tblPrEx>
          <w:shd w:val="clear" w:color="auto" w:fill="auto"/>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noWrap w:val="0"/>
            <w:vAlign w:val="bottom"/>
          </w:tcPr>
          <w:p w14:paraId="63E2758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中小微行业划型标准规定（根据工信部联企业〔2011〕300号制定）</w:t>
            </w:r>
            <w:r>
              <w:rPr>
                <w:rFonts w:hint="eastAsia" w:ascii="宋体" w:hAnsi="宋体" w:cs="宋体"/>
                <w:b/>
                <w:bCs/>
                <w:color w:val="auto"/>
                <w:kern w:val="0"/>
                <w:sz w:val="18"/>
                <w:szCs w:val="18"/>
                <w:highlight w:val="none"/>
                <w:lang w:eastAsia="zh-CN"/>
              </w:rPr>
              <w:t>【以文件规定为准】</w:t>
            </w:r>
          </w:p>
        </w:tc>
      </w:tr>
      <w:tr w14:paraId="41C1D723">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noWrap w:val="0"/>
            <w:vAlign w:val="center"/>
          </w:tcPr>
          <w:p w14:paraId="3EE04C93">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noWrap w:val="0"/>
            <w:vAlign w:val="bottom"/>
          </w:tcPr>
          <w:p w14:paraId="7372742D">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noWrap w:val="0"/>
            <w:vAlign w:val="bottom"/>
          </w:tcPr>
          <w:p w14:paraId="283FEB5C">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noWrap w:val="0"/>
            <w:vAlign w:val="bottom"/>
          </w:tcPr>
          <w:p w14:paraId="63143DD9">
            <w:pPr>
              <w:keepNext w:val="0"/>
              <w:keepLines w:val="0"/>
              <w:pageBreakBefore w:val="0"/>
              <w:widowControl w:val="0"/>
              <w:shd w:val="clear"/>
              <w:kinsoku/>
              <w:wordWrap/>
              <w:overflowPunct/>
              <w:topLinePunct w:val="0"/>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02B0D1B2">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7B746028">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noWrap w:val="0"/>
            <w:vAlign w:val="bottom"/>
          </w:tcPr>
          <w:p w14:paraId="48DD9CC8">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noWrap w:val="0"/>
            <w:vAlign w:val="bottom"/>
          </w:tcPr>
          <w:p w14:paraId="6FF98752">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57E7124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noWrap w:val="0"/>
            <w:vAlign w:val="bottom"/>
          </w:tcPr>
          <w:p w14:paraId="5E91E64B">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46DDC79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noWrap w:val="0"/>
            <w:vAlign w:val="bottom"/>
          </w:tcPr>
          <w:p w14:paraId="33A038C4">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noWrap w:val="0"/>
            <w:vAlign w:val="bottom"/>
          </w:tcPr>
          <w:p w14:paraId="3EC3AC9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092EE0C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noWrap w:val="0"/>
            <w:vAlign w:val="bottom"/>
          </w:tcPr>
          <w:p w14:paraId="39DB318A">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004858C0">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noWrap w:val="0"/>
            <w:vAlign w:val="bottom"/>
          </w:tcPr>
          <w:p w14:paraId="321A9B73">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noWrap w:val="0"/>
            <w:vAlign w:val="bottom"/>
          </w:tcPr>
          <w:p w14:paraId="0B3E0389">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noWrap w:val="0"/>
            <w:vAlign w:val="bottom"/>
          </w:tcPr>
          <w:p w14:paraId="5894965F">
            <w:pPr>
              <w:keepNext w:val="0"/>
              <w:keepLines w:val="0"/>
              <w:pageBreakBefore w:val="0"/>
              <w:widowControl w:val="0"/>
              <w:shd w:val="clear"/>
              <w:kinsoku/>
              <w:wordWrap/>
              <w:overflowPunct/>
              <w:topLinePunct w:val="0"/>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47C7DA5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32B9E4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noWrap w:val="0"/>
            <w:vAlign w:val="bottom"/>
          </w:tcPr>
          <w:p w14:paraId="15178D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168D473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58420EE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AA0608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451B6B5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noWrap w:val="0"/>
            <w:vAlign w:val="bottom"/>
          </w:tcPr>
          <w:p w14:paraId="22355DB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5D13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4820401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238F2C6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F34E65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6785FDA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noWrap w:val="0"/>
            <w:vAlign w:val="bottom"/>
          </w:tcPr>
          <w:p w14:paraId="7C1A3A5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147E4B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noWrap w:val="0"/>
            <w:vAlign w:val="bottom"/>
          </w:tcPr>
          <w:p w14:paraId="4640947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02A79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0944A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noWrap w:val="0"/>
            <w:vAlign w:val="bottom"/>
          </w:tcPr>
          <w:p w14:paraId="60CA6D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8B343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4751F9E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75B69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5A199B8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7AD2796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noWrap w:val="0"/>
            <w:vAlign w:val="bottom"/>
          </w:tcPr>
          <w:p w14:paraId="4E61829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548CC6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noWrap w:val="0"/>
            <w:vAlign w:val="bottom"/>
          </w:tcPr>
          <w:p w14:paraId="38A8C8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noWrap w:val="0"/>
            <w:vAlign w:val="bottom"/>
          </w:tcPr>
          <w:p w14:paraId="315820B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79FA3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noWrap w:val="0"/>
            <w:vAlign w:val="bottom"/>
          </w:tcPr>
          <w:p w14:paraId="7C3D63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noWrap w:val="0"/>
            <w:vAlign w:val="bottom"/>
          </w:tcPr>
          <w:p w14:paraId="13986BB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5644D5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7FCDFDE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3BB3D3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B68368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noWrap w:val="0"/>
            <w:vAlign w:val="bottom"/>
          </w:tcPr>
          <w:p w14:paraId="7BE01E4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noWrap w:val="0"/>
            <w:vAlign w:val="bottom"/>
          </w:tcPr>
          <w:p w14:paraId="58A6ED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noWrap w:val="0"/>
            <w:vAlign w:val="bottom"/>
          </w:tcPr>
          <w:p w14:paraId="5EAF7C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C38968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noWrap w:val="0"/>
            <w:vAlign w:val="bottom"/>
          </w:tcPr>
          <w:p w14:paraId="246FDEB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noWrap w:val="0"/>
            <w:vAlign w:val="bottom"/>
          </w:tcPr>
          <w:p w14:paraId="42778FA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937A05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noWrap w:val="0"/>
            <w:vAlign w:val="bottom"/>
          </w:tcPr>
          <w:p w14:paraId="44F511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noWrap w:val="0"/>
            <w:vAlign w:val="bottom"/>
          </w:tcPr>
          <w:p w14:paraId="049C628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AA8ABF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FFA93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noWrap w:val="0"/>
            <w:vAlign w:val="bottom"/>
          </w:tcPr>
          <w:p w14:paraId="34BDEE4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noWrap w:val="0"/>
            <w:vAlign w:val="bottom"/>
          </w:tcPr>
          <w:p w14:paraId="135D4AC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0AFDB7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E581B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noWrap w:val="0"/>
            <w:vAlign w:val="bottom"/>
          </w:tcPr>
          <w:p w14:paraId="035F261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noWrap w:val="0"/>
            <w:vAlign w:val="bottom"/>
          </w:tcPr>
          <w:p w14:paraId="19D208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3054FA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161576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57F00C0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125A51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5CABA4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noWrap w:val="0"/>
            <w:vAlign w:val="bottom"/>
          </w:tcPr>
          <w:p w14:paraId="749147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3AF0B6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noWrap w:val="0"/>
            <w:vAlign w:val="bottom"/>
          </w:tcPr>
          <w:p w14:paraId="51537B3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20F6610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0F2FF42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noWrap w:val="0"/>
            <w:vAlign w:val="bottom"/>
          </w:tcPr>
          <w:p w14:paraId="43A91AE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A95915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19DBAD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noWrap w:val="0"/>
            <w:vAlign w:val="bottom"/>
          </w:tcPr>
          <w:p w14:paraId="0290E4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8224D82">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BC41E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noWrap w:val="0"/>
            <w:vAlign w:val="bottom"/>
          </w:tcPr>
          <w:p w14:paraId="7C72BF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noWrap w:val="0"/>
            <w:vAlign w:val="bottom"/>
          </w:tcPr>
          <w:p w14:paraId="43126A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noWrap w:val="0"/>
            <w:vAlign w:val="bottom"/>
          </w:tcPr>
          <w:p w14:paraId="5E5C95A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0E544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noWrap w:val="0"/>
            <w:vAlign w:val="bottom"/>
          </w:tcPr>
          <w:p w14:paraId="207046F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2FAC7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CE456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286143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1FE9EFF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16E3C5A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170D77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noWrap w:val="0"/>
            <w:vAlign w:val="bottom"/>
          </w:tcPr>
          <w:p w14:paraId="26D314C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55137D6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noWrap w:val="0"/>
            <w:vAlign w:val="bottom"/>
          </w:tcPr>
          <w:p w14:paraId="65A63FA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3E9DBBF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70C69B8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4A34D5B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B03EEE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264E045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7A2C8C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60B3321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90D7FD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noWrap w:val="0"/>
            <w:vAlign w:val="bottom"/>
          </w:tcPr>
          <w:p w14:paraId="384E462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1F5444F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2C2CC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057DA1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D30EE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3A99082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FB84E0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4A4D7D3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24F08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07BCC4C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9DAABC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noWrap w:val="0"/>
            <w:vAlign w:val="bottom"/>
          </w:tcPr>
          <w:p w14:paraId="1837819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D3FB43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76299D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9A43D1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52547B9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65E886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EE95C0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6EDFD61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noWrap w:val="0"/>
            <w:vAlign w:val="bottom"/>
          </w:tcPr>
          <w:p w14:paraId="431E1E9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44B83F2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2E06EF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noWrap w:val="0"/>
            <w:vAlign w:val="bottom"/>
          </w:tcPr>
          <w:p w14:paraId="0950807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noWrap w:val="0"/>
            <w:vAlign w:val="bottom"/>
          </w:tcPr>
          <w:p w14:paraId="3436564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noWrap w:val="0"/>
            <w:vAlign w:val="bottom"/>
          </w:tcPr>
          <w:p w14:paraId="2EE565F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A332B8D">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118E72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40DA5C76">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3F84B84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53FD673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2AC90CB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3BDD5D9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D57CECA">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noWrap w:val="0"/>
            <w:vAlign w:val="bottom"/>
          </w:tcPr>
          <w:p w14:paraId="5FA822E7">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83D35F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noWrap w:val="0"/>
            <w:vAlign w:val="bottom"/>
          </w:tcPr>
          <w:p w14:paraId="0E523A1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0C59542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0C47365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noWrap w:val="0"/>
            <w:vAlign w:val="bottom"/>
          </w:tcPr>
          <w:p w14:paraId="76472D69">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7DD2AED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5FD517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0DAD327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8CEA69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7B31B8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noWrap w:val="0"/>
            <w:vAlign w:val="bottom"/>
          </w:tcPr>
          <w:p w14:paraId="0B1AB88C">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4E711EA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noWrap w:val="0"/>
            <w:vAlign w:val="bottom"/>
          </w:tcPr>
          <w:p w14:paraId="2D7B0CF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noWrap w:val="0"/>
            <w:vAlign w:val="bottom"/>
          </w:tcPr>
          <w:p w14:paraId="67CC782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1CEB4E44">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7CA51A5F">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noWrap w:val="0"/>
            <w:vAlign w:val="bottom"/>
          </w:tcPr>
          <w:p w14:paraId="29E84AC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2D27D0B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46FB4582">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51BC6FF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5AD22F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noWrap w:val="0"/>
            <w:vAlign w:val="bottom"/>
          </w:tcPr>
          <w:p w14:paraId="4883C8C3">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7E01B8B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noWrap w:val="0"/>
            <w:vAlign w:val="bottom"/>
          </w:tcPr>
          <w:p w14:paraId="7D9F2A9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6A24220">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noWrap w:val="0"/>
            <w:vAlign w:val="bottom"/>
          </w:tcPr>
          <w:p w14:paraId="18DA078B">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noWrap w:val="0"/>
            <w:vAlign w:val="bottom"/>
          </w:tcPr>
          <w:p w14:paraId="21AC2318">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21C32C5">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noWrap w:val="0"/>
            <w:vAlign w:val="bottom"/>
          </w:tcPr>
          <w:p w14:paraId="631E9191">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noWrap w:val="0"/>
            <w:vAlign w:val="bottom"/>
          </w:tcPr>
          <w:p w14:paraId="3499016E">
            <w:pPr>
              <w:keepNext w:val="0"/>
              <w:keepLines w:val="0"/>
              <w:pageBreakBefore w:val="0"/>
              <w:widowControl w:val="0"/>
              <w:shd w:val="clear"/>
              <w:kinsoku/>
              <w:wordWrap/>
              <w:overflowPunct/>
              <w:topLinePunct w:val="0"/>
              <w:bidi w:val="0"/>
              <w:jc w:val="left"/>
              <w:rPr>
                <w:rFonts w:hint="eastAsia" w:ascii="宋体" w:hAnsi="宋体" w:eastAsia="宋体" w:cs="宋体"/>
                <w:color w:val="auto"/>
                <w:kern w:val="0"/>
                <w:sz w:val="18"/>
                <w:szCs w:val="18"/>
                <w:highlight w:val="none"/>
                <w:lang w:eastAsia="zh-CN"/>
              </w:rPr>
            </w:pPr>
          </w:p>
        </w:tc>
      </w:tr>
      <w:tr w14:paraId="2EE70956">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DC30AEA">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noWrap w:val="0"/>
            <w:vAlign w:val="bottom"/>
          </w:tcPr>
          <w:p w14:paraId="115D8F5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0DDF5C9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660" w:type="dxa"/>
            <w:tcBorders>
              <w:top w:val="nil"/>
              <w:left w:val="nil"/>
              <w:bottom w:val="single" w:color="auto" w:sz="4" w:space="0"/>
              <w:right w:val="single" w:color="auto" w:sz="8" w:space="0"/>
            </w:tcBorders>
            <w:shd w:val="clear" w:color="auto" w:fill="auto"/>
            <w:noWrap w:val="0"/>
            <w:vAlign w:val="bottom"/>
          </w:tcPr>
          <w:p w14:paraId="789D3D3C">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noWrap w:val="0"/>
            <w:vAlign w:val="bottom"/>
          </w:tcPr>
          <w:p w14:paraId="7852E89F">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6C9683F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520" w:type="dxa"/>
            <w:tcBorders>
              <w:top w:val="nil"/>
              <w:left w:val="nil"/>
              <w:bottom w:val="single" w:color="auto" w:sz="4" w:space="0"/>
              <w:right w:val="single" w:color="auto" w:sz="8" w:space="0"/>
            </w:tcBorders>
            <w:shd w:val="clear" w:color="auto" w:fill="auto"/>
            <w:noWrap w:val="0"/>
            <w:vAlign w:val="bottom"/>
          </w:tcPr>
          <w:p w14:paraId="5D0AC40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noWrap w:val="0"/>
            <w:vAlign w:val="bottom"/>
          </w:tcPr>
          <w:p w14:paraId="496D9F5E">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3F72159D">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lang w:eastAsia="zh-CN"/>
              </w:rPr>
            </w:pPr>
          </w:p>
        </w:tc>
        <w:tc>
          <w:tcPr>
            <w:tcW w:w="1221" w:type="dxa"/>
            <w:tcBorders>
              <w:top w:val="nil"/>
              <w:left w:val="nil"/>
              <w:bottom w:val="single" w:color="auto" w:sz="4" w:space="0"/>
              <w:right w:val="single" w:color="auto" w:sz="8" w:space="0"/>
            </w:tcBorders>
            <w:shd w:val="clear" w:color="auto" w:fill="auto"/>
            <w:noWrap w:val="0"/>
            <w:vAlign w:val="bottom"/>
          </w:tcPr>
          <w:p w14:paraId="5EFA2FF6">
            <w:pPr>
              <w:keepNext w:val="0"/>
              <w:keepLines w:val="0"/>
              <w:pageBreakBefore w:val="0"/>
              <w:widowControl w:val="0"/>
              <w:shd w:val="clear"/>
              <w:kinsoku/>
              <w:wordWrap/>
              <w:overflowPunct/>
              <w:topLinePunct w:val="0"/>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Z＜100</w:t>
            </w:r>
          </w:p>
        </w:tc>
      </w:tr>
      <w:tr w14:paraId="6FF943D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noWrap w:val="0"/>
            <w:vAlign w:val="bottom"/>
          </w:tcPr>
          <w:p w14:paraId="2AA5C596">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noWrap w:val="0"/>
            <w:vAlign w:val="bottom"/>
          </w:tcPr>
          <w:p w14:paraId="335116D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noWrap w:val="0"/>
            <w:vAlign w:val="bottom"/>
          </w:tcPr>
          <w:p w14:paraId="7A0DCB03">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660" w:type="dxa"/>
            <w:tcBorders>
              <w:top w:val="nil"/>
              <w:left w:val="nil"/>
              <w:bottom w:val="single" w:color="auto" w:sz="8" w:space="0"/>
              <w:right w:val="single" w:color="auto" w:sz="8" w:space="0"/>
            </w:tcBorders>
            <w:shd w:val="clear" w:color="auto" w:fill="auto"/>
            <w:noWrap w:val="0"/>
            <w:vAlign w:val="bottom"/>
          </w:tcPr>
          <w:p w14:paraId="53962672">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40" w:type="dxa"/>
            <w:tcBorders>
              <w:top w:val="nil"/>
              <w:left w:val="nil"/>
              <w:bottom w:val="single" w:color="auto" w:sz="8" w:space="0"/>
              <w:right w:val="single" w:color="auto" w:sz="4" w:space="0"/>
            </w:tcBorders>
            <w:shd w:val="clear" w:color="auto" w:fill="auto"/>
            <w:noWrap w:val="0"/>
            <w:vAlign w:val="bottom"/>
          </w:tcPr>
          <w:p w14:paraId="26A2220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noWrap w:val="0"/>
            <w:vAlign w:val="bottom"/>
          </w:tcPr>
          <w:p w14:paraId="6E794D0B">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520" w:type="dxa"/>
            <w:tcBorders>
              <w:top w:val="nil"/>
              <w:left w:val="nil"/>
              <w:bottom w:val="single" w:color="auto" w:sz="8" w:space="0"/>
              <w:right w:val="single" w:color="auto" w:sz="8" w:space="0"/>
            </w:tcBorders>
            <w:shd w:val="clear" w:color="auto" w:fill="auto"/>
            <w:noWrap w:val="0"/>
            <w:vAlign w:val="bottom"/>
          </w:tcPr>
          <w:p w14:paraId="6440DE39">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85" w:type="dxa"/>
            <w:tcBorders>
              <w:top w:val="nil"/>
              <w:left w:val="nil"/>
              <w:bottom w:val="single" w:color="auto" w:sz="8" w:space="0"/>
              <w:right w:val="single" w:color="auto" w:sz="4" w:space="0"/>
            </w:tcBorders>
            <w:shd w:val="clear" w:color="auto" w:fill="auto"/>
            <w:noWrap w:val="0"/>
            <w:vAlign w:val="bottom"/>
          </w:tcPr>
          <w:p w14:paraId="5C079E7C">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noWrap w:val="0"/>
            <w:vAlign w:val="bottom"/>
          </w:tcPr>
          <w:p w14:paraId="0D6BC820">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c>
          <w:tcPr>
            <w:tcW w:w="1221" w:type="dxa"/>
            <w:tcBorders>
              <w:top w:val="nil"/>
              <w:left w:val="nil"/>
              <w:bottom w:val="single" w:color="auto" w:sz="8" w:space="0"/>
              <w:right w:val="single" w:color="auto" w:sz="8" w:space="0"/>
            </w:tcBorders>
            <w:shd w:val="clear" w:color="auto" w:fill="auto"/>
            <w:noWrap w:val="0"/>
            <w:vAlign w:val="bottom"/>
          </w:tcPr>
          <w:p w14:paraId="2508914A">
            <w:pPr>
              <w:keepNext w:val="0"/>
              <w:keepLines w:val="0"/>
              <w:pageBreakBefore w:val="0"/>
              <w:widowControl w:val="0"/>
              <w:shd w:val="clear"/>
              <w:kinsoku/>
              <w:wordWrap/>
              <w:overflowPunct/>
              <w:topLinePunct w:val="0"/>
              <w:bidi w:val="0"/>
              <w:jc w:val="left"/>
              <w:rPr>
                <w:rFonts w:hint="eastAsia" w:ascii="宋体" w:hAnsi="宋体" w:eastAsia="宋体" w:cs="宋体"/>
                <w:b/>
                <w:bCs/>
                <w:color w:val="auto"/>
                <w:kern w:val="0"/>
                <w:sz w:val="18"/>
                <w:szCs w:val="18"/>
                <w:highlight w:val="none"/>
                <w:lang w:eastAsia="zh-CN"/>
              </w:rPr>
            </w:pPr>
          </w:p>
        </w:tc>
      </w:tr>
      <w:tr w14:paraId="1F5899B3">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noWrap w:val="0"/>
            <w:vAlign w:val="bottom"/>
          </w:tcPr>
          <w:p w14:paraId="31449B56">
            <w:pPr>
              <w:keepNext w:val="0"/>
              <w:keepLines w:val="0"/>
              <w:pageBreakBefore w:val="0"/>
              <w:widowControl w:val="0"/>
              <w:shd w:val="clear"/>
              <w:kinsoku/>
              <w:wordWrap/>
              <w:overflowPunct/>
              <w:topLinePunct w:val="0"/>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1、企业类型的划分以统计部门的统计数据为依据。</w:t>
            </w:r>
          </w:p>
          <w:p w14:paraId="0E0C8D44">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7E76617D">
            <w:pPr>
              <w:keepNext w:val="0"/>
              <w:keepLines w:val="0"/>
              <w:pageBreakBefore w:val="0"/>
              <w:widowControl w:val="0"/>
              <w:shd w:val="clear"/>
              <w:kinsoku/>
              <w:wordWrap/>
              <w:overflowPunct/>
              <w:topLinePunct w:val="0"/>
              <w:bidi w:val="0"/>
              <w:ind w:firstLine="540" w:firstLineChars="30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3、本规定的中型企业标准上限即为大型企业标准的下限。</w:t>
            </w:r>
          </w:p>
        </w:tc>
      </w:tr>
    </w:tbl>
    <w:p w14:paraId="72CC5739">
      <w:pPr>
        <w:pStyle w:val="2"/>
        <w:keepNext w:val="0"/>
        <w:keepLines w:val="0"/>
        <w:pageBreakBefore w:val="0"/>
        <w:widowControl w:val="0"/>
        <w:shd w:val="clear"/>
        <w:kinsoku/>
        <w:wordWrap/>
        <w:overflowPunct/>
        <w:topLinePunct w:val="0"/>
        <w:bidi w:val="0"/>
        <w:rPr>
          <w:b/>
          <w:bCs/>
          <w:color w:val="auto"/>
          <w:highlight w:val="none"/>
        </w:rPr>
      </w:pPr>
    </w:p>
    <w:sectPr>
      <w:headerReference r:id="rId16" w:type="default"/>
      <w:footerReference r:id="rId17"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C5993F-5A37-4BEC-9B32-6057197C66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6E7A33-C39B-48E2-87B9-597EBCE1BF5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17533A6-806D-43D9-965E-A68175FB6EF9}"/>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embedRegular r:id="rId4" w:fontKey="{5B92448D-09F9-411F-B127-444972BFF7EC}"/>
  </w:font>
  <w:font w:name="新宋体">
    <w:panose1 w:val="02010609030101010101"/>
    <w:charset w:val="86"/>
    <w:family w:val="modern"/>
    <w:pitch w:val="default"/>
    <w:sig w:usb0="00000003" w:usb1="288F0000" w:usb2="00000006" w:usb3="00000000" w:csb0="00040001" w:csb1="00000000"/>
    <w:embedRegular r:id="rId5" w:fontKey="{9BB89260-74A7-41CA-99B4-0C9CC20F8C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05B0">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5B61">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44AC21A9">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ACA8">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37A5">
    <w:pPr>
      <w:pStyle w:val="31"/>
      <w:tabs>
        <w:tab w:val="center" w:pos="4312"/>
        <w:tab w:val="left" w:pos="4894"/>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F48E">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412364011"/>
                    </w:sdtPr>
                    <w:sdtContent>
                      <w:p w14:paraId="3BAB54A0">
                        <w:pPr>
                          <w:pStyle w:val="31"/>
                          <w:jc w:val="center"/>
                        </w:pPr>
                        <w:r>
                          <w:fldChar w:fldCharType="begin"/>
                        </w:r>
                        <w:r>
                          <w:instrText xml:space="preserve">PAGE   \* MERGEFORMAT</w:instrText>
                        </w:r>
                        <w:r>
                          <w:fldChar w:fldCharType="separate"/>
                        </w:r>
                        <w:r>
                          <w:rPr>
                            <w:lang w:val="zh-CN"/>
                          </w:rPr>
                          <w:t>26</w:t>
                        </w:r>
                        <w:r>
                          <w:fldChar w:fldCharType="end"/>
                        </w:r>
                      </w:p>
                    </w:sdtContent>
                  </w:sdt>
                  <w:p w14:paraId="343F4724">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0649">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12804531"/>
                    </w:sdtPr>
                    <w:sdtContent>
                      <w:p w14:paraId="2451175D">
                        <w:pPr>
                          <w:pStyle w:val="31"/>
                          <w:jc w:val="center"/>
                        </w:pPr>
                        <w:r>
                          <w:fldChar w:fldCharType="begin"/>
                        </w:r>
                        <w:r>
                          <w:instrText xml:space="preserve">PAGE   \* MERGEFORMAT</w:instrText>
                        </w:r>
                        <w:r>
                          <w:fldChar w:fldCharType="separate"/>
                        </w:r>
                        <w:r>
                          <w:rPr>
                            <w:lang w:val="zh-CN"/>
                          </w:rPr>
                          <w:t>25</w:t>
                        </w:r>
                        <w:r>
                          <w:fldChar w:fldCharType="end"/>
                        </w:r>
                      </w:p>
                    </w:sdtContent>
                  </w:sdt>
                  <w:p w14:paraId="32246E4F">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D71A">
    <w:pPr>
      <w:pStyle w:val="3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71903"/>
                    </w:sdtPr>
                    <w:sdtContent>
                      <w:p w14:paraId="47C4072C">
                        <w:pPr>
                          <w:pStyle w:val="31"/>
                          <w:jc w:val="center"/>
                        </w:pPr>
                        <w:r>
                          <w:fldChar w:fldCharType="begin"/>
                        </w:r>
                        <w:r>
                          <w:instrText xml:space="preserve">PAGE   \* MERGEFORMAT</w:instrText>
                        </w:r>
                        <w:r>
                          <w:fldChar w:fldCharType="separate"/>
                        </w:r>
                        <w:r>
                          <w:rPr>
                            <w:lang w:val="zh-CN"/>
                          </w:rPr>
                          <w:t>26</w:t>
                        </w:r>
                        <w:r>
                          <w:fldChar w:fldCharType="end"/>
                        </w:r>
                      </w:p>
                    </w:sdtContent>
                  </w:sdt>
                  <w:p w14:paraId="38EF3D07">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C6E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3C6CC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5F48">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35E1263A">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34E2">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39383018">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2D0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C25E">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13C8">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B8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4724">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29D120CC"/>
    <w:multiLevelType w:val="singleLevel"/>
    <w:tmpl w:val="29D120CC"/>
    <w:lvl w:ilvl="0" w:tentative="0">
      <w:start w:val="1"/>
      <w:numFmt w:val="decimal"/>
      <w:suff w:val="nothing"/>
      <w:lvlText w:val="（%1）"/>
      <w:lvlJc w:val="left"/>
      <w:pPr>
        <w:ind w:left="-2"/>
      </w:pPr>
    </w:lvl>
  </w:abstractNum>
  <w:abstractNum w:abstractNumId="5">
    <w:nsid w:val="3FA65839"/>
    <w:multiLevelType w:val="singleLevel"/>
    <w:tmpl w:val="3FA65839"/>
    <w:lvl w:ilvl="0" w:tentative="0">
      <w:start w:val="2"/>
      <w:numFmt w:val="chineseCounting"/>
      <w:suff w:val="nothing"/>
      <w:lvlText w:val="%1、"/>
      <w:lvlJc w:val="left"/>
      <w:rPr>
        <w:rFonts w:hint="eastAsia"/>
      </w:rPr>
    </w:lvl>
  </w:abstractNum>
  <w:abstractNum w:abstractNumId="6">
    <w:nsid w:val="5950E9B0"/>
    <w:multiLevelType w:val="singleLevel"/>
    <w:tmpl w:val="5950E9B0"/>
    <w:lvl w:ilvl="0" w:tentative="0">
      <w:start w:val="2"/>
      <w:numFmt w:val="decimal"/>
      <w:suff w:val="nothing"/>
      <w:lvlText w:val="%1、"/>
      <w:lvlJc w:val="left"/>
    </w:lvl>
  </w:abstractNum>
  <w:abstractNum w:abstractNumId="7">
    <w:nsid w:val="5C9C1424"/>
    <w:multiLevelType w:val="singleLevel"/>
    <w:tmpl w:val="5C9C1424"/>
    <w:lvl w:ilvl="0" w:tentative="0">
      <w:start w:val="1"/>
      <w:numFmt w:val="decimal"/>
      <w:suff w:val="nothing"/>
      <w:lvlText w:val="（%1）"/>
      <w:lvlJc w:val="left"/>
    </w:lvl>
  </w:abstractNum>
  <w:abstractNum w:abstractNumId="8">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09543451-24f5-4ecb-9742-1ba39d17e160"/>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1F7"/>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777E4"/>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62159B"/>
    <w:rsid w:val="01B85939"/>
    <w:rsid w:val="01BB61BD"/>
    <w:rsid w:val="01D21907"/>
    <w:rsid w:val="01EB45F2"/>
    <w:rsid w:val="020625FB"/>
    <w:rsid w:val="02620527"/>
    <w:rsid w:val="02795380"/>
    <w:rsid w:val="02C96DB0"/>
    <w:rsid w:val="02FF6845"/>
    <w:rsid w:val="03C84E21"/>
    <w:rsid w:val="044A5EDE"/>
    <w:rsid w:val="04AA5F08"/>
    <w:rsid w:val="050E40F8"/>
    <w:rsid w:val="06C03CAC"/>
    <w:rsid w:val="06D95264"/>
    <w:rsid w:val="07394DD0"/>
    <w:rsid w:val="07596348"/>
    <w:rsid w:val="078910E1"/>
    <w:rsid w:val="07996087"/>
    <w:rsid w:val="08932267"/>
    <w:rsid w:val="08A22BF8"/>
    <w:rsid w:val="08C259F6"/>
    <w:rsid w:val="08D23882"/>
    <w:rsid w:val="08FA03DC"/>
    <w:rsid w:val="090E1FF0"/>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F051957"/>
    <w:rsid w:val="0F1F13DC"/>
    <w:rsid w:val="0F301163"/>
    <w:rsid w:val="0F334C38"/>
    <w:rsid w:val="0F642CF8"/>
    <w:rsid w:val="0FC758F8"/>
    <w:rsid w:val="0FF06A88"/>
    <w:rsid w:val="10147E0F"/>
    <w:rsid w:val="10266D7B"/>
    <w:rsid w:val="102B5060"/>
    <w:rsid w:val="10406177"/>
    <w:rsid w:val="113809F6"/>
    <w:rsid w:val="119D01C8"/>
    <w:rsid w:val="12207515"/>
    <w:rsid w:val="123546C8"/>
    <w:rsid w:val="12BF5DF8"/>
    <w:rsid w:val="137F4200"/>
    <w:rsid w:val="139C13BB"/>
    <w:rsid w:val="13A75DAC"/>
    <w:rsid w:val="13CA09F7"/>
    <w:rsid w:val="13D939C8"/>
    <w:rsid w:val="143B4022"/>
    <w:rsid w:val="144A2B13"/>
    <w:rsid w:val="144C4A34"/>
    <w:rsid w:val="14AB35FB"/>
    <w:rsid w:val="14BB34A7"/>
    <w:rsid w:val="14F50F46"/>
    <w:rsid w:val="15327CA7"/>
    <w:rsid w:val="157732FC"/>
    <w:rsid w:val="15FE6B6D"/>
    <w:rsid w:val="16221E39"/>
    <w:rsid w:val="16236A1C"/>
    <w:rsid w:val="1665050A"/>
    <w:rsid w:val="168F3FC1"/>
    <w:rsid w:val="169D0AD8"/>
    <w:rsid w:val="172F259E"/>
    <w:rsid w:val="174906AB"/>
    <w:rsid w:val="174F5E14"/>
    <w:rsid w:val="182F2EB5"/>
    <w:rsid w:val="18305A48"/>
    <w:rsid w:val="187015C3"/>
    <w:rsid w:val="189A6EC9"/>
    <w:rsid w:val="189E24DB"/>
    <w:rsid w:val="18CB5AC6"/>
    <w:rsid w:val="18EF2867"/>
    <w:rsid w:val="19055902"/>
    <w:rsid w:val="192C6C17"/>
    <w:rsid w:val="19FB778E"/>
    <w:rsid w:val="1AC934B7"/>
    <w:rsid w:val="1AF81FEE"/>
    <w:rsid w:val="1B39508C"/>
    <w:rsid w:val="1B3F29C7"/>
    <w:rsid w:val="1BA1188B"/>
    <w:rsid w:val="1C0F2E9C"/>
    <w:rsid w:val="1C7D70BD"/>
    <w:rsid w:val="1CC506F8"/>
    <w:rsid w:val="1D640B2F"/>
    <w:rsid w:val="1E307161"/>
    <w:rsid w:val="1E8459D7"/>
    <w:rsid w:val="1ECE5B24"/>
    <w:rsid w:val="1F2148E7"/>
    <w:rsid w:val="1F3D1604"/>
    <w:rsid w:val="1F787A0A"/>
    <w:rsid w:val="1FCF0E22"/>
    <w:rsid w:val="20077526"/>
    <w:rsid w:val="203A33BA"/>
    <w:rsid w:val="20F25437"/>
    <w:rsid w:val="212F64BC"/>
    <w:rsid w:val="214B6E00"/>
    <w:rsid w:val="219730D1"/>
    <w:rsid w:val="21B345B5"/>
    <w:rsid w:val="21C44C26"/>
    <w:rsid w:val="21D700B7"/>
    <w:rsid w:val="21D963BE"/>
    <w:rsid w:val="22322BE0"/>
    <w:rsid w:val="22A5481F"/>
    <w:rsid w:val="22AF2762"/>
    <w:rsid w:val="22BA496D"/>
    <w:rsid w:val="230C2EF7"/>
    <w:rsid w:val="23134F76"/>
    <w:rsid w:val="233F546C"/>
    <w:rsid w:val="24140310"/>
    <w:rsid w:val="243C5887"/>
    <w:rsid w:val="245851F6"/>
    <w:rsid w:val="25764DB6"/>
    <w:rsid w:val="25A33F10"/>
    <w:rsid w:val="25DB5C14"/>
    <w:rsid w:val="25F52650"/>
    <w:rsid w:val="266A0EB5"/>
    <w:rsid w:val="269C7711"/>
    <w:rsid w:val="26C9458B"/>
    <w:rsid w:val="26F0310B"/>
    <w:rsid w:val="271B2E76"/>
    <w:rsid w:val="2781724E"/>
    <w:rsid w:val="27A71B32"/>
    <w:rsid w:val="27FB5E50"/>
    <w:rsid w:val="27FD0101"/>
    <w:rsid w:val="28251848"/>
    <w:rsid w:val="2829057B"/>
    <w:rsid w:val="28EB2EE5"/>
    <w:rsid w:val="29124F7B"/>
    <w:rsid w:val="293D1A07"/>
    <w:rsid w:val="29611443"/>
    <w:rsid w:val="297A2260"/>
    <w:rsid w:val="29CF7159"/>
    <w:rsid w:val="2A550833"/>
    <w:rsid w:val="2A5E0991"/>
    <w:rsid w:val="2A616496"/>
    <w:rsid w:val="2A67344C"/>
    <w:rsid w:val="2AA25D4B"/>
    <w:rsid w:val="2AC25681"/>
    <w:rsid w:val="2AE15F6D"/>
    <w:rsid w:val="2B28535F"/>
    <w:rsid w:val="2B324AEE"/>
    <w:rsid w:val="2B366D72"/>
    <w:rsid w:val="2BBA2A4D"/>
    <w:rsid w:val="2BE4228F"/>
    <w:rsid w:val="2BEA19B8"/>
    <w:rsid w:val="2CB0088C"/>
    <w:rsid w:val="2D6459B8"/>
    <w:rsid w:val="2D900F1E"/>
    <w:rsid w:val="2D90548E"/>
    <w:rsid w:val="2DCE7877"/>
    <w:rsid w:val="2E426D24"/>
    <w:rsid w:val="2E503288"/>
    <w:rsid w:val="2EE76A63"/>
    <w:rsid w:val="2F53333C"/>
    <w:rsid w:val="2FCF38F4"/>
    <w:rsid w:val="2FFE0506"/>
    <w:rsid w:val="300B243D"/>
    <w:rsid w:val="302F785C"/>
    <w:rsid w:val="30901F3D"/>
    <w:rsid w:val="309B7C47"/>
    <w:rsid w:val="31CF4FB5"/>
    <w:rsid w:val="32A10A97"/>
    <w:rsid w:val="32AB6ADD"/>
    <w:rsid w:val="32BC5610"/>
    <w:rsid w:val="345A52C4"/>
    <w:rsid w:val="347B7798"/>
    <w:rsid w:val="34915BCB"/>
    <w:rsid w:val="34953230"/>
    <w:rsid w:val="34A16A9B"/>
    <w:rsid w:val="34BD5638"/>
    <w:rsid w:val="34F35160"/>
    <w:rsid w:val="35090AC8"/>
    <w:rsid w:val="35102141"/>
    <w:rsid w:val="35193004"/>
    <w:rsid w:val="354030ED"/>
    <w:rsid w:val="35A93573"/>
    <w:rsid w:val="36E653D5"/>
    <w:rsid w:val="376D2DA2"/>
    <w:rsid w:val="37B07A7B"/>
    <w:rsid w:val="38530109"/>
    <w:rsid w:val="38A731D0"/>
    <w:rsid w:val="390B273E"/>
    <w:rsid w:val="39136190"/>
    <w:rsid w:val="394A5C9D"/>
    <w:rsid w:val="397270FA"/>
    <w:rsid w:val="39BC7D90"/>
    <w:rsid w:val="39D7038C"/>
    <w:rsid w:val="3A2A4EC5"/>
    <w:rsid w:val="3A6E06A9"/>
    <w:rsid w:val="3A745EF5"/>
    <w:rsid w:val="3AE617DC"/>
    <w:rsid w:val="3B115D13"/>
    <w:rsid w:val="3B597A59"/>
    <w:rsid w:val="3B5B643B"/>
    <w:rsid w:val="3B820508"/>
    <w:rsid w:val="3B9B1F32"/>
    <w:rsid w:val="3C1E28EE"/>
    <w:rsid w:val="3C4166B2"/>
    <w:rsid w:val="3C69438A"/>
    <w:rsid w:val="3C980B6F"/>
    <w:rsid w:val="3CBD19FA"/>
    <w:rsid w:val="3DD41933"/>
    <w:rsid w:val="3DD72946"/>
    <w:rsid w:val="3E4D2DB7"/>
    <w:rsid w:val="3E6B1947"/>
    <w:rsid w:val="3E8D6B21"/>
    <w:rsid w:val="3F6119DD"/>
    <w:rsid w:val="40311F9D"/>
    <w:rsid w:val="405A550A"/>
    <w:rsid w:val="40E43DC9"/>
    <w:rsid w:val="40E75D7E"/>
    <w:rsid w:val="41CB0627"/>
    <w:rsid w:val="41DC429C"/>
    <w:rsid w:val="421551E2"/>
    <w:rsid w:val="42254899"/>
    <w:rsid w:val="42CF3FC4"/>
    <w:rsid w:val="42FA721C"/>
    <w:rsid w:val="43665216"/>
    <w:rsid w:val="44070728"/>
    <w:rsid w:val="44090311"/>
    <w:rsid w:val="441B2E6A"/>
    <w:rsid w:val="44714970"/>
    <w:rsid w:val="44825B98"/>
    <w:rsid w:val="448B6CF5"/>
    <w:rsid w:val="452774EC"/>
    <w:rsid w:val="457148DF"/>
    <w:rsid w:val="457C0C7E"/>
    <w:rsid w:val="45EC17B9"/>
    <w:rsid w:val="45F76490"/>
    <w:rsid w:val="45F861E1"/>
    <w:rsid w:val="463830AB"/>
    <w:rsid w:val="46896661"/>
    <w:rsid w:val="46BC6216"/>
    <w:rsid w:val="47117CF1"/>
    <w:rsid w:val="472B4AD7"/>
    <w:rsid w:val="478551BE"/>
    <w:rsid w:val="47907D9B"/>
    <w:rsid w:val="47B8315F"/>
    <w:rsid w:val="47E57A2C"/>
    <w:rsid w:val="48330165"/>
    <w:rsid w:val="4885166B"/>
    <w:rsid w:val="48AA518C"/>
    <w:rsid w:val="48E40CC7"/>
    <w:rsid w:val="48E45884"/>
    <w:rsid w:val="492C67CC"/>
    <w:rsid w:val="493E5B0B"/>
    <w:rsid w:val="49790378"/>
    <w:rsid w:val="49EB0E4B"/>
    <w:rsid w:val="4A4F1A3A"/>
    <w:rsid w:val="4A6358AE"/>
    <w:rsid w:val="4A8318E3"/>
    <w:rsid w:val="4AE93D30"/>
    <w:rsid w:val="4BA87397"/>
    <w:rsid w:val="4BB12033"/>
    <w:rsid w:val="4BF06B03"/>
    <w:rsid w:val="4BFD5ED1"/>
    <w:rsid w:val="4C266296"/>
    <w:rsid w:val="4C4216B0"/>
    <w:rsid w:val="4C484B4B"/>
    <w:rsid w:val="4C85486A"/>
    <w:rsid w:val="4CA42ECE"/>
    <w:rsid w:val="4CEC703E"/>
    <w:rsid w:val="4D064BEB"/>
    <w:rsid w:val="4D3D60B5"/>
    <w:rsid w:val="4D66163C"/>
    <w:rsid w:val="4DA15E9C"/>
    <w:rsid w:val="4DF139E3"/>
    <w:rsid w:val="4DFB65D5"/>
    <w:rsid w:val="4E4B66B0"/>
    <w:rsid w:val="4E93668F"/>
    <w:rsid w:val="4ED35B25"/>
    <w:rsid w:val="4ED91D06"/>
    <w:rsid w:val="4EE40DC8"/>
    <w:rsid w:val="4EF16C79"/>
    <w:rsid w:val="4F6E7DA9"/>
    <w:rsid w:val="4F905051"/>
    <w:rsid w:val="4FAA6CD7"/>
    <w:rsid w:val="502A51AB"/>
    <w:rsid w:val="5091315F"/>
    <w:rsid w:val="5124375A"/>
    <w:rsid w:val="51521769"/>
    <w:rsid w:val="51544038"/>
    <w:rsid w:val="519C1341"/>
    <w:rsid w:val="519F6507"/>
    <w:rsid w:val="51A27095"/>
    <w:rsid w:val="51B15B98"/>
    <w:rsid w:val="51E4049B"/>
    <w:rsid w:val="52734E7B"/>
    <w:rsid w:val="53EA1EA1"/>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90644CD"/>
    <w:rsid w:val="590C69EC"/>
    <w:rsid w:val="59FC5E38"/>
    <w:rsid w:val="5A4D3B1B"/>
    <w:rsid w:val="5AA10B25"/>
    <w:rsid w:val="5B3D5EEB"/>
    <w:rsid w:val="5B7B3EE4"/>
    <w:rsid w:val="5C243BD7"/>
    <w:rsid w:val="5C491078"/>
    <w:rsid w:val="5CD61264"/>
    <w:rsid w:val="5CE31AF3"/>
    <w:rsid w:val="5D073E02"/>
    <w:rsid w:val="5D371976"/>
    <w:rsid w:val="5D5B684D"/>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7C0E30"/>
    <w:rsid w:val="617C33F9"/>
    <w:rsid w:val="617F54AD"/>
    <w:rsid w:val="627F5760"/>
    <w:rsid w:val="62BE33E1"/>
    <w:rsid w:val="62E47405"/>
    <w:rsid w:val="633066BE"/>
    <w:rsid w:val="63641231"/>
    <w:rsid w:val="63956584"/>
    <w:rsid w:val="64520456"/>
    <w:rsid w:val="64A77F63"/>
    <w:rsid w:val="64BD5A8C"/>
    <w:rsid w:val="64D8306F"/>
    <w:rsid w:val="650631E7"/>
    <w:rsid w:val="653D0CAF"/>
    <w:rsid w:val="6557469C"/>
    <w:rsid w:val="65645EFA"/>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247CEA"/>
    <w:rsid w:val="6C7A0F7D"/>
    <w:rsid w:val="6C7B14DC"/>
    <w:rsid w:val="6CAC58B6"/>
    <w:rsid w:val="6CE7029A"/>
    <w:rsid w:val="6D6305A2"/>
    <w:rsid w:val="6DA06C1D"/>
    <w:rsid w:val="6DE92C98"/>
    <w:rsid w:val="6E9A5C7F"/>
    <w:rsid w:val="6E9C4161"/>
    <w:rsid w:val="6EE64456"/>
    <w:rsid w:val="6EEF0261"/>
    <w:rsid w:val="6F9C4EF8"/>
    <w:rsid w:val="6FC93450"/>
    <w:rsid w:val="700D68C2"/>
    <w:rsid w:val="703C2D18"/>
    <w:rsid w:val="70965124"/>
    <w:rsid w:val="70A455FA"/>
    <w:rsid w:val="70C97E1B"/>
    <w:rsid w:val="711F0AED"/>
    <w:rsid w:val="713549AA"/>
    <w:rsid w:val="713B0273"/>
    <w:rsid w:val="717A2D6D"/>
    <w:rsid w:val="71B50F1F"/>
    <w:rsid w:val="71C00E88"/>
    <w:rsid w:val="71CF7886"/>
    <w:rsid w:val="72212A38"/>
    <w:rsid w:val="727F77CE"/>
    <w:rsid w:val="72B30178"/>
    <w:rsid w:val="72E61592"/>
    <w:rsid w:val="73512B07"/>
    <w:rsid w:val="73A2366D"/>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904AB"/>
    <w:rsid w:val="794E04F6"/>
    <w:rsid w:val="79D73A37"/>
    <w:rsid w:val="79E66C8C"/>
    <w:rsid w:val="79FF5D52"/>
    <w:rsid w:val="7A435AF2"/>
    <w:rsid w:val="7AC14E8D"/>
    <w:rsid w:val="7AD6607C"/>
    <w:rsid w:val="7AF1422A"/>
    <w:rsid w:val="7B490FC0"/>
    <w:rsid w:val="7BE03D3F"/>
    <w:rsid w:val="7BE31255"/>
    <w:rsid w:val="7CA56902"/>
    <w:rsid w:val="7CE50B11"/>
    <w:rsid w:val="7D1F5DBB"/>
    <w:rsid w:val="7D6B2213"/>
    <w:rsid w:val="7DB67961"/>
    <w:rsid w:val="7DE51DC0"/>
    <w:rsid w:val="7DF8570A"/>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link w:val="117"/>
    <w:qFormat/>
    <w:uiPriority w:val="99"/>
    <w:pPr>
      <w:widowControl w:val="0"/>
    </w:pPr>
    <w:rPr>
      <w:rFonts w:ascii="Times New Roman" w:hAnsi="Times New Roman" w:eastAsia="宋体" w:cs="Times New Roman"/>
      <w:kern w:val="2"/>
      <w:sz w:val="21"/>
      <w:szCs w:val="24"/>
      <w:lang w:val="en-US" w:eastAsia="zh-CN" w:bidi="ar-SA"/>
    </w:rPr>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0"/>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19"/>
    <w:qFormat/>
    <w:uiPriority w:val="99"/>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2"/>
    <w:basedOn w:val="20"/>
    <w:next w:val="1"/>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Char"/>
    <w:link w:val="31"/>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Char"/>
    <w:link w:val="10"/>
    <w:qFormat/>
    <w:uiPriority w:val="0"/>
    <w:rPr>
      <w:b/>
      <w:kern w:val="2"/>
      <w:sz w:val="21"/>
    </w:rPr>
  </w:style>
  <w:style w:type="character" w:customStyle="1" w:styleId="117">
    <w:name w:val="批注文字 Char1"/>
    <w:link w:val="18"/>
    <w:qFormat/>
    <w:uiPriority w:val="0"/>
    <w:rPr>
      <w:kern w:val="2"/>
      <w:sz w:val="21"/>
      <w:szCs w:val="24"/>
    </w:rPr>
  </w:style>
  <w:style w:type="character" w:customStyle="1" w:styleId="118">
    <w:name w:val="正文文本 Char"/>
    <w:basedOn w:val="47"/>
    <w:link w:val="3"/>
    <w:qFormat/>
    <w:uiPriority w:val="0"/>
    <w:rPr>
      <w:kern w:val="2"/>
      <w:sz w:val="28"/>
      <w:szCs w:val="24"/>
    </w:rPr>
  </w:style>
  <w:style w:type="character" w:customStyle="1" w:styleId="119">
    <w:name w:val="普通(网站) Char"/>
    <w:link w:val="42"/>
    <w:qFormat/>
    <w:uiPriority w:val="0"/>
    <w:rPr>
      <w:sz w:val="24"/>
      <w:szCs w:val="24"/>
    </w:rPr>
  </w:style>
  <w:style w:type="character" w:customStyle="1" w:styleId="120">
    <w:name w:val="日期 Char"/>
    <w:basedOn w:val="47"/>
    <w:link w:val="27"/>
    <w:qFormat/>
    <w:uiPriority w:val="0"/>
    <w:rPr>
      <w:rFonts w:eastAsia="楷体_GB2312"/>
      <w:kern w:val="2"/>
      <w:sz w:val="32"/>
    </w:rPr>
  </w:style>
  <w:style w:type="character" w:customStyle="1" w:styleId="121">
    <w:name w:val="正文首行缩进 Char"/>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出段落 Char"/>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pPr>
      <w:ind w:leftChars="0"/>
    </w:pPr>
    <w:rPr>
      <w:rFonts w:ascii="Times New Roman" w:hAnsi="Times New Roman" w:eastAsia="宋体" w:cs="Times New Roman"/>
      <w:sz w:val="20"/>
      <w:szCs w:val="20"/>
    </w:rPr>
  </w:style>
  <w:style w:type="paragraph" w:customStyle="1" w:styleId="132">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55</Pages>
  <Words>21434</Words>
  <Characters>22377</Characters>
  <Lines>465</Lines>
  <Paragraphs>130</Paragraphs>
  <TotalTime>10</TotalTime>
  <ScaleCrop>false</ScaleCrop>
  <LinksUpToDate>false</LinksUpToDate>
  <CharactersWithSpaces>22453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2024-05-31T00:46:00Z</cp:lastPrinted>
  <dcterms:modified xsi:type="dcterms:W3CDTF">2025-06-20T09:00:58Z</dcterms:modified>
  <dc:title>宁波市鄞州区城区内河管理处工程项目设计单位年度资格入围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E0B101746073461F9D52DF04FFA475B2</vt:lpwstr>
  </property>
  <property fmtid="{D5CDD505-2E9C-101B-9397-08002B2CF9AE}" pid="4" name="KSOTemplateDocerSaveRecord">
    <vt:lpwstr>eyJoZGlkIjoiNzY3MWZhZWQ0NzIyMDJmOTFiMWM5YWI5NDkzMDUwMmEiLCJ1c2VySWQiOiIyMzIwMTE0NjkifQ==</vt:lpwstr>
  </property>
</Properties>
</file>