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6728A7">
      <w:pPr>
        <w:rPr>
          <w:rFonts w:ascii="宋体" w:hAnsi="宋体"/>
          <w:color w:val="auto"/>
          <w:sz w:val="44"/>
          <w:szCs w:val="20"/>
          <w:highlight w:val="none"/>
        </w:rPr>
      </w:pPr>
    </w:p>
    <w:p w14:paraId="371A5AD7">
      <w:pPr>
        <w:rPr>
          <w:rFonts w:ascii="宋体" w:hAnsi="宋体"/>
          <w:color w:val="auto"/>
          <w:sz w:val="52"/>
          <w:szCs w:val="52"/>
          <w:highlight w:val="none"/>
        </w:rPr>
      </w:pPr>
    </w:p>
    <w:p w14:paraId="089DC48E">
      <w:pPr>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bCs/>
          <w:color w:val="auto"/>
          <w:sz w:val="48"/>
          <w:szCs w:val="48"/>
          <w:highlight w:val="none"/>
          <w:lang w:eastAsia="zh-CN"/>
        </w:rPr>
        <w:t>宁波市海曙区古林镇中心初级中学2025年年度教职工疗休养</w:t>
      </w:r>
    </w:p>
    <w:p w14:paraId="703A5F60">
      <w:pPr>
        <w:spacing w:line="360" w:lineRule="auto"/>
        <w:jc w:val="left"/>
        <w:rPr>
          <w:rFonts w:hint="eastAsia" w:ascii="宋体" w:hAnsi="宋体" w:eastAsia="宋体" w:cs="宋体"/>
          <w:color w:val="auto"/>
          <w:sz w:val="40"/>
          <w:szCs w:val="40"/>
          <w:highlight w:val="none"/>
        </w:rPr>
      </w:pPr>
    </w:p>
    <w:p w14:paraId="75C6340F">
      <w:pPr>
        <w:spacing w:before="156" w:beforeLines="5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竞争性磋商采购文件</w:t>
      </w:r>
    </w:p>
    <w:p w14:paraId="45F0A1CD">
      <w:pPr>
        <w:pStyle w:val="20"/>
        <w:ind w:firstLine="210"/>
        <w:rPr>
          <w:rFonts w:hint="eastAsia" w:ascii="宋体" w:hAnsi="宋体" w:eastAsia="宋体" w:cs="宋体"/>
          <w:color w:val="auto"/>
          <w:highlight w:val="none"/>
        </w:rPr>
      </w:pPr>
    </w:p>
    <w:p w14:paraId="7A955DAA">
      <w:pPr>
        <w:snapToGrid w:val="0"/>
        <w:spacing w:before="120" w:after="120" w:line="360" w:lineRule="auto"/>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30"/>
          <w:szCs w:val="30"/>
          <w:highlight w:val="none"/>
        </w:rPr>
        <w:t>项目编号：</w:t>
      </w:r>
      <w:r>
        <w:rPr>
          <w:rFonts w:hint="eastAsia" w:ascii="宋体" w:hAnsi="宋体" w:cs="宋体"/>
          <w:bCs/>
          <w:color w:val="auto"/>
          <w:sz w:val="32"/>
          <w:szCs w:val="32"/>
          <w:highlight w:val="none"/>
          <w:lang w:eastAsia="zh-CN"/>
        </w:rPr>
        <w:t>2025NBHSWCS303</w:t>
      </w:r>
    </w:p>
    <w:p w14:paraId="023C6A25">
      <w:pPr>
        <w:spacing w:line="360" w:lineRule="auto"/>
        <w:rPr>
          <w:rFonts w:hint="eastAsia" w:ascii="宋体" w:hAnsi="宋体" w:eastAsia="宋体" w:cs="宋体"/>
          <w:bCs/>
          <w:color w:val="auto"/>
          <w:sz w:val="28"/>
          <w:szCs w:val="28"/>
          <w:highlight w:val="none"/>
        </w:rPr>
      </w:pPr>
    </w:p>
    <w:p w14:paraId="46353F4F">
      <w:pPr>
        <w:spacing w:line="360" w:lineRule="auto"/>
        <w:rPr>
          <w:rFonts w:hint="eastAsia" w:ascii="宋体" w:hAnsi="宋体" w:eastAsia="宋体" w:cs="宋体"/>
          <w:bCs/>
          <w:color w:val="auto"/>
          <w:sz w:val="28"/>
          <w:szCs w:val="28"/>
          <w:highlight w:val="none"/>
        </w:rPr>
      </w:pPr>
    </w:p>
    <w:p w14:paraId="4A22738B">
      <w:pPr>
        <w:spacing w:line="360" w:lineRule="auto"/>
        <w:rPr>
          <w:rFonts w:hint="eastAsia" w:ascii="宋体" w:hAnsi="宋体" w:eastAsia="宋体" w:cs="宋体"/>
          <w:bCs/>
          <w:color w:val="auto"/>
          <w:sz w:val="28"/>
          <w:szCs w:val="28"/>
          <w:highlight w:val="none"/>
        </w:rPr>
      </w:pPr>
    </w:p>
    <w:p w14:paraId="1883BE3C">
      <w:pPr>
        <w:spacing w:line="480" w:lineRule="auto"/>
        <w:jc w:val="left"/>
        <w:rPr>
          <w:rFonts w:hint="eastAsia" w:ascii="宋体" w:hAnsi="宋体" w:eastAsia="宋体" w:cs="宋体"/>
          <w:bCs/>
          <w:color w:val="auto"/>
          <w:sz w:val="28"/>
          <w:szCs w:val="28"/>
          <w:highlight w:val="none"/>
        </w:rPr>
      </w:pPr>
    </w:p>
    <w:p w14:paraId="2142E51D">
      <w:pPr>
        <w:snapToGrid w:val="0"/>
        <w:spacing w:line="480" w:lineRule="auto"/>
        <w:ind w:left="1260" w:leftChars="600"/>
        <w:jc w:val="lef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采购单位：</w:t>
      </w:r>
      <w:r>
        <w:rPr>
          <w:rFonts w:hint="eastAsia" w:ascii="宋体" w:hAnsi="宋体" w:eastAsia="宋体" w:cs="宋体"/>
          <w:bCs/>
          <w:color w:val="auto"/>
          <w:sz w:val="30"/>
          <w:szCs w:val="30"/>
          <w:highlight w:val="none"/>
          <w:lang w:eastAsia="zh-CN"/>
        </w:rPr>
        <w:t>宁波市海曙区古林镇中心初级中学</w:t>
      </w:r>
    </w:p>
    <w:p w14:paraId="2BF29F15">
      <w:pPr>
        <w:snapToGrid w:val="0"/>
        <w:spacing w:line="480" w:lineRule="auto"/>
        <w:ind w:left="1260" w:leftChars="600"/>
        <w:jc w:val="lef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代理机构：宁波之新招标咨询有限公司</w:t>
      </w:r>
    </w:p>
    <w:p w14:paraId="607F27D1">
      <w:pPr>
        <w:snapToGrid w:val="0"/>
        <w:spacing w:line="480" w:lineRule="auto"/>
        <w:ind w:left="1260" w:leftChars="600"/>
        <w:jc w:val="left"/>
        <w:rPr>
          <w:rFonts w:hint="eastAsia" w:ascii="宋体" w:hAnsi="宋体" w:eastAsia="宋体" w:cs="宋体"/>
          <w:bCs/>
          <w:color w:val="auto"/>
          <w:w w:val="95"/>
          <w:sz w:val="30"/>
          <w:szCs w:val="30"/>
          <w:highlight w:val="none"/>
        </w:rPr>
      </w:pPr>
      <w:r>
        <w:rPr>
          <w:rFonts w:hint="eastAsia" w:ascii="宋体" w:hAnsi="宋体" w:eastAsia="宋体" w:cs="宋体"/>
          <w:bCs/>
          <w:color w:val="auto"/>
          <w:sz w:val="30"/>
          <w:szCs w:val="30"/>
          <w:highlight w:val="none"/>
        </w:rPr>
        <w:t>编制日期：</w:t>
      </w:r>
      <w:r>
        <w:rPr>
          <w:rFonts w:hint="eastAsia" w:ascii="宋体" w:hAnsi="宋体" w:eastAsia="宋体" w:cs="宋体"/>
          <w:bCs/>
          <w:color w:val="auto"/>
          <w:w w:val="95"/>
          <w:sz w:val="30"/>
          <w:szCs w:val="30"/>
          <w:highlight w:val="none"/>
        </w:rPr>
        <w:t>202</w:t>
      </w:r>
      <w:r>
        <w:rPr>
          <w:rFonts w:hint="eastAsia" w:ascii="宋体" w:hAnsi="宋体" w:eastAsia="宋体" w:cs="宋体"/>
          <w:bCs/>
          <w:color w:val="auto"/>
          <w:w w:val="95"/>
          <w:sz w:val="30"/>
          <w:szCs w:val="30"/>
          <w:highlight w:val="none"/>
          <w:lang w:val="en-US" w:eastAsia="zh-CN"/>
        </w:rPr>
        <w:t>5</w:t>
      </w:r>
      <w:r>
        <w:rPr>
          <w:rFonts w:hint="eastAsia" w:ascii="宋体" w:hAnsi="宋体" w:eastAsia="宋体" w:cs="宋体"/>
          <w:bCs/>
          <w:color w:val="auto"/>
          <w:w w:val="95"/>
          <w:sz w:val="30"/>
          <w:szCs w:val="30"/>
          <w:highlight w:val="none"/>
        </w:rPr>
        <w:t>年</w:t>
      </w:r>
      <w:r>
        <w:rPr>
          <w:rFonts w:hint="eastAsia" w:ascii="宋体" w:hAnsi="宋体" w:cs="宋体"/>
          <w:bCs/>
          <w:color w:val="auto"/>
          <w:w w:val="95"/>
          <w:sz w:val="30"/>
          <w:szCs w:val="30"/>
          <w:highlight w:val="none"/>
          <w:lang w:val="en-US" w:eastAsia="zh-CN"/>
        </w:rPr>
        <w:t>6</w:t>
      </w:r>
      <w:r>
        <w:rPr>
          <w:rFonts w:hint="eastAsia" w:ascii="宋体" w:hAnsi="宋体" w:eastAsia="宋体" w:cs="宋体"/>
          <w:bCs/>
          <w:color w:val="auto"/>
          <w:w w:val="95"/>
          <w:sz w:val="30"/>
          <w:szCs w:val="30"/>
          <w:highlight w:val="none"/>
        </w:rPr>
        <w:t>月</w:t>
      </w:r>
    </w:p>
    <w:p w14:paraId="265AFBB4">
      <w:pPr>
        <w:pStyle w:val="20"/>
        <w:ind w:firstLine="210"/>
        <w:rPr>
          <w:color w:val="auto"/>
          <w:highlight w:val="none"/>
        </w:rPr>
      </w:pPr>
    </w:p>
    <w:p w14:paraId="6F428FBF">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docGrid w:type="lines" w:linePitch="312" w:charSpace="0"/>
        </w:sectPr>
      </w:pPr>
    </w:p>
    <w:p w14:paraId="48855D9F">
      <w:pPr>
        <w:rPr>
          <w:color w:val="auto"/>
          <w:highlight w:val="none"/>
        </w:rPr>
      </w:pPr>
    </w:p>
    <w:sdt>
      <w:sdtPr>
        <w:rPr>
          <w:rFonts w:ascii="宋体" w:hAnsi="宋体"/>
          <w:b/>
          <w:bCs/>
          <w:color w:val="auto"/>
          <w:sz w:val="52"/>
          <w:szCs w:val="52"/>
          <w:highlight w:val="none"/>
        </w:rPr>
        <w:id w:val="147471738"/>
        <w15:color w:val="DBDBDB"/>
        <w:docPartObj>
          <w:docPartGallery w:val="Table of Contents"/>
          <w:docPartUnique/>
        </w:docPartObj>
      </w:sdtPr>
      <w:sdtEndPr>
        <w:rPr>
          <w:rFonts w:ascii="Times New Roman" w:hAnsi="Times New Roman"/>
          <w:b/>
          <w:bCs/>
          <w:color w:val="auto"/>
          <w:sz w:val="21"/>
          <w:szCs w:val="24"/>
          <w:highlight w:val="none"/>
        </w:rPr>
      </w:sdtEndPr>
      <w:sdtContent>
        <w:p w14:paraId="647C2BD7">
          <w:pPr>
            <w:spacing w:line="360" w:lineRule="auto"/>
            <w:jc w:val="center"/>
            <w:rPr>
              <w:rFonts w:ascii="宋体" w:hAnsi="宋体" w:cs="宋体"/>
              <w:color w:val="auto"/>
              <w:sz w:val="28"/>
              <w:szCs w:val="28"/>
              <w:highlight w:val="none"/>
            </w:rPr>
          </w:pPr>
          <w:r>
            <w:rPr>
              <w:rFonts w:ascii="宋体" w:hAnsi="宋体"/>
              <w:b/>
              <w:bCs/>
              <w:color w:val="auto"/>
              <w:sz w:val="52"/>
              <w:szCs w:val="52"/>
              <w:highlight w:val="none"/>
            </w:rPr>
            <w:t>目</w:t>
          </w:r>
          <w:r>
            <w:rPr>
              <w:rFonts w:hint="eastAsia" w:ascii="宋体" w:hAnsi="宋体"/>
              <w:b/>
              <w:bCs/>
              <w:color w:val="auto"/>
              <w:sz w:val="52"/>
              <w:szCs w:val="52"/>
              <w:highlight w:val="none"/>
            </w:rPr>
            <w:t xml:space="preserve">   </w:t>
          </w:r>
          <w:r>
            <w:rPr>
              <w:rFonts w:ascii="宋体" w:hAnsi="宋体"/>
              <w:b/>
              <w:bCs/>
              <w:color w:val="auto"/>
              <w:sz w:val="52"/>
              <w:szCs w:val="52"/>
              <w:highlight w:val="none"/>
            </w:rPr>
            <w:t>录</w:t>
          </w:r>
        </w:p>
        <w:p w14:paraId="0051D374">
          <w:pPr>
            <w:pStyle w:val="34"/>
            <w:tabs>
              <w:tab w:val="right" w:leader="dot" w:pos="8504"/>
            </w:tabs>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"_Toc2487" </w:instrText>
          </w:r>
          <w:r>
            <w:rPr>
              <w:color w:val="auto"/>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ADEC53E">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"_Toc16919" </w:instrText>
          </w:r>
          <w:r>
            <w:rPr>
              <w:color w:val="auto"/>
              <w:highlight w:val="none"/>
            </w:rPr>
            <w:fldChar w:fldCharType="separate"/>
          </w:r>
          <w:r>
            <w:rPr>
              <w:rFonts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06320D4">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"_Toc27001" </w:instrText>
          </w:r>
          <w:r>
            <w:rPr>
              <w:color w:val="auto"/>
              <w:highlight w:val="none"/>
            </w:rPr>
            <w:fldChar w:fldCharType="separate"/>
          </w:r>
          <w:r>
            <w:rPr>
              <w:rFonts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1FFC315">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"_Toc29249" </w:instrText>
          </w:r>
          <w:r>
            <w:rPr>
              <w:color w:val="auto"/>
              <w:highlight w:val="none"/>
            </w:rPr>
            <w:fldChar w:fldCharType="separate"/>
          </w:r>
          <w:r>
            <w:rPr>
              <w:rFonts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6B3E9455">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"_Toc18899" </w:instrText>
          </w:r>
          <w:r>
            <w:rPr>
              <w:color w:val="auto"/>
              <w:highlight w:val="none"/>
            </w:rPr>
            <w:fldChar w:fldCharType="separate"/>
          </w:r>
          <w:r>
            <w:rPr>
              <w:rFonts w:asciiTheme="majorEastAsia" w:hAnsiTheme="majorEastAsia" w:eastAsiaTheme="majorEastAsia"/>
              <w:bCs/>
              <w:color w:val="auto"/>
              <w:szCs w:val="40"/>
              <w:highlight w:val="none"/>
            </w:rPr>
            <w:t xml:space="preserve">第五章  </w:t>
          </w:r>
          <w:r>
            <w:rPr>
              <w:rFonts w:hint="eastAsia"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680D09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0D42467">
          <w:pPr>
            <w:snapToGrid w:val="0"/>
            <w:ind w:left="1260" w:leftChars="600"/>
            <w:jc w:val="left"/>
            <w:rPr>
              <w:color w:val="auto"/>
              <w:highlight w:val="none"/>
            </w:rPr>
          </w:pPr>
          <w:r>
            <w:rPr>
              <w:rFonts w:hint="eastAsia" w:ascii="宋体" w:hAnsi="宋体" w:cs="宋体"/>
              <w:color w:val="auto"/>
              <w:szCs w:val="28"/>
              <w:highlight w:val="none"/>
            </w:rPr>
            <w:fldChar w:fldCharType="end"/>
          </w:r>
        </w:p>
      </w:sdtContent>
    </w:sdt>
    <w:p w14:paraId="5B826694">
      <w:pPr>
        <w:snapToGrid w:val="0"/>
        <w:spacing w:line="480" w:lineRule="auto"/>
        <w:jc w:val="center"/>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NumType w:fmt="numberInDash" w:start="1"/>
          <w:cols w:space="720" w:num="1"/>
          <w:docGrid w:type="lines" w:linePitch="312" w:charSpace="0"/>
        </w:sectPr>
      </w:pPr>
      <w:bookmarkStart w:id="0" w:name="_Toc10077"/>
      <w:bookmarkStart w:id="1" w:name="_Toc522013502"/>
    </w:p>
    <w:p w14:paraId="3226ACB2">
      <w:pPr>
        <w:spacing w:after="330" w:line="480" w:lineRule="auto"/>
        <w:jc w:val="center"/>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E45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A923977">
            <w:pPr>
              <w:spacing w:line="360" w:lineRule="auto"/>
              <w:jc w:val="left"/>
              <w:rPr>
                <w:rFonts w:ascii="宋体" w:hAnsi="宋体" w:cs="宋体"/>
                <w:color w:val="auto"/>
                <w:kern w:val="0"/>
                <w:szCs w:val="21"/>
                <w:highlight w:val="none"/>
                <w:lang w:bidi="ar"/>
              </w:rPr>
            </w:pPr>
            <w:bookmarkStart w:id="3" w:name="_Toc522013503"/>
            <w:r>
              <w:rPr>
                <w:rFonts w:hint="eastAsia" w:ascii="宋体" w:hAnsi="宋体" w:cs="宋体"/>
                <w:color w:val="auto"/>
                <w:kern w:val="0"/>
                <w:szCs w:val="21"/>
                <w:highlight w:val="none"/>
                <w:lang w:bidi="ar"/>
              </w:rPr>
              <w:t>项目概况</w:t>
            </w:r>
          </w:p>
          <w:p w14:paraId="295EC7D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宁波市海曙区古林镇中心初级中学2025年年度教职工疗休养</w:t>
            </w:r>
            <w:r>
              <w:rPr>
                <w:rFonts w:hint="eastAsia" w:ascii="宋体" w:hAnsi="宋体" w:cs="宋体"/>
                <w:color w:val="auto"/>
                <w:kern w:val="0"/>
                <w:szCs w:val="21"/>
                <w:highlight w:val="none"/>
                <w:lang w:bidi="ar"/>
              </w:rPr>
              <w:t>的潜在供应商应在浙江政府采购云平台（http://www.zcygov.cn/）获取（下载）采购文件，并于</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日</w:t>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bidi="ar"/>
              </w:rPr>
              <w:t>:00（北京时间）前提交（上传）响应文件。</w:t>
            </w:r>
          </w:p>
        </w:tc>
      </w:tr>
    </w:tbl>
    <w:p w14:paraId="07DF5EE0">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一、项目基本情况</w:t>
      </w:r>
    </w:p>
    <w:p w14:paraId="5F07D172">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lang w:eastAsia="zh-CN" w:bidi="ar"/>
        </w:rPr>
        <w:t>2025NBHSWCS303</w:t>
      </w:r>
    </w:p>
    <w:p w14:paraId="71EA3E92">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项目名称：</w:t>
      </w:r>
      <w:r>
        <w:rPr>
          <w:rFonts w:hint="eastAsia" w:ascii="宋体" w:hAnsi="宋体" w:cs="宋体"/>
          <w:color w:val="auto"/>
          <w:kern w:val="0"/>
          <w:szCs w:val="21"/>
          <w:highlight w:val="none"/>
          <w:lang w:eastAsia="zh-CN" w:bidi="ar"/>
        </w:rPr>
        <w:t>宁波市海曙区古林镇中心初级中学2025年年度教职工疗休养</w:t>
      </w:r>
    </w:p>
    <w:p w14:paraId="3FED73E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采购方式：竞争性磋商</w:t>
      </w:r>
    </w:p>
    <w:p w14:paraId="2789FB1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w:t>
      </w:r>
      <w:r>
        <w:rPr>
          <w:rFonts w:hint="eastAsia" w:ascii="宋体" w:hAnsi="宋体" w:cs="宋体"/>
          <w:color w:val="auto"/>
          <w:kern w:val="0"/>
          <w:szCs w:val="21"/>
          <w:highlight w:val="none"/>
          <w:lang w:val="en-US" w:eastAsia="zh-CN" w:bidi="ar"/>
        </w:rPr>
        <w:t>627000</w:t>
      </w:r>
      <w:r>
        <w:rPr>
          <w:rFonts w:hint="eastAsia" w:ascii="宋体" w:hAnsi="宋体" w:cs="宋体"/>
          <w:color w:val="auto"/>
          <w:kern w:val="0"/>
          <w:szCs w:val="21"/>
          <w:highlight w:val="none"/>
          <w:lang w:bidi="ar"/>
        </w:rPr>
        <w:t>元</w:t>
      </w:r>
    </w:p>
    <w:p w14:paraId="7F440DA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最高限价：</w:t>
      </w:r>
      <w:r>
        <w:rPr>
          <w:rFonts w:hint="eastAsia" w:ascii="宋体" w:hAnsi="宋体" w:cs="宋体"/>
          <w:color w:val="auto"/>
          <w:kern w:val="0"/>
          <w:szCs w:val="21"/>
          <w:highlight w:val="none"/>
          <w:lang w:val="en-US" w:eastAsia="zh-CN" w:bidi="ar"/>
        </w:rPr>
        <w:t>627000</w:t>
      </w:r>
      <w:r>
        <w:rPr>
          <w:rFonts w:hint="eastAsia" w:ascii="宋体" w:hAnsi="宋体" w:cs="宋体"/>
          <w:color w:val="auto"/>
          <w:kern w:val="0"/>
          <w:szCs w:val="21"/>
          <w:highlight w:val="none"/>
          <w:lang w:bidi="ar"/>
        </w:rPr>
        <w:t>元</w:t>
      </w:r>
    </w:p>
    <w:p w14:paraId="2FABF58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采购需求：</w:t>
      </w:r>
    </w:p>
    <w:p w14:paraId="1A96429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数量：不限</w:t>
      </w:r>
    </w:p>
    <w:p w14:paraId="355910B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预算金额（元）：</w:t>
      </w:r>
      <w:r>
        <w:rPr>
          <w:rFonts w:hint="eastAsia" w:ascii="宋体" w:hAnsi="宋体" w:cs="宋体"/>
          <w:color w:val="auto"/>
          <w:kern w:val="0"/>
          <w:szCs w:val="21"/>
          <w:highlight w:val="none"/>
          <w:lang w:val="en-US" w:eastAsia="zh-CN" w:bidi="ar"/>
        </w:rPr>
        <w:t>627000</w:t>
      </w:r>
      <w:r>
        <w:rPr>
          <w:rFonts w:hint="eastAsia" w:ascii="宋体" w:hAnsi="宋体" w:cs="宋体"/>
          <w:color w:val="auto"/>
          <w:kern w:val="0"/>
          <w:szCs w:val="21"/>
          <w:highlight w:val="none"/>
          <w:lang w:bidi="ar"/>
        </w:rPr>
        <w:t>元</w:t>
      </w:r>
    </w:p>
    <w:p w14:paraId="16ADAE0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单位：个</w:t>
      </w:r>
    </w:p>
    <w:p w14:paraId="77F25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5A230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备注：预算金额为本次疗休养财政资金部分，各线路的报价中，3000元/人的部分由本次采购预算支付，超出部分由疗休养出行人自行承担。</w:t>
      </w:r>
    </w:p>
    <w:p w14:paraId="5D5B9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p>
    <w:p w14:paraId="1E606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2DB81945">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二、申请人的资格要求：</w:t>
      </w:r>
    </w:p>
    <w:p w14:paraId="6D4EBA7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6176FC6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2.落实政府采购政策需满足的资格要求：</w:t>
      </w:r>
      <w:r>
        <w:rPr>
          <w:rFonts w:hint="eastAsia" w:ascii="宋体" w:hAnsi="宋体" w:cs="宋体"/>
          <w:color w:val="auto"/>
          <w:kern w:val="0"/>
          <w:szCs w:val="21"/>
          <w:highlight w:val="none"/>
          <w:lang w:val="en-US" w:eastAsia="zh-CN" w:bidi="ar"/>
        </w:rPr>
        <w:t>标项一：本项目属于专门面向中小企业采购的项目，供应商应为符合《政府采购促进中小企业发展管理办法》（财库﹝2020﹞46 号）规定的中小企业（其中，小微企业包括视同为小型、微型企业的监狱企业、残疾人福利性单位）。</w:t>
      </w:r>
    </w:p>
    <w:p w14:paraId="7342E994">
      <w:pPr>
        <w:spacing w:line="360" w:lineRule="auto"/>
        <w:ind w:left="420" w:leftChars="200"/>
        <w:jc w:val="left"/>
        <w:rPr>
          <w:color w:val="auto"/>
          <w:highlight w:val="none"/>
        </w:rPr>
      </w:pPr>
      <w:r>
        <w:rPr>
          <w:rFonts w:hint="eastAsia" w:ascii="宋体" w:hAnsi="宋体" w:cs="宋体"/>
          <w:color w:val="auto"/>
          <w:kern w:val="0"/>
          <w:szCs w:val="21"/>
          <w:highlight w:val="none"/>
          <w:lang w:bidi="ar"/>
        </w:rPr>
        <w:t>3.本项目的特定资格要求：标项一：</w:t>
      </w:r>
      <w:r>
        <w:rPr>
          <w:rFonts w:hint="eastAsia" w:ascii="宋体" w:hAnsi="宋体" w:cs="宋体"/>
          <w:color w:val="auto"/>
          <w:kern w:val="0"/>
          <w:szCs w:val="21"/>
          <w:highlight w:val="none"/>
          <w:lang w:val="en-US" w:eastAsia="zh-CN" w:bidi="ar"/>
        </w:rPr>
        <w:t>供应商具备有效的《旅行社业务经营许可证》</w:t>
      </w:r>
      <w:r>
        <w:rPr>
          <w:rFonts w:hint="eastAsia" w:ascii="宋体" w:hAnsi="宋体" w:cs="宋体"/>
          <w:color w:val="auto"/>
          <w:kern w:val="0"/>
          <w:szCs w:val="21"/>
          <w:highlight w:val="none"/>
          <w:lang w:bidi="ar"/>
        </w:rPr>
        <w:t>。</w:t>
      </w:r>
    </w:p>
    <w:p w14:paraId="3B070B9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三、获取（下载）采购文件</w:t>
      </w:r>
    </w:p>
    <w:p w14:paraId="0E5BFA6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时间：</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23</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30</w:t>
      </w:r>
      <w:r>
        <w:rPr>
          <w:rFonts w:hint="eastAsia" w:ascii="宋体" w:hAnsi="宋体" w:cs="宋体"/>
          <w:color w:val="auto"/>
          <w:kern w:val="0"/>
          <w:szCs w:val="21"/>
          <w:highlight w:val="none"/>
          <w:lang w:bidi="ar"/>
        </w:rPr>
        <w:t>日，每天上午00:00至12:00，下午12:00至23:59（北京时间，线上获取法定节假日均可，线下获取文件法定节假日除外）</w:t>
      </w:r>
    </w:p>
    <w:p w14:paraId="1FFFA3F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地点（网址）：浙江政府采购云平台（http://www.zcygov.cn/）</w:t>
      </w:r>
    </w:p>
    <w:p w14:paraId="406F61B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方式：（1）本项目采购文件实行“政府采购云平台”在线获取，不提供采购文件纸质版。供应商获取采购文件前应先完成“政府采购云平台”的账号注册；</w:t>
      </w:r>
    </w:p>
    <w:p w14:paraId="7290EBC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（2）潜在供应商登陆政采云平台，在线申请获</w:t>
      </w:r>
      <w:bookmarkStart w:id="48" w:name="_GoBack"/>
      <w:bookmarkEnd w:id="48"/>
      <w:r>
        <w:rPr>
          <w:rFonts w:hint="eastAsia" w:ascii="宋体" w:hAnsi="宋体" w:cs="宋体"/>
          <w:color w:val="auto"/>
          <w:kern w:val="0"/>
          <w:szCs w:val="21"/>
          <w:highlight w:val="none"/>
          <w:lang w:bidi="ar"/>
        </w:rPr>
        <w:t>取采购文件（进入“项目采购”应用，在获取采购文件菜单中选择项目，申请获取采购文件；仅需浏览采购文件的供应商可点击“游客，浏览采购文件”直接下载采购文件浏览）；</w:t>
      </w:r>
    </w:p>
    <w:p w14:paraId="691206F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ABAD0E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注：请供应商按上述要求获取采购文件，未依法获取采购文件的供应商不得对本项目提起质疑；如未在“政采云”系统内完成相关流程，引起的响应无效责任自负。</w:t>
      </w:r>
    </w:p>
    <w:p w14:paraId="0930689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售价（元）：0</w:t>
      </w:r>
    </w:p>
    <w:p w14:paraId="500C8CB3">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四、响应文件提交（上传）</w:t>
      </w:r>
    </w:p>
    <w:p w14:paraId="37343F9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截止时间：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eastAsia="zh-CN" w:bidi="ar"/>
        </w:rPr>
        <w:t>:00</w:t>
      </w:r>
      <w:r>
        <w:rPr>
          <w:rFonts w:hint="eastAsia" w:ascii="宋体" w:hAnsi="宋体" w:cs="宋体"/>
          <w:color w:val="auto"/>
          <w:kern w:val="0"/>
          <w:szCs w:val="21"/>
          <w:highlight w:val="none"/>
          <w:lang w:bidi="ar"/>
        </w:rPr>
        <w:t>（北京时间）</w:t>
      </w:r>
    </w:p>
    <w:p w14:paraId="213F198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eastAsia="zh-CN" w:bidi="ar"/>
        </w:rPr>
        <w:t>四</w:t>
      </w:r>
      <w:r>
        <w:rPr>
          <w:rFonts w:hint="eastAsia" w:ascii="宋体" w:hAnsi="宋体" w:cs="宋体"/>
          <w:color w:val="auto"/>
          <w:kern w:val="0"/>
          <w:szCs w:val="21"/>
          <w:highlight w:val="none"/>
          <w:lang w:bidi="ar"/>
        </w:rPr>
        <w:t>）（南门上，宁波市海曙区气象路58号）：政采云平台（www.zcygov.cn）在线提交）</w:t>
      </w:r>
    </w:p>
    <w:p w14:paraId="4E43CE35">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五、响应文件开启</w:t>
      </w:r>
    </w:p>
    <w:p w14:paraId="24DB1AE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开启时间：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eastAsia="zh-CN" w:bidi="ar"/>
        </w:rPr>
        <w:t>:00</w:t>
      </w:r>
      <w:r>
        <w:rPr>
          <w:rFonts w:hint="eastAsia" w:ascii="宋体" w:hAnsi="宋体" w:cs="宋体"/>
          <w:color w:val="auto"/>
          <w:kern w:val="0"/>
          <w:szCs w:val="21"/>
          <w:highlight w:val="none"/>
          <w:lang w:bidi="ar"/>
        </w:rPr>
        <w:t>（北京时间）</w:t>
      </w:r>
    </w:p>
    <w:p w14:paraId="07684AD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四</w:t>
      </w:r>
      <w:r>
        <w:rPr>
          <w:rFonts w:hint="eastAsia" w:ascii="宋体" w:hAnsi="宋体" w:cs="宋体"/>
          <w:color w:val="auto"/>
          <w:kern w:val="0"/>
          <w:szCs w:val="21"/>
          <w:highlight w:val="none"/>
          <w:lang w:bidi="ar"/>
        </w:rPr>
        <w:t>）（南门上，宁波市海曙区气象路58号）（线上开启：政采云平台（www.zcygov.cn））</w:t>
      </w:r>
    </w:p>
    <w:p w14:paraId="5ED6D1E9">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六、公告期限</w:t>
      </w:r>
    </w:p>
    <w:p w14:paraId="28D02BC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自本公告发布之日起3个工作日。</w:t>
      </w:r>
    </w:p>
    <w:p w14:paraId="706217B5">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七、其他补充事宜</w:t>
      </w:r>
    </w:p>
    <w:p w14:paraId="65A9369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C97A19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1D772">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45AB8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.其他事项：</w:t>
      </w:r>
    </w:p>
    <w:p w14:paraId="7EBF660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183C15E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.2供应商须提供政府采购领域商业贿赂行为承诺书（响应文件中须提供《政府采购领域商业贿赂行为承诺书》，详见响应文件格式）。</w:t>
      </w:r>
    </w:p>
    <w:p w14:paraId="16A01943">
      <w:pPr>
        <w:spacing w:line="336"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.3采购项目需要落实的政府采购政策：</w:t>
      </w:r>
    </w:p>
    <w:p w14:paraId="3B95D48F">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.3.1对小微企业的产品给予价格优惠（监狱企业、残疾人福利性单位视同小微企业；残疾人福利性单位属于小型、微型企业的，不重复享受政策）；</w:t>
      </w:r>
    </w:p>
    <w:p w14:paraId="5BC12C6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3712393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.4中小企业信用融资</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3FAE7D3F">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7C7B9279">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.6响应与开标注意事项</w:t>
      </w:r>
    </w:p>
    <w:p w14:paraId="0A02856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.6.1本项目实行网上响应，采用电子响应文件。若供应商参与响应，自行承担响应一切费用。</w:t>
      </w:r>
    </w:p>
    <w:p w14:paraId="0CB0DBF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7DEC9043">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.6.3响应文件制作：</w:t>
      </w:r>
    </w:p>
    <w:p w14:paraId="04296FF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szCs w:val="21"/>
          <w:highlight w:val="none"/>
        </w:rPr>
        <w:t>。</w:t>
      </w:r>
    </w:p>
    <w:p w14:paraId="0E1531AF">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37C83307">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.6.3.3供应商可自愿提交以U盘存储的电子备份响应文件1份，按政府采购云平台要求制作的电子备份文件，以用于异常情况处理。</w:t>
      </w:r>
    </w:p>
    <w:p w14:paraId="638B3051">
      <w:pPr>
        <w:spacing w:line="336" w:lineRule="auto"/>
        <w:ind w:firstLine="420"/>
        <w:rPr>
          <w:rFonts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7861F0D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.8供应商应于响应截止时间前将电子响应文件上传到政府采购云平台www.zcygov.cn，未上传电子响应文件，视为供应商放弃响应。</w:t>
      </w:r>
    </w:p>
    <w:p w14:paraId="1108AC4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7F4EBAB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05E3F88A">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.11供应商可采用邮寄（含快递）方式或现场方式递交备份响应文件。</w:t>
      </w:r>
    </w:p>
    <w:p w14:paraId="0FA2571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.11.1采用邮寄方式递交备份响应文件，需按以下要求递交：</w:t>
      </w:r>
    </w:p>
    <w:p w14:paraId="63DDF7C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之前到件的邮寄地址为：宁波市海曙区高桥镇秀丰路755号；拟在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之前到件的邮寄地址为：[宁波市海曙区营商环境服务中心（原海曙区公共资源交易中心）开标室（</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）[宁波市海曙区气象路58号（南门上）]；</w:t>
      </w:r>
    </w:p>
    <w:p w14:paraId="2093D8C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9DFB91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.11.2采用现场方式送达备份响应文件，需按以下要求递交：供应商可安排相关人员在响应截止时间前将备份响应文件送至响应地点。</w:t>
      </w:r>
    </w:p>
    <w:p w14:paraId="661FA7A7">
      <w:pPr>
        <w:spacing w:line="336" w:lineRule="auto"/>
        <w:ind w:firstLine="42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33251B6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八、凡对本次招标提出询问、质疑、投诉，请按以下方式联系</w:t>
      </w:r>
    </w:p>
    <w:p w14:paraId="23729532">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1.采购人信息</w:t>
      </w:r>
    </w:p>
    <w:p w14:paraId="324CBE84">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名称：宁波市海曙区古林镇中心初级中学</w:t>
      </w:r>
    </w:p>
    <w:p w14:paraId="2C5FFA8C">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地址：宁波市海曙区育华路66号</w:t>
      </w:r>
    </w:p>
    <w:p w14:paraId="1E51234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联系人：沈老师</w:t>
      </w:r>
    </w:p>
    <w:p w14:paraId="13BD64D3">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联系方式：0574-88156292</w:t>
      </w:r>
    </w:p>
    <w:p w14:paraId="65E3AE74">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质疑联系人：方老师</w:t>
      </w:r>
    </w:p>
    <w:p w14:paraId="5E023C08">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质疑联系方式：0574-88156292</w:t>
      </w:r>
    </w:p>
    <w:p w14:paraId="75797AD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2.采购代理机构信息</w:t>
      </w:r>
    </w:p>
    <w:p w14:paraId="2AE4D39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名称：宁波之新招标咨询有限公司</w:t>
      </w:r>
    </w:p>
    <w:p w14:paraId="50EA7E4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    址：宁波市海曙区高桥镇秀丰路755号3楼</w:t>
      </w:r>
    </w:p>
    <w:p w14:paraId="58DD76D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 系 人：姜梅、邓平、徐斌</w:t>
      </w:r>
    </w:p>
    <w:p w14:paraId="5C2E363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联系电话：0574-87208638</w:t>
      </w:r>
    </w:p>
    <w:p w14:paraId="31D8772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质疑联系人：江华波</w:t>
      </w:r>
    </w:p>
    <w:p w14:paraId="68F645E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联系电话：0574-87208639</w:t>
      </w:r>
    </w:p>
    <w:p w14:paraId="7EED17F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3.同级政府采购监督管理部门</w:t>
      </w:r>
    </w:p>
    <w:p w14:paraId="1C5F5E78">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名称：宁波市海曙区采购管理办公室</w:t>
      </w:r>
    </w:p>
    <w:p w14:paraId="6FFB3975">
      <w:pPr>
        <w:adjustRightInd w:val="0"/>
        <w:spacing w:line="360" w:lineRule="auto"/>
        <w:ind w:firstLine="420" w:firstLineChars="200"/>
        <w:jc w:val="left"/>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地址：宁波市海曙区大梁街48号</w:t>
      </w:r>
    </w:p>
    <w:p w14:paraId="1BEA21FE">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传真：/</w:t>
      </w:r>
    </w:p>
    <w:p w14:paraId="2AB7899B">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联系人：王老师</w:t>
      </w:r>
    </w:p>
    <w:p w14:paraId="19C9A611">
      <w:pPr>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监督投诉电话：0574-87297540</w:t>
      </w:r>
    </w:p>
    <w:p w14:paraId="350F2ED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kern w:val="0"/>
          <w:szCs w:val="21"/>
          <w:highlight w:val="none"/>
          <w:lang w:bidi="ar"/>
        </w:rPr>
        <w:t>获取热线服务帮助。</w:t>
      </w:r>
    </w:p>
    <w:p w14:paraId="221A230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CA问题联系电话（人工）：汇信CA400-888-4636；天谷CA400-087-8198。</w:t>
      </w:r>
    </w:p>
    <w:p w14:paraId="7BB51D47">
      <w:pPr>
        <w:spacing w:after="330" w:line="360" w:lineRule="auto"/>
        <w:jc w:val="center"/>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6919"/>
      <w:bookmarkStart w:id="5" w:name="_Toc15961"/>
      <w:r>
        <w:rPr>
          <w:rFonts w:asciiTheme="majorEastAsia" w:hAnsiTheme="majorEastAsia" w:eastAsiaTheme="majorEastAsia"/>
          <w:b/>
          <w:bCs/>
          <w:color w:val="auto"/>
          <w:sz w:val="32"/>
          <w:szCs w:val="40"/>
          <w:highlight w:val="none"/>
        </w:rPr>
        <w:t>第二章  采购需求</w:t>
      </w:r>
      <w:bookmarkEnd w:id="3"/>
      <w:bookmarkEnd w:id="4"/>
      <w:bookmarkEnd w:id="5"/>
    </w:p>
    <w:p w14:paraId="0D4A9879">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66122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45D4696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3D05EF6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eastAsia="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5D285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22D450F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6E116A6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4FA69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D28BE0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2CCDAF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rPr>
              <w:t>本项目采用单价报价，报价不做竞争，供应商在响应文件统一填</w:t>
            </w:r>
            <w:r>
              <w:rPr>
                <w:rFonts w:hint="eastAsia" w:ascii="Arial" w:hAnsi="Arial" w:eastAsia="宋体" w:cs="Times New Roman"/>
                <w:b/>
                <w:bCs w:val="0"/>
                <w:color w:val="auto"/>
                <w:szCs w:val="28"/>
                <w:highlight w:val="none"/>
                <w:lang w:val="en-US" w:eastAsia="zh-CN"/>
              </w:rPr>
              <w:t>报：宁夏：</w:t>
            </w:r>
            <w:r>
              <w:rPr>
                <w:rFonts w:hint="eastAsia" w:ascii="Arial" w:hAnsi="Arial" w:cs="Times New Roman"/>
                <w:b/>
                <w:bCs w:val="0"/>
                <w:color w:val="auto"/>
                <w:szCs w:val="28"/>
                <w:highlight w:val="none"/>
                <w:lang w:val="en-US" w:eastAsia="zh-CN"/>
              </w:rPr>
              <w:t>5700</w:t>
            </w:r>
            <w:r>
              <w:rPr>
                <w:rFonts w:hint="eastAsia" w:ascii="Arial" w:hAnsi="Arial" w:eastAsia="宋体" w:cs="Times New Roman"/>
                <w:b/>
                <w:bCs w:val="0"/>
                <w:color w:val="auto"/>
                <w:szCs w:val="28"/>
                <w:highlight w:val="none"/>
                <w:lang w:val="en-US" w:eastAsia="zh-CN"/>
              </w:rPr>
              <w:t>元/人、延吉：</w:t>
            </w:r>
            <w:r>
              <w:rPr>
                <w:rFonts w:hint="eastAsia" w:ascii="Arial" w:hAnsi="Arial" w:cs="Times New Roman"/>
                <w:b/>
                <w:bCs w:val="0"/>
                <w:color w:val="auto"/>
                <w:szCs w:val="28"/>
                <w:highlight w:val="none"/>
                <w:lang w:val="en-US" w:eastAsia="zh-CN"/>
              </w:rPr>
              <w:t>5700</w:t>
            </w:r>
            <w:r>
              <w:rPr>
                <w:rFonts w:hint="eastAsia" w:ascii="Arial" w:hAnsi="Arial" w:eastAsia="宋体" w:cs="Times New Roman"/>
                <w:b/>
                <w:bCs w:val="0"/>
                <w:color w:val="auto"/>
                <w:szCs w:val="28"/>
                <w:highlight w:val="none"/>
                <w:lang w:val="en-US" w:eastAsia="zh-CN"/>
              </w:rPr>
              <w:t>元/人，厦门：3000元/人，无锡：3000元/人，东钱湖：3000元/人。</w:t>
            </w:r>
            <w:r>
              <w:rPr>
                <w:rFonts w:hint="eastAsia" w:ascii="Arial" w:hAnsi="Arial" w:eastAsia="宋体" w:cs="Times New Roman"/>
                <w:b/>
                <w:bCs w:val="0"/>
                <w:color w:val="auto"/>
                <w:szCs w:val="28"/>
                <w:highlight w:val="none"/>
              </w:rPr>
              <w:t>政采云系统</w:t>
            </w:r>
            <w:r>
              <w:rPr>
                <w:rFonts w:hint="eastAsia" w:ascii="Arial" w:hAnsi="Arial" w:eastAsia="宋体" w:cs="Times New Roman"/>
                <w:b/>
                <w:bCs w:val="0"/>
                <w:color w:val="auto"/>
                <w:szCs w:val="28"/>
                <w:highlight w:val="none"/>
                <w:lang w:val="en-US" w:eastAsia="zh-CN"/>
              </w:rPr>
              <w:t>上统一填报总价</w:t>
            </w:r>
            <w:r>
              <w:rPr>
                <w:rFonts w:hint="eastAsia" w:ascii="Arial" w:hAnsi="Arial" w:cs="Times New Roman"/>
                <w:b/>
                <w:bCs w:val="0"/>
                <w:color w:val="auto"/>
                <w:szCs w:val="28"/>
                <w:highlight w:val="none"/>
                <w:lang w:val="en-US" w:eastAsia="zh-CN"/>
              </w:rPr>
              <w:t>627000</w:t>
            </w:r>
            <w:r>
              <w:rPr>
                <w:rFonts w:hint="eastAsia" w:ascii="Arial" w:hAnsi="Arial" w:eastAsia="宋体" w:cs="Times New Roman"/>
                <w:b/>
                <w:bCs w:val="0"/>
                <w:color w:val="auto"/>
                <w:szCs w:val="28"/>
                <w:highlight w:val="none"/>
                <w:lang w:val="en-US" w:eastAsia="zh-CN"/>
              </w:rPr>
              <w:t>元。</w:t>
            </w:r>
            <w:r>
              <w:rPr>
                <w:rFonts w:hint="eastAsia" w:ascii="Arial" w:hAnsi="Arial" w:eastAsia="宋体" w:cs="Times New Roman"/>
                <w:b/>
                <w:bCs w:val="0"/>
                <w:color w:val="auto"/>
                <w:szCs w:val="28"/>
                <w:highlight w:val="none"/>
              </w:rPr>
              <w:t>如未按要求填报，由评标委员会进行修正，</w:t>
            </w:r>
            <w:r>
              <w:rPr>
                <w:rFonts w:hint="eastAsia" w:ascii="Arial" w:hAnsi="Arial" w:eastAsia="宋体" w:cs="Times New Roman"/>
                <w:b/>
                <w:bCs w:val="0"/>
                <w:color w:val="auto"/>
                <w:szCs w:val="28"/>
                <w:highlight w:val="none"/>
                <w:lang w:eastAsia="zh-CN"/>
              </w:rPr>
              <w:t>投标人</w:t>
            </w:r>
            <w:r>
              <w:rPr>
                <w:rFonts w:hint="eastAsia" w:ascii="Arial" w:hAnsi="Arial" w:eastAsia="宋体" w:cs="Times New Roman"/>
                <w:b/>
                <w:bCs w:val="0"/>
                <w:color w:val="auto"/>
                <w:szCs w:val="28"/>
                <w:highlight w:val="none"/>
              </w:rPr>
              <w:t>不接受修正的，做无效标处理。</w:t>
            </w:r>
          </w:p>
          <w:p w14:paraId="69D1041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lang w:val="en-US" w:eastAsia="zh-CN"/>
              </w:rPr>
              <w:t>备注：以上线路的报价中，3000元/人的部分由本次采购预算支付，超出部分由疗休养出行人自行承担，最终每人结算金额将根据出行时最终确定的价格为准。</w:t>
            </w:r>
          </w:p>
          <w:p w14:paraId="6FA70EC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ascii="Times New Roman"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433E3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9830C7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3F29898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088BECD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39DF245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614BB3D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055542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0114C93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2C59C9C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73CB4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0D3C6B9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FBECE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0599F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8608F7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3F3CB93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5EF881C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50EE8AC2">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49B9DCBA">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109328B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eastAsia="宋体" w:cs="宋体"/>
          <w:i w:val="0"/>
          <w:iCs w:val="0"/>
          <w:caps w:val="0"/>
          <w:color w:val="auto"/>
          <w:spacing w:val="0"/>
          <w:kern w:val="0"/>
          <w:sz w:val="21"/>
          <w:szCs w:val="21"/>
          <w:highlight w:val="none"/>
          <w:lang w:val="en-US" w:eastAsia="zh-CN" w:bidi="ar"/>
        </w:rPr>
        <w:t>宁波市海曙区古林镇中心初级中学202</w:t>
      </w:r>
      <w:r>
        <w:rPr>
          <w:rFonts w:hint="eastAsia" w:ascii="宋体" w:hAnsi="宋体" w:cs="宋体"/>
          <w:i w:val="0"/>
          <w:iCs w:val="0"/>
          <w:caps w:val="0"/>
          <w:color w:val="auto"/>
          <w:spacing w:val="0"/>
          <w:kern w:val="0"/>
          <w:sz w:val="21"/>
          <w:szCs w:val="21"/>
          <w:highlight w:val="none"/>
          <w:lang w:val="en-US" w:eastAsia="zh-CN" w:bidi="ar"/>
        </w:rPr>
        <w:t>5</w:t>
      </w:r>
      <w:r>
        <w:rPr>
          <w:rFonts w:hint="eastAsia" w:ascii="宋体" w:hAnsi="宋体" w:eastAsia="宋体" w:cs="宋体"/>
          <w:i w:val="0"/>
          <w:iCs w:val="0"/>
          <w:caps w:val="0"/>
          <w:color w:val="auto"/>
          <w:spacing w:val="0"/>
          <w:kern w:val="0"/>
          <w:sz w:val="21"/>
          <w:szCs w:val="21"/>
          <w:highlight w:val="none"/>
          <w:lang w:val="en-US" w:eastAsia="zh-CN" w:bidi="ar"/>
        </w:rPr>
        <w:t>年年度教职工疗休养采购</w:t>
      </w:r>
      <w:r>
        <w:rPr>
          <w:rFonts w:hint="eastAsia" w:ascii="宋体" w:hAnsi="宋体" w:eastAsia="宋体" w:cs="Times New Roman"/>
          <w:b w:val="0"/>
          <w:bCs/>
          <w:color w:val="auto"/>
          <w:szCs w:val="21"/>
          <w:highlight w:val="none"/>
          <w:lang w:val="zh-CN" w:eastAsia="zh-CN"/>
        </w:rPr>
        <w:t>，基本情况如下：</w:t>
      </w:r>
    </w:p>
    <w:p w14:paraId="4E1CB9B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eastAsia="宋体" w:cs="Times New Roman"/>
          <w:b w:val="0"/>
          <w:bCs/>
          <w:color w:val="auto"/>
          <w:szCs w:val="21"/>
          <w:highlight w:val="none"/>
          <w:lang w:val="en-US" w:eastAsia="zh-CN"/>
        </w:rPr>
        <w:t>20</w:t>
      </w:r>
      <w:r>
        <w:rPr>
          <w:rFonts w:hint="eastAsia" w:ascii="宋体" w:hAnsi="宋体" w:cs="Times New Roman"/>
          <w:b w:val="0"/>
          <w:bCs/>
          <w:color w:val="auto"/>
          <w:szCs w:val="21"/>
          <w:highlight w:val="none"/>
          <w:lang w:val="en-US" w:eastAsia="zh-CN"/>
        </w:rPr>
        <w:t>9</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12DCEEB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6885"/>
      </w:tblGrid>
      <w:tr w14:paraId="50F1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918" w:type="dxa"/>
            <w:noWrap w:val="0"/>
            <w:vAlign w:val="center"/>
          </w:tcPr>
          <w:p w14:paraId="71554679">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6885" w:type="dxa"/>
            <w:noWrap w:val="0"/>
            <w:vAlign w:val="center"/>
          </w:tcPr>
          <w:p w14:paraId="2A7D1607">
            <w:pPr>
              <w:widowControl w:val="0"/>
              <w:autoSpaceDE w:val="0"/>
              <w:autoSpaceDN w:val="0"/>
              <w:spacing w:before="0" w:after="0" w:line="240" w:lineRule="auto"/>
              <w:ind w:left="903" w:right="892"/>
              <w:jc w:val="center"/>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202</w:t>
            </w:r>
            <w:r>
              <w:rPr>
                <w:rFonts w:hint="eastAsia" w:ascii="宋体" w:hAnsi="宋体" w:eastAsia="宋体" w:cs="宋体"/>
                <w:color w:val="auto"/>
                <w:spacing w:val="3"/>
                <w:w w:val="100"/>
                <w:sz w:val="21"/>
                <w:szCs w:val="21"/>
                <w:highlight w:val="none"/>
                <w:lang w:val="en-US" w:eastAsia="zh-CN" w:bidi="zh-CN"/>
              </w:rPr>
              <w:t>5</w:t>
            </w:r>
            <w:r>
              <w:rPr>
                <w:rFonts w:hint="eastAsia" w:ascii="宋体" w:hAnsi="宋体" w:eastAsia="宋体" w:cs="宋体"/>
                <w:color w:val="auto"/>
                <w:spacing w:val="3"/>
                <w:w w:val="100"/>
                <w:sz w:val="21"/>
                <w:szCs w:val="21"/>
                <w:highlight w:val="none"/>
                <w:lang w:val="zh-CN" w:eastAsia="zh-CN" w:bidi="zh-CN"/>
              </w:rPr>
              <w:t>年度暑期（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5CC4E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918" w:type="dxa"/>
            <w:noWrap w:val="0"/>
            <w:vAlign w:val="center"/>
          </w:tcPr>
          <w:p w14:paraId="1064FBE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6885" w:type="dxa"/>
            <w:noWrap w:val="0"/>
            <w:vAlign w:val="center"/>
          </w:tcPr>
          <w:p w14:paraId="7602874D">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b/>
                <w:bCs w:val="0"/>
                <w:color w:val="auto"/>
                <w:szCs w:val="28"/>
                <w:highlight w:val="none"/>
                <w:lang w:val="en-US" w:eastAsia="zh-CN"/>
              </w:rPr>
              <w:t>5条路线，暂定宁夏、延吉、厦门、无锡、东钱湖</w:t>
            </w:r>
            <w:r>
              <w:rPr>
                <w:rFonts w:hint="eastAsia" w:ascii="宋体" w:hAnsi="宋体" w:eastAsia="宋体" w:cs="宋体"/>
                <w:color w:val="auto"/>
                <w:spacing w:val="3"/>
                <w:w w:val="100"/>
                <w:sz w:val="21"/>
                <w:szCs w:val="21"/>
                <w:highlight w:val="none"/>
                <w:lang w:val="zh-CN" w:eastAsia="zh-CN" w:bidi="zh-CN"/>
              </w:rPr>
              <w:t>，</w:t>
            </w:r>
          </w:p>
          <w:p w14:paraId="40625AFF">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7283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918" w:type="dxa"/>
            <w:noWrap w:val="0"/>
            <w:vAlign w:val="center"/>
          </w:tcPr>
          <w:p w14:paraId="4BB9B770">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6885" w:type="dxa"/>
            <w:noWrap w:val="0"/>
            <w:vAlign w:val="center"/>
          </w:tcPr>
          <w:p w14:paraId="52DBFEAD">
            <w:pPr>
              <w:widowControl w:val="0"/>
              <w:autoSpaceDE w:val="0"/>
              <w:autoSpaceDN w:val="0"/>
              <w:spacing w:before="0" w:after="0" w:line="240" w:lineRule="auto"/>
              <w:ind w:left="896" w:right="892"/>
              <w:jc w:val="center"/>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根据采购人最终确定的出行方案确定</w:t>
            </w:r>
          </w:p>
        </w:tc>
      </w:tr>
      <w:tr w14:paraId="4DA4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8" w:type="dxa"/>
            <w:noWrap w:val="0"/>
            <w:vAlign w:val="center"/>
          </w:tcPr>
          <w:p w14:paraId="0232692D">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6885" w:type="dxa"/>
            <w:noWrap w:val="0"/>
            <w:vAlign w:val="center"/>
          </w:tcPr>
          <w:p w14:paraId="1DB9FEE4">
            <w:pPr>
              <w:widowControl w:val="0"/>
              <w:autoSpaceDE w:val="0"/>
              <w:autoSpaceDN w:val="0"/>
              <w:spacing w:before="0" w:after="0" w:line="240" w:lineRule="auto"/>
              <w:ind w:right="-65"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宁夏：</w:t>
            </w:r>
            <w:r>
              <w:rPr>
                <w:rFonts w:hint="eastAsia" w:ascii="宋体" w:hAnsi="宋体" w:cs="宋体"/>
                <w:color w:val="auto"/>
                <w:highlight w:val="none"/>
                <w:lang w:val="zh-CN" w:eastAsia="zh-CN"/>
              </w:rPr>
              <w:t>5700</w:t>
            </w:r>
            <w:r>
              <w:rPr>
                <w:rFonts w:hint="eastAsia" w:ascii="宋体" w:hAnsi="宋体" w:eastAsia="宋体" w:cs="宋体"/>
                <w:color w:val="auto"/>
                <w:highlight w:val="none"/>
                <w:lang w:val="zh-CN" w:eastAsia="zh-CN"/>
              </w:rPr>
              <w:t>元/人、延吉：</w:t>
            </w:r>
            <w:r>
              <w:rPr>
                <w:rFonts w:hint="eastAsia" w:ascii="宋体" w:hAnsi="宋体" w:cs="宋体"/>
                <w:color w:val="auto"/>
                <w:highlight w:val="none"/>
                <w:lang w:val="zh-CN" w:eastAsia="zh-CN"/>
              </w:rPr>
              <w:t>5700</w:t>
            </w:r>
            <w:r>
              <w:rPr>
                <w:rFonts w:hint="eastAsia" w:ascii="宋体" w:hAnsi="宋体" w:eastAsia="宋体" w:cs="宋体"/>
                <w:color w:val="auto"/>
                <w:highlight w:val="none"/>
                <w:lang w:val="zh-CN" w:eastAsia="zh-CN"/>
              </w:rPr>
              <w:t>元/人，厦门：3000元/人，无锡：3000元/人，东钱湖：3000元/人</w:t>
            </w:r>
          </w:p>
        </w:tc>
      </w:tr>
    </w:tbl>
    <w:p w14:paraId="21E04EE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6FD008C3">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2FC476C5">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671E027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eastAsia="宋体" w:cs="Times New Roman"/>
          <w:b w:val="0"/>
          <w:bCs/>
          <w:color w:val="auto"/>
          <w:szCs w:val="21"/>
          <w:highlight w:val="none"/>
          <w:lang w:val="en-US" w:eastAsia="zh-CN"/>
        </w:rPr>
        <w:t>各条路线的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01A8B37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5F419F5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1E71C1BF">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en-US" w:eastAsia="zh-CN"/>
        </w:rPr>
        <w:t>无锡线及东钱湖线，根据报名情况，每条线路需安排两辆37座及以上大巴车，具体以采购人要求为准。</w:t>
      </w:r>
    </w:p>
    <w:p w14:paraId="0F1B6FB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、教职工参加疗休养按照旅游线路进行报名（具体报名方式由双方协商决定），由采购人统一与中标旅行社签订国家旅游局最新版旅游合同。</w:t>
      </w:r>
    </w:p>
    <w:p w14:paraId="52D6AE7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、遇上级政策变化，原定方案根据政策要求作及时调整，双方协商后实施。</w:t>
      </w:r>
      <w:bookmarkStart w:id="8" w:name="三、服务承诺"/>
      <w:bookmarkEnd w:id="8"/>
    </w:p>
    <w:p w14:paraId="4D03321D">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6C31BF89">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0B9492E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69DBA89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4DCACDA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6701986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5D5C62C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1DFB54D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138A2703">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688C858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2B35752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07309D9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1F93837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E7194C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709FA6D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033B074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0D066BD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6F5F152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7AAA24E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04B4768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5352180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0CE9D5C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14BDC5F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2B2AF57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1DD8A91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50C5DF8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7F1B4C2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E0B591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1AE4521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169F2ACD">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19E52C5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1DAB6061">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411D876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5FE55388">
      <w:pPr>
        <w:autoSpaceDE w:val="0"/>
        <w:autoSpaceDN w:val="0"/>
        <w:adjustRightInd w:val="0"/>
        <w:spacing w:before="62" w:beforeLines="20" w:after="62" w:afterLines="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7FD81D71">
      <w:pPr>
        <w:autoSpaceDE w:val="0"/>
        <w:autoSpaceDN w:val="0"/>
        <w:adjustRightInd w:val="0"/>
        <w:spacing w:before="62" w:beforeLines="20" w:after="62" w:afterLines="20" w:line="360" w:lineRule="auto"/>
        <w:rPr>
          <w:rFonts w:ascii="宋体" w:hAnsi="宋体" w:cs="宋体"/>
          <w:color w:val="auto"/>
          <w:kern w:val="24"/>
          <w:szCs w:val="21"/>
          <w:highlight w:val="none"/>
        </w:rPr>
      </w:pPr>
      <w:r>
        <w:rPr>
          <w:rFonts w:hint="eastAsia" w:ascii="宋体" w:hAnsi="宋体" w:cs="宋体"/>
          <w:color w:val="auto"/>
          <w:kern w:val="24"/>
          <w:szCs w:val="21"/>
          <w:highlight w:val="none"/>
        </w:rPr>
        <w:br w:type="page"/>
      </w:r>
    </w:p>
    <w:p w14:paraId="13B4E447">
      <w:pPr>
        <w:spacing w:after="330" w:line="360" w:lineRule="auto"/>
        <w:jc w:val="center"/>
        <w:outlineLvl w:val="0"/>
        <w:rPr>
          <w:rFonts w:asciiTheme="majorEastAsia" w:hAnsiTheme="majorEastAsia" w:eastAsiaTheme="majorEastAsia"/>
          <w:b/>
          <w:bCs/>
          <w:color w:val="auto"/>
          <w:sz w:val="32"/>
          <w:szCs w:val="40"/>
          <w:highlight w:val="none"/>
        </w:rPr>
      </w:pPr>
      <w:bookmarkStart w:id="11" w:name="_Toc21677"/>
      <w:bookmarkStart w:id="12" w:name="_Toc27001"/>
      <w:r>
        <w:rPr>
          <w:rFonts w:asciiTheme="majorEastAsia" w:hAnsiTheme="majorEastAsia" w:eastAsiaTheme="majorEastAsia"/>
          <w:b/>
          <w:bCs/>
          <w:color w:val="auto"/>
          <w:sz w:val="32"/>
          <w:szCs w:val="40"/>
          <w:highlight w:val="none"/>
        </w:rPr>
        <w:t>第三章  供应商须知</w:t>
      </w:r>
      <w:bookmarkEnd w:id="6"/>
      <w:bookmarkEnd w:id="11"/>
      <w:bookmarkEnd w:id="12"/>
    </w:p>
    <w:p w14:paraId="321FF135">
      <w:pPr>
        <w:spacing w:line="360" w:lineRule="auto"/>
        <w:jc w:val="center"/>
        <w:rPr>
          <w:rFonts w:ascii="宋体" w:hAnsi="宋体" w:cs="宋体"/>
          <w:color w:val="auto"/>
          <w:highlight w:val="none"/>
        </w:rPr>
      </w:pPr>
      <w:r>
        <w:rPr>
          <w:rFonts w:hint="eastAsia" w:ascii="宋体" w:hAnsi="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0137C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DAB2B50">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287349B5">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12AC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8C10E6C">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52EA77E9">
            <w:pPr>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宁波市海曙区古林镇中心初级中学2025年年度教职工疗休养</w:t>
            </w:r>
          </w:p>
        </w:tc>
      </w:tr>
      <w:tr w14:paraId="0078C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13FE5A5">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1B9EAFF3">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1E63758A">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055B82E8">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cs="宋体"/>
                <w:bCs/>
                <w:color w:val="auto"/>
                <w:szCs w:val="21"/>
                <w:highlight w:val="none"/>
                <w:lang w:val="en-US" w:eastAsia="zh-CN"/>
              </w:rPr>
              <w:t>5700</w:t>
            </w:r>
            <w:r>
              <w:rPr>
                <w:rFonts w:hint="eastAsia" w:ascii="宋体" w:hAnsi="宋体" w:eastAsia="宋体" w:cs="宋体"/>
                <w:bCs/>
                <w:color w:val="auto"/>
                <w:szCs w:val="21"/>
                <w:highlight w:val="none"/>
                <w:lang w:val="en-US" w:eastAsia="zh-CN"/>
              </w:rPr>
              <w:t>元/人、延吉：</w:t>
            </w:r>
            <w:r>
              <w:rPr>
                <w:rFonts w:hint="eastAsia" w:ascii="宋体" w:hAnsi="宋体" w:cs="宋体"/>
                <w:bCs/>
                <w:color w:val="auto"/>
                <w:szCs w:val="21"/>
                <w:highlight w:val="none"/>
                <w:lang w:val="en-US" w:eastAsia="zh-CN"/>
              </w:rPr>
              <w:t>5700</w:t>
            </w:r>
            <w:r>
              <w:rPr>
                <w:rFonts w:hint="eastAsia" w:ascii="宋体" w:hAnsi="宋体" w:eastAsia="宋体" w:cs="宋体"/>
                <w:bCs/>
                <w:color w:val="auto"/>
                <w:szCs w:val="21"/>
                <w:highlight w:val="none"/>
                <w:lang w:val="en-US" w:eastAsia="zh-CN"/>
              </w:rPr>
              <w:t>元/人，厦门：3000元/人，无锡：3000元/人，东钱湖：3000元/人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000</w:t>
            </w:r>
            <w:r>
              <w:rPr>
                <w:rFonts w:hint="eastAsia" w:ascii="宋体" w:hAnsi="宋体" w:eastAsia="宋体" w:cs="宋体"/>
                <w:color w:val="auto"/>
                <w:sz w:val="21"/>
                <w:szCs w:val="21"/>
                <w:highlight w:val="none"/>
              </w:rPr>
              <w:t>元。如未按要求填报，由评标委员会进行修正，投标人不接受修正的，做无效标处理。备注：以上线路的报价中，3000元/人的部分由本次采购预算支付，超出部分由疗休养出行人自行承担，最终每人结算金额将根据出行时最终确定的价格为准。</w:t>
            </w:r>
          </w:p>
          <w:bookmarkEnd w:id="13"/>
          <w:p w14:paraId="2D88A220">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56B96E85">
            <w:pPr>
              <w:numPr>
                <w:ilvl w:val="0"/>
                <w:numId w:val="3"/>
              </w:numPr>
              <w:spacing w:line="440" w:lineRule="exact"/>
              <w:rPr>
                <w:rFonts w:ascii="宋体" w:hAnsi="宋体" w:cs="宋体"/>
                <w:color w:val="auto"/>
                <w:szCs w:val="21"/>
                <w:highlight w:val="none"/>
              </w:rPr>
            </w:pPr>
            <w:r>
              <w:rPr>
                <w:rFonts w:hint="eastAsia" w:ascii="宋体" w:hAnsi="宋体" w:cs="宋体"/>
                <w:color w:val="auto"/>
                <w:szCs w:val="21"/>
                <w:highlight w:val="none"/>
              </w:rPr>
              <w:t>成交服务费：招标代理机构</w:t>
            </w:r>
            <w:r>
              <w:rPr>
                <w:rFonts w:hint="eastAsia" w:ascii="宋体" w:hAnsi="宋体" w:cs="宋体"/>
                <w:color w:val="auto"/>
                <w:szCs w:val="21"/>
                <w:highlight w:val="none"/>
                <w:lang w:eastAsia="zh-CN"/>
              </w:rPr>
              <w:t>根据宁波市中介超市网比选结果，向中标人收取招标服务费</w:t>
            </w:r>
            <w:r>
              <w:rPr>
                <w:rFonts w:hint="eastAsia" w:ascii="宋体" w:hAnsi="宋体" w:cs="宋体"/>
                <w:color w:val="auto"/>
                <w:szCs w:val="21"/>
                <w:highlight w:val="none"/>
                <w:lang w:val="en-US" w:eastAsia="zh-CN"/>
              </w:rPr>
              <w:t>5643</w:t>
            </w:r>
            <w:r>
              <w:rPr>
                <w:rFonts w:hint="eastAsia" w:ascii="宋体" w:hAnsi="宋体" w:cs="宋体"/>
                <w:color w:val="auto"/>
                <w:szCs w:val="21"/>
                <w:highlight w:val="none"/>
                <w:lang w:eastAsia="zh-CN"/>
              </w:rPr>
              <w:t>元。</w:t>
            </w:r>
          </w:p>
        </w:tc>
      </w:tr>
      <w:tr w14:paraId="3E9DD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11E7EB5">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317A4313">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并将以公告形式发布于采购公告发布网站，请供应商自行查看。</w:t>
            </w:r>
          </w:p>
        </w:tc>
      </w:tr>
      <w:tr w14:paraId="179E4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2F2ED0A">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1952F53C">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43F43BDE">
            <w:pPr>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126F3F37">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（2）以U盘存储的电子备份响应文件（含资信技术文件、报价文件）1份（自愿提供）。</w:t>
            </w:r>
          </w:p>
        </w:tc>
      </w:tr>
      <w:tr w14:paraId="324C0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48C47F8">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2681D4A3">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1B880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4C80E70">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461D209B">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6173D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9FFE765">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331FD71A">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0345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A9DB106">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34A138A7">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经采购人确认，成交结果公示于采购</w:t>
            </w:r>
            <w:r>
              <w:rPr>
                <w:rFonts w:hint="eastAsia" w:asciiTheme="majorEastAsia" w:hAnsiTheme="majorEastAsia" w:eastAsiaTheme="majorEastAsia"/>
                <w:color w:val="auto"/>
                <w:highlight w:val="none"/>
              </w:rPr>
              <w:t>公告发布网站</w:t>
            </w:r>
          </w:p>
        </w:tc>
      </w:tr>
      <w:tr w14:paraId="2B8A9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4D9512A">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1F13971D">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rPr>
              <w:t>预算资金</w:t>
            </w:r>
          </w:p>
        </w:tc>
      </w:tr>
      <w:tr w14:paraId="067BB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D47C9BE">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2059985D">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rPr>
              <w:t>90</w:t>
            </w:r>
            <w:r>
              <w:rPr>
                <w:rFonts w:asciiTheme="majorEastAsia" w:hAnsiTheme="majorEastAsia" w:eastAsiaTheme="majorEastAsia"/>
                <w:color w:val="auto"/>
                <w:highlight w:val="none"/>
              </w:rPr>
              <w:t>天</w:t>
            </w:r>
          </w:p>
        </w:tc>
      </w:tr>
      <w:tr w14:paraId="4D0C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1C5251C">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7BD0CF70">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370E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291FA1C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205BBEA1">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rPr>
              <w:t>20</w:t>
            </w:r>
            <w:r>
              <w:rPr>
                <w:rFonts w:hint="eastAsia" w:ascii="宋体" w:hAnsi="宋体" w:cs="宋体"/>
                <w:color w:val="auto"/>
                <w:szCs w:val="21"/>
                <w:highlight w:val="none"/>
              </w:rPr>
              <w:t>个工作日内</w:t>
            </w:r>
          </w:p>
        </w:tc>
      </w:tr>
      <w:tr w14:paraId="5968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0696D4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6C885D91">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3F08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2842907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71453F9C">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0B0E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0" w:type="dxa"/>
            <w:vAlign w:val="center"/>
          </w:tcPr>
          <w:p w14:paraId="49674C0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7F3407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7AB48E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具备实施条件后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r>
              <w:rPr>
                <w:rFonts w:hint="eastAsia" w:ascii="宋体" w:hAnsi="宋体" w:cs="宋体"/>
                <w:color w:val="auto"/>
                <w:szCs w:val="21"/>
                <w:highlight w:val="none"/>
                <w:lang w:val="en-US"/>
              </w:rPr>
              <w:t>合同</w:t>
            </w:r>
            <w:r>
              <w:rPr>
                <w:rFonts w:hint="eastAsia" w:ascii="宋体" w:hAnsi="宋体" w:cs="宋体"/>
                <w:color w:val="auto"/>
                <w:szCs w:val="21"/>
                <w:highlight w:val="none"/>
              </w:rPr>
              <w:t>总额</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（在签订合同时，供应商明确表示无需预付款或者主动要求降低预付款比例的，采购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lang w:eastAsia="zh-CN"/>
              </w:rPr>
              <w:t>可不适用</w:t>
            </w:r>
            <w:r>
              <w:rPr>
                <w:rFonts w:hint="eastAsia" w:ascii="宋体" w:hAnsi="宋体" w:cs="宋体"/>
                <w:color w:val="auto"/>
                <w:szCs w:val="21"/>
                <w:highlight w:val="none"/>
                <w:lang w:val="en-US" w:eastAsia="zh-CN"/>
              </w:rPr>
              <w:t>此条预付</w:t>
            </w:r>
            <w:r>
              <w:rPr>
                <w:rFonts w:hint="eastAsia" w:ascii="宋体" w:hAnsi="宋体" w:cs="宋体"/>
                <w:color w:val="auto"/>
                <w:szCs w:val="21"/>
                <w:highlight w:val="none"/>
                <w:lang w:eastAsia="zh-CN"/>
              </w:rPr>
              <w:t>规定）；</w:t>
            </w:r>
          </w:p>
          <w:p w14:paraId="2595BC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无预付款的，在成交人</w:t>
            </w:r>
            <w:r>
              <w:rPr>
                <w:rFonts w:hint="eastAsia" w:ascii="宋体" w:hAnsi="宋体" w:cs="宋体"/>
                <w:color w:val="auto"/>
                <w:szCs w:val="21"/>
                <w:highlight w:val="none"/>
                <w:lang w:val="en-US" w:eastAsia="zh-CN"/>
              </w:rPr>
              <w:t>订完</w:t>
            </w:r>
            <w:r>
              <w:rPr>
                <w:rFonts w:hint="eastAsia" w:ascii="宋体" w:hAnsi="宋体" w:cs="宋体"/>
                <w:color w:val="auto"/>
                <w:szCs w:val="21"/>
                <w:highlight w:val="none"/>
              </w:rPr>
              <w:t>第一批机票（</w:t>
            </w:r>
            <w:r>
              <w:rPr>
                <w:rFonts w:hint="eastAsia" w:ascii="宋体" w:hAnsi="宋体" w:cs="宋体"/>
                <w:color w:val="auto"/>
                <w:szCs w:val="21"/>
                <w:highlight w:val="none"/>
                <w:lang w:eastAsia="zh-CN"/>
              </w:rPr>
              <w:t>或高铁或大巴</w:t>
            </w:r>
            <w:r>
              <w:rPr>
                <w:rFonts w:hint="eastAsia" w:ascii="宋体" w:hAnsi="宋体" w:cs="宋体"/>
                <w:color w:val="auto"/>
                <w:szCs w:val="21"/>
                <w:highlight w:val="none"/>
              </w:rPr>
              <w:t>）后，采购人向成交人支付合同总价的40%。</w:t>
            </w:r>
          </w:p>
          <w:p w14:paraId="061FA2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3、成交人在完成教职工疗休养承办业务后，无有效投诉和质量问题，成交人凭正规有效发票原件、旅游合同、名单、身份证及保险复印件结清服务款项。</w:t>
            </w:r>
          </w:p>
          <w:p w14:paraId="13F0D2E8">
            <w:pPr>
              <w:spacing w:line="360" w:lineRule="auto"/>
              <w:rPr>
                <w:color w:val="auto"/>
                <w:highlight w:val="none"/>
              </w:rPr>
            </w:pPr>
            <w:r>
              <w:rPr>
                <w:rFonts w:hint="eastAsia" w:ascii="宋体" w:hAnsi="宋体" w:cs="宋体"/>
                <w:color w:val="auto"/>
                <w:szCs w:val="21"/>
                <w:highlight w:val="none"/>
              </w:rPr>
              <w:t>注：每次付款前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预付款除外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，中标供应商必须开具等额的正规税务发票给采购人。</w:t>
            </w:r>
          </w:p>
        </w:tc>
      </w:tr>
      <w:tr w14:paraId="1EC91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F98311F">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8474" w:type="dxa"/>
            <w:tcBorders>
              <w:top w:val="single" w:color="auto" w:sz="4" w:space="0"/>
              <w:left w:val="single" w:color="auto" w:sz="4" w:space="0"/>
              <w:bottom w:val="single" w:color="auto" w:sz="4" w:space="0"/>
              <w:right w:val="single" w:color="auto" w:sz="4" w:space="0"/>
            </w:tcBorders>
            <w:vAlign w:val="center"/>
          </w:tcPr>
          <w:p w14:paraId="3EC5E6F1">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5188207E">
      <w:pPr>
        <w:rPr>
          <w:rFonts w:asciiTheme="majorEastAsia" w:hAnsiTheme="majorEastAsia" w:eastAsiaTheme="majorEastAsia"/>
          <w:color w:val="auto"/>
          <w:highlight w:val="none"/>
        </w:rPr>
      </w:pPr>
    </w:p>
    <w:p w14:paraId="7D083E13">
      <w:pPr>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703CF8F9">
      <w:pPr>
        <w:pStyle w:val="13"/>
        <w:widowControl w:val="0"/>
        <w:tabs>
          <w:tab w:val="clear" w:pos="454"/>
        </w:tabs>
        <w:spacing w:afterLines="0" w:line="360" w:lineRule="auto"/>
        <w:ind w:left="0" w:firstLine="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总则</w:t>
      </w:r>
    </w:p>
    <w:p w14:paraId="0637FD34">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1DA2BE95">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宁波市海曙区古林镇中心初级中学2025年年度教职工疗休养</w:t>
      </w:r>
      <w:r>
        <w:rPr>
          <w:rFonts w:asciiTheme="majorEastAsia" w:hAnsiTheme="majorEastAsia" w:eastAsiaTheme="majorEastAsia"/>
          <w:color w:val="auto"/>
          <w:highlight w:val="none"/>
        </w:rPr>
        <w:t>的磋商公告、响应、评审、验收、合同履约、付款等行为（法律、法规另有规定的，从其规定）。</w:t>
      </w:r>
    </w:p>
    <w:p w14:paraId="3DCE6435">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38A0A400">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宁波市海曙区古林镇中心初级中学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60E6432D">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0F948F5B">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52875F83">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宁波市海曙区古林镇中心初级中学2025年年度教职工疗休养</w:t>
      </w:r>
      <w:r>
        <w:rPr>
          <w:rFonts w:asciiTheme="majorEastAsia" w:hAnsiTheme="majorEastAsia" w:eastAsiaTheme="majorEastAsia"/>
          <w:color w:val="auto"/>
          <w:highlight w:val="none"/>
        </w:rPr>
        <w:t>。</w:t>
      </w:r>
    </w:p>
    <w:p w14:paraId="00D69FE7">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44AAF4DF">
      <w:pPr>
        <w:pStyle w:val="2"/>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253EE03C">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4B3E95F1">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16C96AD8">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5A87CFFC">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78178541">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7FC5D278">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3B59516D">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63B36C32">
      <w:pPr>
        <w:pStyle w:val="2"/>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19251E28">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2F3E9F5D">
      <w:pPr>
        <w:pStyle w:val="2"/>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329569DA">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7B131C13">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1B775D00">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26B4A11F">
      <w:pPr>
        <w:pStyle w:val="2"/>
        <w:spacing w:beforeLines="0" w:afterLines="0" w:line="360" w:lineRule="auto"/>
        <w:ind w:firstLine="413" w:firstLineChars="196"/>
        <w:contextualSpacing/>
        <w:rPr>
          <w:rFonts w:asciiTheme="majorEastAsia" w:hAnsiTheme="majorEastAsia" w:eastAsiaTheme="majorEastAsia"/>
          <w:b/>
          <w:bCs/>
          <w:color w:val="auto"/>
          <w:highlight w:val="none"/>
        </w:rPr>
      </w:pPr>
      <w:bookmarkStart w:id="14" w:name="_Toc13650"/>
      <w:bookmarkStart w:id="15" w:name="_Toc14318"/>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571AF70B">
      <w:pPr>
        <w:pStyle w:val="2"/>
        <w:spacing w:beforeLines="0" w:afterLines="0" w:line="360" w:lineRule="auto"/>
        <w:ind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6C4EF4D8">
      <w:pPr>
        <w:pStyle w:val="2"/>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5087677C">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55C68845">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31867DAF">
      <w:pPr>
        <w:pStyle w:val="13"/>
        <w:widowControl w:val="0"/>
        <w:tabs>
          <w:tab w:val="clear" w:pos="454"/>
        </w:tabs>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4B6B4DD5">
      <w:pPr>
        <w:pStyle w:val="13"/>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65D3D96C">
      <w:pPr>
        <w:pStyle w:val="13"/>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磋商文件</w:t>
      </w:r>
    </w:p>
    <w:p w14:paraId="1DBB8617">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3671B0EE">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76F901B6">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6916F863">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7178CEF1">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5A3D20A5">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00645EBA">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3CF54161">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7522B07E">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670ADB18">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577AE383">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7A19E67F">
      <w:pPr>
        <w:pStyle w:val="39"/>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以公告形式发布于采购公告发布网站，请供应商自行查看。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36854C64">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2E4A5D1E">
      <w:pPr>
        <w:pStyle w:val="13"/>
        <w:widowControl w:val="0"/>
        <w:tabs>
          <w:tab w:val="clear" w:pos="454"/>
        </w:tabs>
        <w:spacing w:afterLines="0" w:line="360" w:lineRule="auto"/>
        <w:contextualSpacing/>
        <w:rPr>
          <w:rFonts w:asciiTheme="majorEastAsia" w:hAnsiTheme="majorEastAsia" w:eastAsiaTheme="majorEastAsia"/>
          <w:b/>
          <w:color w:val="auto"/>
          <w:sz w:val="21"/>
          <w:szCs w:val="21"/>
          <w:highlight w:val="none"/>
        </w:rPr>
      </w:pPr>
    </w:p>
    <w:p w14:paraId="10783DA9">
      <w:pPr>
        <w:pStyle w:val="13"/>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2ABBB0C0">
      <w:pPr>
        <w:spacing w:line="360" w:lineRule="auto"/>
        <w:ind w:left="238" w:firstLine="105" w:firstLineChars="50"/>
        <w:contextualSpacing/>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0CE1BEF1">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1、响应文件分为电子响应文件以及备份响应文件（自愿提供），备份响应文件为以介质存储的数据电文形式的备份响应文件。</w:t>
      </w:r>
    </w:p>
    <w:p w14:paraId="2800F03B">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1C8BF413">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68B94B0F">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4、响应文件的效力</w:t>
      </w:r>
    </w:p>
    <w:p w14:paraId="188F5D86">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7271902A">
      <w:pPr>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40403375">
      <w:pPr>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35DB9F91">
      <w:pPr>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3B79BFB2">
      <w:pPr>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4D410D74">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1.1资格证明文件：</w:t>
      </w:r>
    </w:p>
    <w:p w14:paraId="7C36E0C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cs="Times New Roman"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4E7F62E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2</w:t>
      </w:r>
      <w:r>
        <w:rPr>
          <w:rFonts w:hint="eastAsia" w:cs="Times New Roman" w:asciiTheme="majorEastAsia" w:hAnsiTheme="majorEastAsia" w:eastAsiaTheme="majorEastAsia"/>
          <w:color w:val="auto"/>
          <w:szCs w:val="21"/>
          <w:highlight w:val="none"/>
        </w:rPr>
        <w:t>）供应商资格声明函（格式附后）；</w:t>
      </w:r>
    </w:p>
    <w:p w14:paraId="2CA2C2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3</w:t>
      </w:r>
      <w:r>
        <w:rPr>
          <w:rFonts w:hint="eastAsia" w:cs="Times New Roman"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4A8CDC2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（4）①中小企业声明函（格式见附件）；</w:t>
      </w:r>
    </w:p>
    <w:p w14:paraId="36632F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或②供应商为监狱企业的证明文件：省级以上监狱管理局、戒毒管理局（含新疆生产建设兵团）出具（如是，请提供。格式自拟）；</w:t>
      </w:r>
    </w:p>
    <w:p w14:paraId="468B031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或③残疾人福利性单位声明函（如是，请提供。格式见附件）</w:t>
      </w:r>
    </w:p>
    <w:p w14:paraId="76F47E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5</w:t>
      </w:r>
      <w:r>
        <w:rPr>
          <w:rFonts w:hint="eastAsia" w:cs="Times New Roman" w:asciiTheme="majorEastAsia" w:hAnsiTheme="majorEastAsia" w:eastAsiaTheme="majorEastAsia"/>
          <w:color w:val="auto"/>
          <w:szCs w:val="21"/>
          <w:highlight w:val="none"/>
        </w:rPr>
        <w:t>）供应商特定资格条件的证明文件：</w:t>
      </w:r>
      <w:r>
        <w:rPr>
          <w:rFonts w:hint="eastAsia" w:cs="Times New Roman" w:asciiTheme="majorEastAsia" w:hAnsiTheme="majorEastAsia" w:eastAsiaTheme="majorEastAsia"/>
          <w:color w:val="auto"/>
          <w:szCs w:val="21"/>
          <w:highlight w:val="none"/>
          <w:lang w:val="zh-CN" w:eastAsia="zh-CN"/>
        </w:rPr>
        <w:t>有效的《旅行社业务经营许可证》</w:t>
      </w:r>
      <w:r>
        <w:rPr>
          <w:rFonts w:hint="eastAsia" w:cs="Times New Roman" w:asciiTheme="majorEastAsia" w:hAnsiTheme="majorEastAsia" w:eastAsiaTheme="majorEastAsia"/>
          <w:color w:val="auto"/>
          <w:szCs w:val="21"/>
          <w:highlight w:val="none"/>
          <w:lang w:val="en-US" w:eastAsia="zh-CN"/>
        </w:rPr>
        <w:t>证书复印件</w:t>
      </w:r>
      <w:r>
        <w:rPr>
          <w:rFonts w:hint="eastAsia" w:cs="Times New Roman" w:asciiTheme="majorEastAsia" w:hAnsiTheme="majorEastAsia" w:eastAsiaTheme="majorEastAsia"/>
          <w:color w:val="auto"/>
          <w:szCs w:val="21"/>
          <w:highlight w:val="none"/>
        </w:rPr>
        <w:t>；</w:t>
      </w:r>
    </w:p>
    <w:p w14:paraId="283FCE4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6</w:t>
      </w:r>
      <w:r>
        <w:rPr>
          <w:rFonts w:hint="eastAsia" w:cs="Times New Roman" w:asciiTheme="majorEastAsia" w:hAnsiTheme="majorEastAsia" w:eastAsiaTheme="majorEastAsia"/>
          <w:color w:val="auto"/>
          <w:szCs w:val="21"/>
          <w:highlight w:val="none"/>
        </w:rPr>
        <w:t>）磋商文件要求的其他资格条件证明材料（如有）</w:t>
      </w:r>
    </w:p>
    <w:p w14:paraId="752FB289">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41E42F50">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（1）符合性自查表（格式附后）；</w:t>
      </w:r>
    </w:p>
    <w:p w14:paraId="38F2CCF6">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（2）响应函（格式附后）；</w:t>
      </w:r>
    </w:p>
    <w:p w14:paraId="5868ECBE">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（3）法定代表人身份证明及法定代表人授权委托书（如为法定代表人参加磋商，则只需提供法定代表人身份证明，格式附后）；</w:t>
      </w:r>
    </w:p>
    <w:p w14:paraId="54707D76">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（4）磋商声明书</w:t>
      </w:r>
    </w:p>
    <w:p w14:paraId="59462848">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（5）采购需求响应（偏离）表；</w:t>
      </w:r>
    </w:p>
    <w:p w14:paraId="798950A9">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（6）技术部分：针对本项目项目需求和评审标准中的条款拟定完整方案，格式自拟；</w:t>
      </w:r>
    </w:p>
    <w:p w14:paraId="7A288D36">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（7）业绩一览表（格式附后）；</w:t>
      </w:r>
    </w:p>
    <w:p w14:paraId="11E63C9C">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（8）政府采购领域商业贿赂行为承诺书（格式附后）</w:t>
      </w:r>
    </w:p>
    <w:p w14:paraId="256F9CE0">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（9）评审标准要求提供的其他资料；</w:t>
      </w:r>
    </w:p>
    <w:p w14:paraId="630C0390">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宋体" w:hAnsi="宋体" w:cs="宋体"/>
          <w:bCs/>
          <w:color w:val="auto"/>
          <w:szCs w:val="21"/>
          <w:highlight w:val="none"/>
        </w:rPr>
        <w:t>（10）供应商认为有需要提供的其它有关证明资料。</w:t>
      </w:r>
    </w:p>
    <w:p w14:paraId="6082C7C7">
      <w:pPr>
        <w:spacing w:line="360" w:lineRule="auto"/>
        <w:ind w:firstLine="422" w:firstLineChars="200"/>
        <w:contextualSpacing/>
        <w:jc w:val="lef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60DA1644">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（1）初次报价表</w:t>
      </w:r>
      <w:r>
        <w:rPr>
          <w:rFonts w:asciiTheme="majorEastAsia" w:hAnsiTheme="majorEastAsia" w:eastAsiaTheme="majorEastAsia"/>
          <w:color w:val="auto"/>
          <w:szCs w:val="21"/>
          <w:highlight w:val="none"/>
        </w:rPr>
        <w:t>（格式附后）；</w:t>
      </w:r>
    </w:p>
    <w:p w14:paraId="23B1E5A1">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）供应商针对报价需要说明的其他文件和说明（格式自拟）。</w:t>
      </w:r>
    </w:p>
    <w:p w14:paraId="22C1B369">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707E9426">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7D9D0AE9">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23B961D7">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16A9D19E">
      <w:pPr>
        <w:pStyle w:val="2"/>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0CA96BB0">
      <w:pPr>
        <w:pStyle w:val="2"/>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3F3E3387">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133F5F94">
      <w:pPr>
        <w:pStyle w:val="13"/>
        <w:widowControl w:val="0"/>
        <w:tabs>
          <w:tab w:val="clear" w:pos="454"/>
        </w:tabs>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44A01D41">
      <w:pPr>
        <w:pStyle w:val="13"/>
        <w:widowControl w:val="0"/>
        <w:tabs>
          <w:tab w:val="clear" w:pos="454"/>
        </w:tabs>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469A48A8">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6009FACC">
      <w:pPr>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692AAA61">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773CD0D0">
      <w:pPr>
        <w:pStyle w:val="21"/>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01A3968F">
      <w:pPr>
        <w:snapToGrid w:val="0"/>
        <w:spacing w:before="156" w:beforeLines="50" w:line="360" w:lineRule="auto"/>
        <w:ind w:firstLine="422" w:firstLineChars="200"/>
        <w:jc w:val="left"/>
        <w:rPr>
          <w:rFonts w:ascii="宋体" w:hAnsi="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cs="宋体"/>
          <w:color w:val="auto"/>
          <w:szCs w:val="21"/>
          <w:highlight w:val="none"/>
        </w:rPr>
        <w:t>2.供应商须在响应文件递交截止时间前将电子响应文件上传“政采云”平台。</w:t>
      </w:r>
    </w:p>
    <w:p w14:paraId="1F903AD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可自愿提交电子文本一份（以介质存储的数据电文形式的备份响应文件）：供应商应根据“政采云供应商项目采购-电子招投标操作指南”及本磋商文件规定的格式和顺序编制电子响应文件并进行关联定位。以U盘形式存储，并单独密封递交。</w:t>
      </w:r>
    </w:p>
    <w:p w14:paraId="2D81A470">
      <w:pPr>
        <w:snapToGrid w:val="0"/>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t>4.如供应商自愿递交备份响应文件，供应商应当在磋商文件要求提交响应文件的截止时间前，将备份响应文件密封送达磋商地点。采购人或者采购代理机构收到备份响应文件后，应当如实记载备份响应文件的送达时间和密封情况，签收保存，并向供应商出具签收回执。任何单位和个人不得在开标前开启备份响应文件。</w:t>
      </w:r>
    </w:p>
    <w:p w14:paraId="46AEAAF4">
      <w:pPr>
        <w:snapToGrid w:val="0"/>
        <w:spacing w:line="360" w:lineRule="auto"/>
        <w:ind w:firstLine="420"/>
        <w:jc w:val="left"/>
        <w:rPr>
          <w:rFonts w:asciiTheme="majorEastAsia" w:hAnsiTheme="majorEastAsia" w:eastAsiaTheme="majorEastAsia"/>
          <w:color w:val="auto"/>
          <w:szCs w:val="21"/>
          <w:highlight w:val="none"/>
        </w:rPr>
      </w:pPr>
      <w:r>
        <w:rPr>
          <w:rFonts w:hint="eastAsia" w:ascii="宋体" w:hAnsi="宋体" w:cs="宋体"/>
          <w:b/>
          <w:color w:val="auto"/>
          <w:szCs w:val="21"/>
          <w:highlight w:val="none"/>
        </w:rPr>
        <w:t>5.逾期送达或者未按照采购文件要求密封的响应文件，采购人、采购代理机构应当拒收。</w:t>
      </w:r>
    </w:p>
    <w:p w14:paraId="32E13086">
      <w:pPr>
        <w:pStyle w:val="21"/>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493BB0B8">
      <w:pPr>
        <w:pStyle w:val="21"/>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0F39D885">
      <w:pPr>
        <w:pStyle w:val="21"/>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rPr>
        <w:t>8.供应商递交的企业宣传册、产品宣传册不属于响应文件有效组成资料的不作为评审依据。</w:t>
      </w:r>
    </w:p>
    <w:p w14:paraId="0F076FF3">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40191F91">
      <w:pPr>
        <w:pStyle w:val="21"/>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11575FC5">
      <w:pPr>
        <w:pStyle w:val="21"/>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如供应商自愿递交备份响应文件，备份响应文件须单独包封，外包装封面上应注明供应商名称、供应商地址、项目名称、项目编号、响应文件名称（电子响应文件的备份文件），并加盖供应商公章。</w:t>
      </w:r>
    </w:p>
    <w:p w14:paraId="66D06517">
      <w:pPr>
        <w:pStyle w:val="21"/>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4C42701E">
      <w:pPr>
        <w:pStyle w:val="21"/>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6BF681BE">
      <w:pPr>
        <w:pStyle w:val="13"/>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1645173C">
      <w:pPr>
        <w:pStyle w:val="21"/>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37D3D97D">
      <w:pPr>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548C73CA">
      <w:pPr>
        <w:pStyle w:val="21"/>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6B23381A">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4CDEA064">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4BE08275">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61E43C45">
      <w:pPr>
        <w:pStyle w:val="21"/>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087890F6">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3B52E155">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65B18804">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46CB4643">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171B9861">
      <w:pPr>
        <w:pStyle w:val="21"/>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0C4213B7">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63E6813C">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4158E0EC">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C23AD25">
      <w:pPr>
        <w:pStyle w:val="21"/>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7671D31E">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025008B2">
      <w:pPr>
        <w:pStyle w:val="21"/>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4788F66B">
      <w:pPr>
        <w:pStyle w:val="21"/>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10245A06">
      <w:pPr>
        <w:pStyle w:val="21"/>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631BA202">
      <w:pPr>
        <w:pStyle w:val="13"/>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4B0F333B">
      <w:pPr>
        <w:pStyle w:val="13"/>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3135FA03">
      <w:pPr>
        <w:pStyle w:val="2"/>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24389BA0">
      <w:pPr>
        <w:pStyle w:val="2"/>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4E147121">
      <w:pPr>
        <w:pStyle w:val="2"/>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18D4DC6E">
      <w:pPr>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7A77438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00A3E3D8">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首次递交响应文件截止时间后，供应商登录政府采购云平台，用“项目采购-开标评标”功能对电子响应文件进行在线解密，在线解密电子响应文件时间为首次提交响应文件截止后30分钟内。</w:t>
      </w:r>
    </w:p>
    <w:p w14:paraId="24187E7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2F240F5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3012CD61">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545C4D37">
      <w:pPr>
        <w:numPr>
          <w:ilvl w:val="0"/>
          <w:numId w:val="4"/>
        </w:numPr>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689A3FB5">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707273B6">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排名在前；评审得分且最终报价相同的则由抽签决定成交候选人，先抽中者排名在前。</w:t>
      </w:r>
    </w:p>
    <w:p w14:paraId="0144E507">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1540DD5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0064103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（8）采购人从评审报告提出的成交候选供应商中，按照得分排序由高到低的原则确定排名第一的成交候选供应商为成交供应商。采购代理机构在采购公告发布网站上公布成交结果。</w:t>
      </w:r>
    </w:p>
    <w:p w14:paraId="1CEA9F23">
      <w:pPr>
        <w:numPr>
          <w:ilvl w:val="0"/>
          <w:numId w:val="5"/>
        </w:numPr>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03F5A9A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735057C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385D9CCC">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6ADA08F4">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49AE08DC">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AAA0C0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6A44FBFA">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3E787DF5">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347B9F8C">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681D7E6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5F3A302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3298A11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4B8D6B6D">
      <w:pPr>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042846B9">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（8）采购人从评审报告提出的成交候选供应商中，按照得分排序由高到低的原则确定排名第一的成交候选供应商为成交供应商。采购代理机构在采购公告发布网站公布成交结果。</w:t>
      </w:r>
    </w:p>
    <w:p w14:paraId="3F2C6C2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5DEA979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5CDF8E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408388F5">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27439FA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66E15CB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CCD128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5A335CDA">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74260C6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44B13E07">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64596A25">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7308CDAA">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7146D67E">
      <w:pPr>
        <w:pStyle w:val="13"/>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1BE2974E">
      <w:pPr>
        <w:pStyle w:val="2"/>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74C1DE80">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467A173A">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783CABA5">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5E8CFBFF">
      <w:pPr>
        <w:pStyle w:val="2"/>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707E8146">
      <w:pPr>
        <w:pStyle w:val="2"/>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68E233C4">
      <w:pPr>
        <w:pStyle w:val="2"/>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03F36A0D">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6F9627A5">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5FB936C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60AB4A7E">
      <w:pPr>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2F160B7D">
      <w:pPr>
        <w:pStyle w:val="29"/>
        <w:numPr>
          <w:ilvl w:val="0"/>
          <w:numId w:val="6"/>
        </w:numPr>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3FD3FF3A">
      <w:pPr>
        <w:pStyle w:val="29"/>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66E13507">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66B87883">
      <w:pPr>
        <w:pStyle w:val="29"/>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44B143E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4F49EA8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132FB4DB">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73DB3B6F">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5477017E">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45199ED2">
      <w:pPr>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496EC827">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084EA2A6">
      <w:pPr>
        <w:spacing w:line="360" w:lineRule="auto"/>
        <w:ind w:left="237" w:leftChars="113" w:firstLine="103" w:firstLineChars="49"/>
        <w:contextualSpacing/>
        <w:rPr>
          <w:rFonts w:asciiTheme="majorEastAsia" w:hAnsiTheme="majorEastAsia" w:eastAsiaTheme="majorEastAsia"/>
          <w:b/>
          <w:color w:val="auto"/>
          <w:szCs w:val="28"/>
          <w:highlight w:val="none"/>
        </w:rPr>
      </w:pPr>
      <w:bookmarkStart w:id="25" w:name="_Toc317685588"/>
      <w:bookmarkStart w:id="26" w:name="_Toc523820682"/>
      <w:bookmarkStart w:id="27" w:name="_Toc354490630"/>
      <w:bookmarkStart w:id="28" w:name="_Toc354495806"/>
      <w:bookmarkStart w:id="29" w:name="_Toc5857"/>
      <w:bookmarkStart w:id="30" w:name="_Toc523820791"/>
      <w:bookmarkStart w:id="31" w:name="_Toc523820930"/>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4ACE97CF">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57029564">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273F16E1">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11BB7F8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5E3095D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57696B20">
      <w:pPr>
        <w:pStyle w:val="2"/>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4169F2F7">
      <w:pPr>
        <w:pStyle w:val="2"/>
        <w:tabs>
          <w:tab w:val="left" w:pos="630"/>
        </w:tabs>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4188635C">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1F149F09">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484E538C">
      <w:pPr>
        <w:pStyle w:val="2"/>
        <w:spacing w:beforeLines="0" w:afterLines="0" w:line="360" w:lineRule="auto"/>
        <w:contextualSpacing/>
        <w:rPr>
          <w:rFonts w:asciiTheme="majorEastAsia" w:hAnsiTheme="majorEastAsia" w:eastAsiaTheme="majorEastAsia"/>
          <w:b/>
          <w:color w:val="auto"/>
          <w:highlight w:val="none"/>
        </w:rPr>
      </w:pPr>
    </w:p>
    <w:p w14:paraId="2795F2A3">
      <w:pPr>
        <w:pStyle w:val="2"/>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六</w:t>
      </w:r>
      <w:r>
        <w:rPr>
          <w:rFonts w:asciiTheme="majorEastAsia" w:hAnsiTheme="majorEastAsia" w:eastAsiaTheme="majorEastAsia"/>
          <w:b/>
          <w:color w:val="auto"/>
          <w:highlight w:val="none"/>
        </w:rPr>
        <w:t>、确定成交</w:t>
      </w:r>
    </w:p>
    <w:p w14:paraId="391CF08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rPr>
        <w:t>1名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20D8DBEC">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6022105B">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520A7CC1">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64BF6188">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2262597C">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2B80C4CD">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372FD6DE">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702C4AEF">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32BA30C5">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5CF3D724">
      <w:pPr>
        <w:spacing w:line="360" w:lineRule="auto"/>
        <w:contextualSpacing/>
        <w:rPr>
          <w:rFonts w:asciiTheme="majorEastAsia" w:hAnsiTheme="majorEastAsia" w:eastAsiaTheme="majorEastAsia"/>
          <w:b/>
          <w:color w:val="auto"/>
          <w:szCs w:val="21"/>
          <w:highlight w:val="none"/>
        </w:rPr>
      </w:pPr>
    </w:p>
    <w:p w14:paraId="463BF4A7">
      <w:pPr>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13F8F0C2">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32E4A15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4C844F2B">
      <w:pPr>
        <w:pStyle w:val="2"/>
        <w:spacing w:beforeLines="0" w:afterLines="0" w:line="360" w:lineRule="auto"/>
        <w:contextualSpacing/>
        <w:rPr>
          <w:rFonts w:asciiTheme="majorEastAsia" w:hAnsiTheme="majorEastAsia" w:eastAsiaTheme="majorEastAsia"/>
          <w:b/>
          <w:color w:val="auto"/>
          <w:highlight w:val="none"/>
        </w:rPr>
      </w:pPr>
    </w:p>
    <w:p w14:paraId="5030428E">
      <w:pPr>
        <w:pStyle w:val="2"/>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5BDFE5CF">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364E2A48">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5C3560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0D07D094">
      <w:pPr>
        <w:spacing w:line="360" w:lineRule="auto"/>
        <w:contextualSpacing/>
        <w:jc w:val="left"/>
        <w:rPr>
          <w:rFonts w:asciiTheme="majorEastAsia" w:hAnsiTheme="majorEastAsia" w:eastAsiaTheme="majorEastAsia"/>
          <w:b/>
          <w:color w:val="auto"/>
          <w:szCs w:val="21"/>
          <w:highlight w:val="none"/>
        </w:rPr>
      </w:pPr>
    </w:p>
    <w:p w14:paraId="0F026400">
      <w:pPr>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199088BA">
      <w:pPr>
        <w:pStyle w:val="2"/>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38655F14">
      <w:pPr>
        <w:spacing w:line="360" w:lineRule="auto"/>
        <w:contextualSpacing/>
        <w:rPr>
          <w:rFonts w:asciiTheme="majorEastAsia" w:hAnsiTheme="majorEastAsia" w:eastAsiaTheme="majorEastAsia"/>
          <w:b/>
          <w:bCs/>
          <w:color w:val="auto"/>
          <w:szCs w:val="21"/>
          <w:highlight w:val="none"/>
        </w:rPr>
      </w:pPr>
    </w:p>
    <w:p w14:paraId="24B208F7">
      <w:pPr>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347CA522">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1、政府采购活动中有关中小企业的相关规定</w:t>
      </w:r>
    </w:p>
    <w:p w14:paraId="7F3C6954">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1.1本项目</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u w:val="single"/>
          <w:shd w:val="clear" w:color="auto" w:fill="FFFFFF"/>
          <w:lang w:eastAsia="zh-CN"/>
        </w:rPr>
        <w:t>是</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shd w:val="clear" w:color="auto" w:fill="FFFFFF"/>
        </w:rPr>
        <w:t>专门面向中小企业采购。</w:t>
      </w:r>
    </w:p>
    <w:p w14:paraId="150C8D7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11EBB9">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符合中小企业划分标准的个体工商户，在政府采购活动中视同中小企业。</w:t>
      </w:r>
    </w:p>
    <w:p w14:paraId="35AE104A">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中小企业划分标准详见工信部联企业[2011]300号。</w:t>
      </w:r>
    </w:p>
    <w:p w14:paraId="77D07E9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75BA7E5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（一）在货物采购项目中，货物由中小企业制造，即货物由中小企业生产且使用该中小企业商号或者注册商标；</w:t>
      </w:r>
    </w:p>
    <w:p w14:paraId="6A38EBC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（二）在工程采购项目中，工程由中小企业承建，即工程施工单位为中小企业；</w:t>
      </w:r>
    </w:p>
    <w:p w14:paraId="59E03F8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（三）在服务采购项目中，服务由中小企业承接，即提供服务的人员为中小企业依照《中华人民共和国劳动合同法》订立劳动合同的从业人员。</w:t>
      </w:r>
    </w:p>
    <w:p w14:paraId="306132D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在货物采购项目中，供应商提供的货物既有中小企业制造货物，也有大型企业制造货物的，不享受本办法规定的中小企业扶持政策。</w:t>
      </w:r>
    </w:p>
    <w:p w14:paraId="59F6D49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以联合体形式参加政府采购活动，联合体各方均为中小企业的，联合体视同中小企业。其中，联合体各方均为小微企业的，联合体视同小微企业。</w:t>
      </w:r>
    </w:p>
    <w:p w14:paraId="48D9FCF1">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D80FE34">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D3BD24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价格扣除比例或者价格分加分比例对小型企业和微型企业同等对待，不作区分。</w:t>
      </w:r>
    </w:p>
    <w:p w14:paraId="6566D05C">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本项目具体扣除比例见本采购文件 第四章 评标办法及评分标准。</w:t>
      </w:r>
    </w:p>
    <w:p w14:paraId="10C0171D">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67A0ACFC">
      <w:pPr>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6EC9F9CE">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1.7</w:t>
      </w:r>
      <w:r>
        <w:rPr>
          <w:rFonts w:ascii="宋体" w:hAnsi="宋体"/>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highlight w:val="none"/>
          <w:lang w:bidi="ar"/>
        </w:rPr>
        <w:t>。</w:t>
      </w:r>
    </w:p>
    <w:p w14:paraId="66E2CB7F">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1.8</w:t>
      </w:r>
      <w:r>
        <w:rPr>
          <w:rFonts w:ascii="宋体" w:hAnsi="宋体"/>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53A8E6AC">
      <w:pPr>
        <w:spacing w:line="360" w:lineRule="auto"/>
        <w:ind w:firstLine="420" w:firstLineChars="200"/>
        <w:contextualSpacing/>
        <w:jc w:val="left"/>
        <w:rPr>
          <w:rFonts w:ascii="宋体" w:hAnsi="宋体"/>
          <w:color w:val="auto"/>
          <w:szCs w:val="21"/>
          <w:highlight w:val="none"/>
          <w:lang w:bidi="ar"/>
        </w:rPr>
      </w:pPr>
      <w:r>
        <w:rPr>
          <w:rFonts w:hint="eastAsia" w:ascii="宋体" w:hAnsi="宋体"/>
          <w:color w:val="auto"/>
          <w:szCs w:val="21"/>
          <w:highlight w:val="none"/>
          <w:lang w:bidi="ar"/>
        </w:rPr>
        <w:t>2、本项目为政府采购</w:t>
      </w:r>
      <w:r>
        <w:rPr>
          <w:rFonts w:hint="eastAsia" w:ascii="宋体" w:hAnsi="宋体"/>
          <w:b/>
          <w:bCs/>
          <w:color w:val="auto"/>
          <w:szCs w:val="21"/>
          <w:highlight w:val="none"/>
          <w:u w:val="single"/>
          <w:lang w:bidi="ar"/>
        </w:rPr>
        <w:t xml:space="preserve"> 服务 </w:t>
      </w:r>
      <w:r>
        <w:rPr>
          <w:rFonts w:hint="eastAsia" w:ascii="宋体" w:hAnsi="宋体"/>
          <w:color w:val="auto"/>
          <w:szCs w:val="21"/>
          <w:highlight w:val="none"/>
          <w:lang w:bidi="ar"/>
        </w:rPr>
        <w:t>项目，属于</w:t>
      </w:r>
      <w:r>
        <w:rPr>
          <w:rFonts w:hint="eastAsia" w:ascii="宋体" w:hAnsi="宋体" w:cs="宋体"/>
          <w:color w:val="auto"/>
          <w:szCs w:val="21"/>
          <w:highlight w:val="none"/>
          <w:shd w:val="clear" w:color="auto" w:fill="FFFFFF"/>
        </w:rPr>
        <w:t>工信部联企业[2011]300号规定</w:t>
      </w:r>
      <w:r>
        <w:rPr>
          <w:rFonts w:hint="eastAsia" w:ascii="宋体" w:hAnsi="宋体"/>
          <w:color w:val="auto"/>
          <w:szCs w:val="21"/>
          <w:highlight w:val="none"/>
          <w:u w:val="single"/>
          <w:lang w:bidi="ar"/>
        </w:rPr>
        <w:t xml:space="preserve"> </w:t>
      </w:r>
      <w:r>
        <w:rPr>
          <w:rFonts w:hint="eastAsia" w:ascii="宋体" w:hAnsi="宋体"/>
          <w:b/>
          <w:bCs/>
          <w:color w:val="auto"/>
          <w:szCs w:val="21"/>
          <w:highlight w:val="none"/>
          <w:u w:val="single"/>
          <w:lang w:bidi="ar"/>
        </w:rPr>
        <w:t>其他未列明行业</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305B67FF">
      <w:pPr>
        <w:rPr>
          <w:rFonts w:cs="Arial" w:asciiTheme="minorEastAsia" w:hAnsiTheme="minorEastAsia" w:eastAsiaTheme="minorEastAsia"/>
          <w:color w:val="auto"/>
          <w:szCs w:val="21"/>
          <w:highlight w:val="none"/>
        </w:rPr>
      </w:pPr>
      <w:r>
        <w:rPr>
          <w:rFonts w:hint="eastAsia" w:ascii="宋体" w:hAnsi="宋体"/>
          <w:b/>
          <w:bCs/>
          <w:color w:val="auto"/>
          <w:szCs w:val="21"/>
          <w:highlight w:val="none"/>
          <w:lang w:bidi="ar"/>
        </w:rPr>
        <w:t>3、供应商按照《政府采购促进中小企业发展管理办法》（财库[2020]46号）规定提供声明函内容不实的，属于提供虚假材料谋取中标、成交，依照《中华人民共和国政府采购法》等国家有关规定追究相应责任。</w:t>
      </w:r>
    </w:p>
    <w:p w14:paraId="74060122">
      <w:pPr>
        <w:rPr>
          <w:color w:val="auto"/>
          <w:highlight w:val="none"/>
        </w:rPr>
      </w:pPr>
    </w:p>
    <w:p w14:paraId="071BC846">
      <w:pPr>
        <w:pStyle w:val="20"/>
        <w:rPr>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p w14:paraId="0707A4AC">
      <w:pPr>
        <w:spacing w:after="330" w:line="360" w:lineRule="auto"/>
        <w:jc w:val="center"/>
        <w:outlineLvl w:val="0"/>
        <w:rPr>
          <w:rFonts w:asciiTheme="majorEastAsia" w:hAnsiTheme="majorEastAsia" w:eastAsiaTheme="majorEastAsia"/>
          <w:b/>
          <w:bCs/>
          <w:color w:val="auto"/>
          <w:sz w:val="32"/>
          <w:szCs w:val="40"/>
          <w:highlight w:val="none"/>
        </w:rPr>
      </w:pPr>
      <w:bookmarkStart w:id="32" w:name="_Toc29249"/>
      <w:bookmarkStart w:id="33" w:name="_Toc12813"/>
      <w:bookmarkStart w:id="34" w:name="_Toc522013505"/>
      <w:r>
        <w:rPr>
          <w:rFonts w:asciiTheme="majorEastAsia" w:hAnsiTheme="majorEastAsia" w:eastAsiaTheme="majorEastAsia"/>
          <w:b/>
          <w:bCs/>
          <w:color w:val="auto"/>
          <w:sz w:val="32"/>
          <w:szCs w:val="40"/>
          <w:highlight w:val="none"/>
        </w:rPr>
        <w:t>第四章  评审办法及评分标准</w:t>
      </w:r>
      <w:bookmarkEnd w:id="32"/>
      <w:bookmarkEnd w:id="33"/>
      <w:bookmarkEnd w:id="34"/>
    </w:p>
    <w:p w14:paraId="79FC1DEF">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6B5D2FA5">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0EE67BEA">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67DD9EC0">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65DD1061">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05AC07C1">
      <w:pPr>
        <w:pStyle w:val="13"/>
        <w:widowControl w:val="0"/>
        <w:tabs>
          <w:tab w:val="clear" w:pos="454"/>
        </w:tabs>
        <w:snapToGrid w:val="0"/>
        <w:spacing w:afterLines="0" w:line="360" w:lineRule="auto"/>
        <w:ind w:left="0" w:firstLine="411" w:firstLineChars="196"/>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5FB03EB0">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5D04F283">
      <w:pPr>
        <w:pStyle w:val="29"/>
        <w:spacing w:line="360" w:lineRule="auto"/>
        <w:ind w:firstLine="473"/>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7B06D80F">
      <w:pPr>
        <w:numPr>
          <w:ilvl w:val="0"/>
          <w:numId w:val="8"/>
        </w:numPr>
        <w:spacing w:before="240" w:line="360" w:lineRule="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2DFD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609BFE9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334D3D7">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65B3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2A71459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1EC658F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85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686F212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4D0155D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负偏离超过6条（含6条）的作无效标处理</w:t>
            </w:r>
            <w:r>
              <w:rPr>
                <w:rFonts w:hint="eastAsia" w:ascii="宋体" w:hAnsi="宋体" w:eastAsia="宋体" w:cs="宋体"/>
                <w:color w:val="auto"/>
                <w:highlight w:val="none"/>
              </w:rPr>
              <w:t>。</w:t>
            </w:r>
          </w:p>
          <w:p w14:paraId="2005A86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6A12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11068F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1B8F12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15</w:t>
            </w:r>
            <w:r>
              <w:rPr>
                <w:rFonts w:hint="eastAsia" w:ascii="宋体" w:hAnsi="宋体" w:eastAsia="宋体" w:cs="宋体"/>
                <w:b/>
                <w:bCs/>
                <w:color w:val="auto"/>
                <w:highlight w:val="none"/>
              </w:rPr>
              <w:t>分）：</w:t>
            </w:r>
          </w:p>
          <w:p w14:paraId="433333E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eastAsia="宋体" w:cs="宋体"/>
                <w:color w:val="auto"/>
                <w:sz w:val="21"/>
                <w:szCs w:val="21"/>
                <w:highlight w:val="none"/>
                <w:lang w:eastAsia="zh-CN"/>
              </w:rPr>
              <w:t>宁夏线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ECA666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3F74F52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eastAsia="宋体" w:cs="宋体"/>
                <w:color w:val="auto"/>
                <w:sz w:val="21"/>
                <w:szCs w:val="21"/>
                <w:highlight w:val="none"/>
                <w:lang w:val="en-US" w:eastAsia="zh-CN"/>
              </w:rPr>
              <w:t>延吉线、厦门线的行程安排（包括行程线路设计、线路特点、景点吸引力、活动内容、主题策划、时间安排）进行评议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D246F9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367E1DE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eastAsia="zh-CN"/>
              </w:rPr>
              <w:t>无锡线、东钱湖线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F26B75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35D7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4E1201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794E399">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15</w:t>
            </w:r>
            <w:r>
              <w:rPr>
                <w:rFonts w:hint="eastAsia" w:ascii="宋体" w:hAnsi="宋体" w:eastAsia="宋体" w:cs="宋体"/>
                <w:b/>
                <w:bCs/>
                <w:color w:val="auto"/>
                <w:highlight w:val="none"/>
              </w:rPr>
              <w:t>分）：</w:t>
            </w:r>
          </w:p>
          <w:p w14:paraId="576E3F6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eastAsia="宋体" w:cs="宋体"/>
                <w:color w:val="auto"/>
                <w:sz w:val="21"/>
                <w:szCs w:val="21"/>
                <w:highlight w:val="none"/>
                <w:lang w:eastAsia="zh-CN"/>
              </w:rPr>
              <w:t>宁夏线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DD8687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6C32BD5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eastAsia="宋体" w:cs="宋体"/>
                <w:color w:val="auto"/>
                <w:sz w:val="21"/>
                <w:szCs w:val="21"/>
                <w:highlight w:val="none"/>
                <w:lang w:val="en-US" w:eastAsia="zh-CN"/>
              </w:rPr>
              <w:t>延吉、厦门线的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267DBE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地理位置便捷、周边环境好、酒店内部环境好、档次标准高、店内配套设施完善的得5-4分；方案完整合理，地理位置比较便捷、周边环境较为一般、酒店内部环境一般，档次标准基本满足项目需求的的得3.9-2分；方案不完整、地理位置比较偏僻、周边环境较差、酒店内部环境较差、或档次很低的得1.9-0分。</w:t>
            </w:r>
          </w:p>
          <w:p w14:paraId="2E930BA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eastAsia="zh-CN"/>
              </w:rPr>
              <w:t>无锡线、东钱湖线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641A8E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5360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783166F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FAB118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15</w:t>
            </w:r>
            <w:r>
              <w:rPr>
                <w:rFonts w:hint="eastAsia" w:ascii="宋体" w:hAnsi="宋体" w:eastAsia="宋体" w:cs="宋体"/>
                <w:b/>
                <w:bCs/>
                <w:color w:val="auto"/>
                <w:highlight w:val="none"/>
              </w:rPr>
              <w:t>分）：</w:t>
            </w:r>
          </w:p>
          <w:p w14:paraId="1742F5F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eastAsia="宋体" w:cs="宋体"/>
                <w:color w:val="auto"/>
                <w:sz w:val="21"/>
                <w:szCs w:val="21"/>
                <w:highlight w:val="none"/>
                <w:lang w:eastAsia="zh-CN"/>
              </w:rPr>
              <w:t>宁夏线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645C52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2385431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eastAsia="宋体" w:cs="宋体"/>
                <w:color w:val="auto"/>
                <w:sz w:val="21"/>
                <w:szCs w:val="21"/>
                <w:highlight w:val="none"/>
                <w:lang w:val="en-US" w:eastAsia="zh-CN"/>
              </w:rPr>
              <w:t>延吉、厦门线的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BFF346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5-4分；就餐的时间地点安排大致合理科学但有几处略需调整、人均餐饮标准一般，菜单搭配比较合理的得3.9-2分；就餐的时间地点安排存在明显不合理、或不科学之处、餐饮标准不达标、或菜单搭配有瑕疵的得1.9-0分。</w:t>
            </w:r>
          </w:p>
          <w:p w14:paraId="40ACC5D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eastAsia="zh-CN"/>
              </w:rPr>
              <w:t>无锡线、东钱湖线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1193E0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5-4分；就餐的时间地点安排大致合理科学但有几处略需调整、人均餐饮标准一般，菜单搭配比较合理的得3.9-2分；就餐的时间地点安排存在明显不合理、或不科学之处、餐饮标准不达标、或菜单搭配有瑕疵的得1.9-0分。</w:t>
            </w:r>
          </w:p>
        </w:tc>
      </w:tr>
      <w:tr w14:paraId="4399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3A172E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B739DC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7F2B49B9">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eastAsia="宋体" w:cs="宋体"/>
                <w:color w:val="auto"/>
                <w:sz w:val="21"/>
                <w:szCs w:val="21"/>
                <w:highlight w:val="none"/>
                <w:lang w:val="en-US" w:eastAsia="zh-CN"/>
              </w:rPr>
              <w:t>宁夏线的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05A57F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2.9-1</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0.9-0</w:t>
            </w:r>
            <w:r>
              <w:rPr>
                <w:rFonts w:hint="eastAsia" w:ascii="宋体" w:hAnsi="宋体" w:eastAsia="宋体" w:cs="宋体"/>
                <w:color w:val="auto"/>
                <w:sz w:val="21"/>
                <w:szCs w:val="21"/>
                <w:highlight w:val="none"/>
                <w:lang w:val="zh-CN"/>
              </w:rPr>
              <w:t>分。</w:t>
            </w:r>
          </w:p>
          <w:p w14:paraId="2CC830A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w:t>
            </w:r>
            <w:r>
              <w:rPr>
                <w:rFonts w:hint="eastAsia" w:ascii="宋体" w:hAnsi="宋体" w:eastAsia="宋体" w:cs="宋体"/>
                <w:color w:val="auto"/>
                <w:sz w:val="21"/>
                <w:szCs w:val="21"/>
                <w:highlight w:val="none"/>
                <w:lang w:val="en-US" w:eastAsia="zh-CN"/>
              </w:rPr>
              <w:t>延吉、厦门线的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EEFA68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2.9-1</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0.9-0</w:t>
            </w:r>
            <w:r>
              <w:rPr>
                <w:rFonts w:hint="eastAsia" w:ascii="宋体" w:hAnsi="宋体" w:eastAsia="宋体" w:cs="宋体"/>
                <w:color w:val="auto"/>
                <w:sz w:val="21"/>
                <w:szCs w:val="21"/>
                <w:highlight w:val="none"/>
                <w:lang w:val="zh-CN"/>
              </w:rPr>
              <w:t>分。</w:t>
            </w:r>
          </w:p>
          <w:p w14:paraId="1A6D22B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根据供应商针对本项目</w:t>
            </w:r>
            <w:r>
              <w:rPr>
                <w:rFonts w:hint="eastAsia" w:ascii="宋体" w:hAnsi="宋体" w:eastAsia="宋体" w:cs="宋体"/>
                <w:color w:val="auto"/>
                <w:sz w:val="21"/>
                <w:szCs w:val="21"/>
                <w:highlight w:val="none"/>
                <w:lang w:eastAsia="zh-CN"/>
              </w:rPr>
              <w:t>无锡线、东钱湖线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AF4657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en-US" w:eastAsia="zh-CN"/>
              </w:rPr>
              <w:t>2.9-1</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en-US" w:eastAsia="zh-CN"/>
              </w:rPr>
              <w:t>0.9-0</w:t>
            </w:r>
            <w:r>
              <w:rPr>
                <w:rFonts w:hint="eastAsia" w:ascii="宋体" w:hAnsi="宋体" w:eastAsia="宋体" w:cs="宋体"/>
                <w:color w:val="auto"/>
                <w:sz w:val="21"/>
                <w:szCs w:val="21"/>
                <w:highlight w:val="none"/>
                <w:lang w:val="zh-CN"/>
              </w:rPr>
              <w:t>分。</w:t>
            </w:r>
          </w:p>
        </w:tc>
      </w:tr>
      <w:tr w14:paraId="23EA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36B98D51">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FB0816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7B6E015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5ADA7C8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1275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D7EECA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36695E0">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09AF005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根据供应商服务响应速度承诺及便利性保障措施、可行性、配合服务便捷程度等进行综合评议，最高得6分。</w:t>
            </w:r>
          </w:p>
          <w:p w14:paraId="2DA14FA2">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方案内容完善、措施得力、可行性高、配合服务便捷的得6-4分；方案内容较完善、措施适当、配合服务较为便捷的得3.9-2分；方案内容不完善、措施不力、配合服务较不便利的得1.9-0分。</w:t>
            </w:r>
          </w:p>
        </w:tc>
      </w:tr>
      <w:tr w14:paraId="017C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0F1FD4">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E643BF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04276A9C">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rPr>
              <w:t>分；</w:t>
            </w:r>
          </w:p>
          <w:p w14:paraId="39456C32">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eastAsia="zh-CN"/>
              </w:rPr>
              <w:t>-4分；方案内容较完善、措施适当的得3.9-2分；方案内容不完善、措施不力的得1.9-0分。</w:t>
            </w:r>
          </w:p>
        </w:tc>
      </w:tr>
      <w:tr w14:paraId="4A24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B59F15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785D1EF7">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6B5306A1">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对供应商2022年至今具有的类似项目业绩进行评议（1分）。</w:t>
            </w:r>
          </w:p>
          <w:p w14:paraId="2EA3DBCA">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2022年1月1日至今承办过同类项目的每个得0.2分，最高1分。</w:t>
            </w:r>
          </w:p>
          <w:p w14:paraId="2ACBFEAB">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【提供合同（协议）的复印件，合同（协议）的签订日期为2022年1月1日及以后，不符合要求的不予计分。】</w:t>
            </w:r>
          </w:p>
        </w:tc>
      </w:tr>
      <w:tr w14:paraId="778B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1E89563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39AB15A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6846C3A2">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eastAsia="宋体" w:cs="宋体"/>
                <w:bCs/>
                <w:color w:val="auto"/>
                <w:szCs w:val="21"/>
                <w:highlight w:val="none"/>
                <w:lang w:val="en-US" w:eastAsia="zh-CN"/>
              </w:rPr>
              <w:t>宁夏：</w:t>
            </w:r>
            <w:r>
              <w:rPr>
                <w:rFonts w:hint="eastAsia" w:ascii="宋体" w:hAnsi="宋体" w:cs="宋体"/>
                <w:bCs/>
                <w:color w:val="auto"/>
                <w:szCs w:val="21"/>
                <w:highlight w:val="none"/>
                <w:lang w:val="en-US" w:eastAsia="zh-CN"/>
              </w:rPr>
              <w:t>5700</w:t>
            </w:r>
            <w:r>
              <w:rPr>
                <w:rFonts w:hint="eastAsia" w:ascii="宋体" w:hAnsi="宋体" w:eastAsia="宋体" w:cs="宋体"/>
                <w:bCs/>
                <w:color w:val="auto"/>
                <w:szCs w:val="21"/>
                <w:highlight w:val="none"/>
                <w:lang w:val="en-US" w:eastAsia="zh-CN"/>
              </w:rPr>
              <w:t>元/人、延吉：</w:t>
            </w:r>
            <w:r>
              <w:rPr>
                <w:rFonts w:hint="eastAsia" w:ascii="宋体" w:hAnsi="宋体" w:cs="宋体"/>
                <w:bCs/>
                <w:color w:val="auto"/>
                <w:szCs w:val="21"/>
                <w:highlight w:val="none"/>
                <w:lang w:val="en-US" w:eastAsia="zh-CN"/>
              </w:rPr>
              <w:t>5700</w:t>
            </w:r>
            <w:r>
              <w:rPr>
                <w:rFonts w:hint="eastAsia" w:ascii="宋体" w:hAnsi="宋体" w:eastAsia="宋体" w:cs="宋体"/>
                <w:bCs/>
                <w:color w:val="auto"/>
                <w:szCs w:val="21"/>
                <w:highlight w:val="none"/>
                <w:lang w:val="en-US" w:eastAsia="zh-CN"/>
              </w:rPr>
              <w:t>元/人，厦门：3000元/人，无锡：3000元/人，东钱湖：3000元/人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分，否则作无效标处理。</w:t>
            </w:r>
          </w:p>
        </w:tc>
      </w:tr>
    </w:tbl>
    <w:p w14:paraId="1F7379F2">
      <w:pPr>
        <w:rPr>
          <w:color w:val="auto"/>
          <w:highlight w:val="none"/>
        </w:rPr>
      </w:pPr>
    </w:p>
    <w:p w14:paraId="66D473F9">
      <w:pPr>
        <w:rPr>
          <w:rFonts w:asciiTheme="majorEastAsia" w:hAnsiTheme="majorEastAsia" w:eastAsiaTheme="majorEastAsia"/>
          <w:color w:val="auto"/>
          <w:highlight w:val="none"/>
        </w:rPr>
      </w:pPr>
      <w:bookmarkStart w:id="35" w:name="_Toc522013506"/>
      <w:bookmarkStart w:id="36" w:name="_Toc20990"/>
      <w:r>
        <w:rPr>
          <w:rFonts w:asciiTheme="majorEastAsia" w:hAnsiTheme="majorEastAsia" w:eastAsiaTheme="majorEastAsia"/>
          <w:color w:val="auto"/>
          <w:highlight w:val="none"/>
        </w:rPr>
        <w:br w:type="page"/>
      </w:r>
    </w:p>
    <w:p w14:paraId="722D6EB5">
      <w:pPr>
        <w:spacing w:after="330" w:line="360" w:lineRule="auto"/>
        <w:jc w:val="center"/>
        <w:outlineLvl w:val="0"/>
        <w:rPr>
          <w:rFonts w:asciiTheme="majorEastAsia" w:hAnsiTheme="majorEastAsia" w:eastAsiaTheme="majorEastAsia"/>
          <w:b/>
          <w:bCs/>
          <w:color w:val="auto"/>
          <w:sz w:val="32"/>
          <w:szCs w:val="40"/>
          <w:highlight w:val="none"/>
        </w:rPr>
      </w:pPr>
      <w:bookmarkStart w:id="37" w:name="_Toc25161"/>
      <w:bookmarkStart w:id="38" w:name="_Toc18899"/>
      <w:r>
        <w:rPr>
          <w:rFonts w:asciiTheme="majorEastAsia" w:hAnsiTheme="majorEastAsia" w:eastAsiaTheme="majorEastAsia"/>
          <w:b/>
          <w:bCs/>
          <w:color w:val="auto"/>
          <w:sz w:val="32"/>
          <w:szCs w:val="40"/>
          <w:highlight w:val="none"/>
        </w:rPr>
        <w:t xml:space="preserve">第五章  </w:t>
      </w:r>
      <w:bookmarkEnd w:id="35"/>
      <w:bookmarkEnd w:id="36"/>
      <w:bookmarkEnd w:id="37"/>
      <w:r>
        <w:rPr>
          <w:rFonts w:hint="eastAsia" w:asciiTheme="majorEastAsia" w:hAnsiTheme="majorEastAsia" w:eastAsiaTheme="majorEastAsia"/>
          <w:b/>
          <w:bCs/>
          <w:color w:val="auto"/>
          <w:sz w:val="32"/>
          <w:szCs w:val="40"/>
          <w:highlight w:val="none"/>
        </w:rPr>
        <w:t>合同条款及格式</w:t>
      </w:r>
      <w:bookmarkEnd w:id="38"/>
      <w:bookmarkStart w:id="39" w:name="_Toc364002702"/>
    </w:p>
    <w:bookmarkEnd w:id="39"/>
    <w:p w14:paraId="3DEB3079">
      <w:pPr>
        <w:pageBreakBefore w:val="0"/>
        <w:widowControl w:val="0"/>
        <w:shd w:val="clear"/>
        <w:kinsoku/>
        <w:wordWrap/>
        <w:overflowPunct/>
        <w:topLinePunct w:val="0"/>
        <w:autoSpaceDE/>
        <w:autoSpaceDN/>
        <w:bidi w:val="0"/>
        <w:spacing w:before="240" w:line="360" w:lineRule="auto"/>
        <w:ind w:left="0" w:leftChars="0" w:right="0" w:rightChars="0"/>
        <w:jc w:val="center"/>
        <w:outlineLvl w:val="9"/>
        <w:rPr>
          <w:rFonts w:hint="eastAsia" w:ascii="宋体" w:hAnsi="宋体" w:eastAsia="宋体" w:cs="宋体"/>
          <w:i/>
          <w:color w:val="auto"/>
          <w:szCs w:val="21"/>
          <w:highlight w:val="none"/>
        </w:rPr>
      </w:pPr>
      <w:bookmarkStart w:id="40" w:name="_Toc522013507"/>
      <w:bookmarkStart w:id="41" w:name="_Toc15404"/>
      <w:r>
        <w:rPr>
          <w:rFonts w:hint="eastAsia" w:ascii="宋体" w:hAnsi="宋体" w:eastAsia="宋体" w:cs="宋体"/>
          <w:i/>
          <w:color w:val="auto"/>
          <w:szCs w:val="21"/>
          <w:highlight w:val="none"/>
        </w:rPr>
        <w:t>（仅供参考；本合同为合同样稿，最终稿由甲乙双方协商后确定）</w:t>
      </w:r>
    </w:p>
    <w:p w14:paraId="799728B4">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16BA07B5">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529B38E0">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50C4B09B">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5A3447B5">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399194">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CF4C92C">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881AF71">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1561BA9D">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17A62FED">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0D11A542">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09CB70C4">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39D3BE05">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495BCB">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2105CE6D">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3934AB10">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04832BF8">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248B41D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6079B5D5">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46ADB697">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5261856E">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195D6F16">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6AE72ADA">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11ABBF6C">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78F0A54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3BAC5E07">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6A6AECE7">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750D9D2D">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0DAFF5F1">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3FA13A2E">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203999C3">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6FB624EE">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0490BF47">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485B4B2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122E15D9">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63BDF9FD">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40EF34CB">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23FBA2B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4AFB097B">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3FCDD1E8">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0A422D9D">
      <w:pPr>
        <w:adjustRightInd w:val="0"/>
        <w:spacing w:line="360" w:lineRule="auto"/>
        <w:textAlignment w:val="baseline"/>
        <w:rPr>
          <w:rFonts w:hint="eastAsia" w:ascii="宋体" w:hAnsi="宋体" w:eastAsia="宋体" w:cs="宋体"/>
          <w:color w:val="auto"/>
          <w:kern w:val="0"/>
          <w:sz w:val="21"/>
          <w:szCs w:val="21"/>
          <w:highlight w:val="none"/>
        </w:rPr>
      </w:pPr>
    </w:p>
    <w:p w14:paraId="7AA74944">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329B5E99">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61D0F657">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69D46805">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1B8082FD">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1CA7F862">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7FF910CF">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0BD8AE0A">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17FF0759">
      <w:pPr>
        <w:keepNext w:val="0"/>
        <w:keepLines w:val="0"/>
        <w:pageBreakBefore w:val="0"/>
        <w:shd w:val="clear"/>
        <w:kinsoku/>
        <w:overflowPunct/>
        <w:topLinePunct w:val="0"/>
        <w:autoSpaceDE/>
        <w:autoSpaceDN/>
        <w:bidi w:val="0"/>
        <w:adjustRightInd/>
        <w:spacing w:line="408" w:lineRule="auto"/>
        <w:jc w:val="left"/>
        <w:textAlignment w:val="auto"/>
        <w:outlineLvl w:val="9"/>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130B50C7">
      <w:pPr>
        <w:spacing w:line="400" w:lineRule="exact"/>
        <w:jc w:val="right"/>
        <w:outlineLvl w:val="0"/>
        <w:rPr>
          <w:rFonts w:ascii="宋体" w:hAnsi="宋体" w:cs="宋体"/>
          <w:color w:val="auto"/>
          <w:szCs w:val="21"/>
          <w:highlight w:val="none"/>
        </w:rPr>
      </w:pPr>
    </w:p>
    <w:p w14:paraId="25F9D064">
      <w:pPr>
        <w:snapToGrid w:val="0"/>
        <w:spacing w:line="360" w:lineRule="auto"/>
        <w:ind w:firstLine="420" w:firstLineChars="200"/>
        <w:rPr>
          <w:rFonts w:ascii="宋体" w:hAnsi="宋体" w:cs="宋体"/>
          <w:color w:val="auto"/>
          <w:szCs w:val="21"/>
          <w:highlight w:val="none"/>
        </w:rPr>
      </w:pPr>
    </w:p>
    <w:p w14:paraId="2C788FD4">
      <w:pPr>
        <w:rPr>
          <w:rFonts w:ascii="宋体" w:hAnsi="宋体" w:cs="宋体"/>
          <w:color w:val="auto"/>
          <w:spacing w:val="-4"/>
          <w:szCs w:val="21"/>
          <w:highlight w:val="none"/>
        </w:rPr>
      </w:pPr>
      <w:r>
        <w:rPr>
          <w:rFonts w:hint="eastAsia" w:ascii="宋体" w:hAnsi="宋体" w:cs="宋体"/>
          <w:color w:val="auto"/>
          <w:spacing w:val="-4"/>
          <w:szCs w:val="21"/>
          <w:highlight w:val="none"/>
        </w:rPr>
        <w:br w:type="page"/>
      </w:r>
    </w:p>
    <w:p w14:paraId="674E80AE">
      <w:pPr>
        <w:spacing w:after="330"/>
        <w:jc w:val="center"/>
        <w:outlineLvl w:val="0"/>
        <w:rPr>
          <w:rFonts w:asciiTheme="majorEastAsia" w:hAnsiTheme="majorEastAsia" w:eastAsiaTheme="majorEastAsia"/>
          <w:color w:val="auto"/>
          <w:highlight w:val="none"/>
        </w:rPr>
      </w:pPr>
      <w:bookmarkStart w:id="42" w:name="_Toc24904"/>
      <w:r>
        <w:rPr>
          <w:rFonts w:asciiTheme="majorEastAsia" w:hAnsiTheme="majorEastAsia" w:eastAsiaTheme="majorEastAsia"/>
          <w:b/>
          <w:bCs/>
          <w:color w:val="auto"/>
          <w:sz w:val="32"/>
          <w:szCs w:val="40"/>
          <w:highlight w:val="none"/>
        </w:rPr>
        <w:t>第六章  响应文件格式</w:t>
      </w:r>
      <w:bookmarkEnd w:id="40"/>
      <w:bookmarkEnd w:id="41"/>
      <w:bookmarkEnd w:id="42"/>
    </w:p>
    <w:p w14:paraId="3F6EE206">
      <w:pPr>
        <w:snapToGrid w:val="0"/>
        <w:spacing w:line="440" w:lineRule="exact"/>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备份响应文件</w:t>
      </w:r>
      <w:r>
        <w:rPr>
          <w:rFonts w:asciiTheme="majorEastAsia" w:hAnsiTheme="majorEastAsia" w:eastAsiaTheme="majorEastAsia"/>
          <w:b/>
          <w:bCs/>
          <w:color w:val="auto"/>
          <w:szCs w:val="21"/>
          <w:highlight w:val="none"/>
        </w:rPr>
        <w:t>外层包装封面格式</w:t>
      </w:r>
      <w:bookmarkEnd w:id="43"/>
    </w:p>
    <w:p w14:paraId="1A9C626A">
      <w:pPr>
        <w:snapToGrid w:val="0"/>
        <w:spacing w:line="440" w:lineRule="exact"/>
        <w:jc w:val="center"/>
        <w:rPr>
          <w:rFonts w:asciiTheme="majorEastAsia" w:hAnsiTheme="majorEastAsia" w:eastAsiaTheme="majorEastAsia"/>
          <w:color w:val="auto"/>
          <w:szCs w:val="21"/>
          <w:highlight w:val="none"/>
        </w:rPr>
      </w:pPr>
    </w:p>
    <w:p w14:paraId="605945F5">
      <w:pPr>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4E11095B">
      <w:pPr>
        <w:snapToGrid w:val="0"/>
        <w:spacing w:line="440" w:lineRule="exact"/>
        <w:rPr>
          <w:rFonts w:asciiTheme="majorEastAsia" w:hAnsiTheme="majorEastAsia" w:eastAsiaTheme="majorEastAsia"/>
          <w:bCs/>
          <w:color w:val="auto"/>
          <w:szCs w:val="21"/>
          <w:highlight w:val="none"/>
        </w:rPr>
      </w:pPr>
    </w:p>
    <w:p w14:paraId="039C862B">
      <w:pPr>
        <w:snapToGrid w:val="0"/>
        <w:spacing w:line="440" w:lineRule="exact"/>
        <w:rPr>
          <w:rFonts w:asciiTheme="majorEastAsia" w:hAnsiTheme="majorEastAsia" w:eastAsiaTheme="majorEastAsia"/>
          <w:bCs/>
          <w:color w:val="auto"/>
          <w:szCs w:val="21"/>
          <w:highlight w:val="none"/>
        </w:rPr>
      </w:pPr>
    </w:p>
    <w:p w14:paraId="422BFC7F">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5A2E3245">
      <w:pPr>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5E4098D4">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4B20A3AD">
      <w:pPr>
        <w:pStyle w:val="14"/>
        <w:snapToGrid w:val="0"/>
        <w:spacing w:line="440" w:lineRule="exact"/>
        <w:ind w:firstLine="0"/>
        <w:rPr>
          <w:rFonts w:asciiTheme="majorEastAsia" w:hAnsiTheme="majorEastAsia" w:eastAsiaTheme="majorEastAsia"/>
          <w:bCs/>
          <w:color w:val="auto"/>
          <w:szCs w:val="21"/>
          <w:highlight w:val="none"/>
        </w:rPr>
      </w:pPr>
    </w:p>
    <w:p w14:paraId="67AB681A">
      <w:pPr>
        <w:pStyle w:val="14"/>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6B25E3DF">
      <w:pPr>
        <w:pStyle w:val="14"/>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1FA9CA74">
      <w:pPr>
        <w:pStyle w:val="14"/>
        <w:snapToGrid w:val="0"/>
        <w:spacing w:line="440" w:lineRule="exact"/>
        <w:ind w:firstLine="932" w:firstLineChars="444"/>
        <w:jc w:val="center"/>
        <w:rPr>
          <w:rFonts w:asciiTheme="majorEastAsia" w:hAnsiTheme="majorEastAsia" w:eastAsiaTheme="majorEastAsia"/>
          <w:bCs/>
          <w:color w:val="auto"/>
          <w:szCs w:val="21"/>
          <w:highlight w:val="none"/>
        </w:rPr>
      </w:pPr>
    </w:p>
    <w:p w14:paraId="491B902B">
      <w:pPr>
        <w:pStyle w:val="14"/>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215CDF2C">
      <w:pPr>
        <w:snapToGrid w:val="0"/>
        <w:spacing w:line="440" w:lineRule="exact"/>
        <w:ind w:firstLine="3570" w:firstLineChars="1700"/>
        <w:rPr>
          <w:rFonts w:asciiTheme="majorEastAsia" w:hAnsiTheme="majorEastAsia" w:eastAsiaTheme="majorEastAsia"/>
          <w:bCs/>
          <w:color w:val="auto"/>
          <w:szCs w:val="21"/>
          <w:highlight w:val="none"/>
        </w:rPr>
      </w:pPr>
    </w:p>
    <w:p w14:paraId="35443CA2">
      <w:pPr>
        <w:pStyle w:val="14"/>
        <w:snapToGrid w:val="0"/>
        <w:spacing w:line="440" w:lineRule="exact"/>
        <w:ind w:firstLine="873" w:firstLineChars="416"/>
        <w:rPr>
          <w:rFonts w:asciiTheme="majorEastAsia" w:hAnsiTheme="majorEastAsia" w:eastAsiaTheme="majorEastAsia"/>
          <w:color w:val="auto"/>
          <w:szCs w:val="21"/>
          <w:highlight w:val="none"/>
        </w:rPr>
      </w:pPr>
    </w:p>
    <w:p w14:paraId="0A8D5181">
      <w:pPr>
        <w:pStyle w:val="14"/>
        <w:snapToGrid w:val="0"/>
        <w:spacing w:line="440" w:lineRule="exact"/>
        <w:ind w:firstLine="873" w:firstLineChars="416"/>
        <w:rPr>
          <w:rFonts w:asciiTheme="majorEastAsia" w:hAnsiTheme="majorEastAsia" w:eastAsiaTheme="majorEastAsia"/>
          <w:color w:val="auto"/>
          <w:szCs w:val="21"/>
          <w:highlight w:val="none"/>
        </w:rPr>
      </w:pPr>
    </w:p>
    <w:p w14:paraId="708BCF3B">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ED0BAD7">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D82725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3911DF4">
      <w:pPr>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52DC6380">
      <w:pPr>
        <w:spacing w:line="440" w:lineRule="exact"/>
        <w:jc w:val="center"/>
        <w:rPr>
          <w:rFonts w:asciiTheme="majorEastAsia" w:hAnsiTheme="majorEastAsia" w:eastAsiaTheme="majorEastAsia"/>
          <w:color w:val="auto"/>
          <w:szCs w:val="21"/>
          <w:highlight w:val="none"/>
        </w:rPr>
      </w:pPr>
    </w:p>
    <w:p w14:paraId="01E2E994">
      <w:pPr>
        <w:spacing w:line="440" w:lineRule="exact"/>
        <w:rPr>
          <w:rFonts w:asciiTheme="majorEastAsia" w:hAnsiTheme="majorEastAsia" w:eastAsiaTheme="majorEastAsia"/>
          <w:b/>
          <w:bCs/>
          <w:color w:val="auto"/>
          <w:szCs w:val="21"/>
          <w:highlight w:val="none"/>
        </w:rPr>
      </w:pPr>
    </w:p>
    <w:p w14:paraId="0CC22003">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48AAB1A2">
      <w:pPr>
        <w:spacing w:line="440" w:lineRule="exact"/>
        <w:rPr>
          <w:rFonts w:asciiTheme="majorEastAsia" w:hAnsiTheme="majorEastAsia" w:eastAsiaTheme="majorEastAsia"/>
          <w:color w:val="auto"/>
          <w:szCs w:val="21"/>
          <w:highlight w:val="none"/>
        </w:rPr>
      </w:pPr>
    </w:p>
    <w:p w14:paraId="3C8C8713">
      <w:pPr>
        <w:spacing w:line="440" w:lineRule="exact"/>
        <w:rPr>
          <w:rFonts w:asciiTheme="majorEastAsia" w:hAnsiTheme="majorEastAsia" w:eastAsiaTheme="majorEastAsia"/>
          <w:color w:val="auto"/>
          <w:szCs w:val="21"/>
          <w:highlight w:val="none"/>
        </w:rPr>
      </w:pPr>
    </w:p>
    <w:p w14:paraId="15B7694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63DAB64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25B189C1">
      <w:pPr>
        <w:pStyle w:val="14"/>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682B5D21">
      <w:pPr>
        <w:pStyle w:val="14"/>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22E942A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6A317316">
      <w:pPr>
        <w:spacing w:line="440" w:lineRule="exact"/>
        <w:jc w:val="center"/>
        <w:rPr>
          <w:rFonts w:asciiTheme="majorEastAsia" w:hAnsiTheme="majorEastAsia" w:eastAsiaTheme="majorEastAsia"/>
          <w:color w:val="auto"/>
          <w:szCs w:val="21"/>
          <w:highlight w:val="none"/>
        </w:rPr>
      </w:pPr>
    </w:p>
    <w:p w14:paraId="0FA13EAF">
      <w:pPr>
        <w:spacing w:line="440" w:lineRule="exact"/>
        <w:jc w:val="center"/>
        <w:rPr>
          <w:rFonts w:asciiTheme="majorEastAsia" w:hAnsiTheme="majorEastAsia" w:eastAsiaTheme="majorEastAsia"/>
          <w:color w:val="auto"/>
          <w:szCs w:val="21"/>
          <w:highlight w:val="none"/>
        </w:rPr>
      </w:pPr>
    </w:p>
    <w:p w14:paraId="664B98EA">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9CB1E04">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4F6D6E56">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6595E402">
      <w:pPr>
        <w:spacing w:line="440" w:lineRule="exact"/>
        <w:jc w:val="center"/>
        <w:rPr>
          <w:rFonts w:asciiTheme="majorEastAsia" w:hAnsiTheme="majorEastAsia" w:eastAsiaTheme="majorEastAsia"/>
          <w:color w:val="auto"/>
          <w:szCs w:val="21"/>
          <w:highlight w:val="none"/>
        </w:rPr>
      </w:pPr>
    </w:p>
    <w:p w14:paraId="095AE8D4">
      <w:pPr>
        <w:spacing w:line="440" w:lineRule="exact"/>
        <w:jc w:val="center"/>
        <w:rPr>
          <w:rFonts w:asciiTheme="majorEastAsia" w:hAnsiTheme="majorEastAsia" w:eastAsiaTheme="majorEastAsia"/>
          <w:color w:val="auto"/>
          <w:szCs w:val="21"/>
          <w:highlight w:val="none"/>
        </w:rPr>
      </w:pPr>
    </w:p>
    <w:p w14:paraId="5711EE4C">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69F61888">
      <w:pPr>
        <w:spacing w:line="440" w:lineRule="exact"/>
        <w:jc w:val="center"/>
        <w:rPr>
          <w:rFonts w:asciiTheme="majorEastAsia" w:hAnsiTheme="majorEastAsia" w:eastAsiaTheme="majorEastAsia"/>
          <w:color w:val="auto"/>
          <w:szCs w:val="21"/>
          <w:highlight w:val="none"/>
        </w:rPr>
      </w:pPr>
    </w:p>
    <w:p w14:paraId="2156C87E">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403B948E">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6C7F9965">
      <w:pPr>
        <w:pStyle w:val="20"/>
        <w:ind w:firstLine="21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63937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5904077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Style w:val="48"/>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评审</w:t>
            </w:r>
          </w:p>
          <w:p w14:paraId="51D5BC1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内容</w:t>
            </w:r>
          </w:p>
        </w:tc>
        <w:tc>
          <w:tcPr>
            <w:tcW w:w="5687" w:type="dxa"/>
            <w:vAlign w:val="center"/>
          </w:tcPr>
          <w:p w14:paraId="1958A32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磋商文件要求</w:t>
            </w:r>
          </w:p>
        </w:tc>
        <w:tc>
          <w:tcPr>
            <w:tcW w:w="1282" w:type="dxa"/>
            <w:vAlign w:val="center"/>
          </w:tcPr>
          <w:p w14:paraId="0149732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自查结论</w:t>
            </w:r>
          </w:p>
        </w:tc>
        <w:tc>
          <w:tcPr>
            <w:tcW w:w="1607" w:type="dxa"/>
            <w:vAlign w:val="center"/>
          </w:tcPr>
          <w:p w14:paraId="3A8B45A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证明资料页码</w:t>
            </w:r>
          </w:p>
        </w:tc>
      </w:tr>
      <w:tr w14:paraId="063A0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0F46535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资</w:t>
            </w:r>
          </w:p>
          <w:p w14:paraId="7E06C24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格</w:t>
            </w:r>
          </w:p>
          <w:p w14:paraId="3235DC7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性</w:t>
            </w:r>
          </w:p>
          <w:p w14:paraId="3219973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审</w:t>
            </w:r>
          </w:p>
          <w:p w14:paraId="5560D372">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查</w:t>
            </w:r>
          </w:p>
        </w:tc>
        <w:tc>
          <w:tcPr>
            <w:tcW w:w="5687" w:type="dxa"/>
            <w:vAlign w:val="center"/>
          </w:tcPr>
          <w:p w14:paraId="14A136C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eastAsia="zh-CN"/>
              </w:rPr>
              <w:t>（一）供应商资格声明函</w:t>
            </w:r>
            <w:r>
              <w:rPr>
                <w:rFonts w:hint="eastAsia" w:cs="Times New Roman" w:asciiTheme="majorEastAsia" w:hAnsiTheme="majorEastAsia" w:eastAsiaTheme="majorEastAsia"/>
                <w:color w:val="auto"/>
                <w:szCs w:val="21"/>
                <w:highlight w:val="none"/>
              </w:rPr>
              <w:t>；</w:t>
            </w:r>
          </w:p>
        </w:tc>
        <w:tc>
          <w:tcPr>
            <w:tcW w:w="1282" w:type="dxa"/>
            <w:vAlign w:val="center"/>
          </w:tcPr>
          <w:p w14:paraId="5DB8282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□通过</w:t>
            </w:r>
          </w:p>
          <w:p w14:paraId="2BD026E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□不通过</w:t>
            </w:r>
          </w:p>
        </w:tc>
        <w:tc>
          <w:tcPr>
            <w:tcW w:w="1607" w:type="dxa"/>
            <w:vAlign w:val="center"/>
          </w:tcPr>
          <w:p w14:paraId="154EF59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14995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D647EC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44ECAE5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7565B78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27B56D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72C87CB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2BF38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0AAC17A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32DD0DA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（三）①中小企业声明函（格式见附件）；</w:t>
            </w:r>
          </w:p>
          <w:p w14:paraId="4FE1807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或②供应商为监狱企业的证明文件：省级以上监狱管理局、戒毒管理局（含新疆生产建设兵团）出具（如是，请提供。格式自拟）；</w:t>
            </w:r>
          </w:p>
          <w:p w14:paraId="4FF89AF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或③残疾人福利性单位声明函（如是，请提供。格式见附件）</w:t>
            </w:r>
          </w:p>
        </w:tc>
        <w:tc>
          <w:tcPr>
            <w:tcW w:w="1282" w:type="dxa"/>
            <w:vAlign w:val="center"/>
          </w:tcPr>
          <w:p w14:paraId="53EC1A6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p>
        </w:tc>
        <w:tc>
          <w:tcPr>
            <w:tcW w:w="1607" w:type="dxa"/>
            <w:vAlign w:val="center"/>
          </w:tcPr>
          <w:p w14:paraId="0D916B1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highlight w:val="none"/>
              </w:rPr>
            </w:pPr>
          </w:p>
        </w:tc>
      </w:tr>
      <w:tr w14:paraId="4FC6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1CBC666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70256DB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（四）</w:t>
            </w:r>
            <w:r>
              <w:rPr>
                <w:rFonts w:hint="eastAsia" w:cs="Times New Roman" w:asciiTheme="majorEastAsia" w:hAnsiTheme="majorEastAsia" w:eastAsiaTheme="majorEastAsia"/>
                <w:bCs/>
                <w:color w:val="auto"/>
                <w:szCs w:val="21"/>
                <w:highlight w:val="none"/>
                <w:lang w:val="en-US" w:eastAsia="zh-CN"/>
              </w:rPr>
              <w:t>有效的《旅行社业务经营许可证》</w:t>
            </w:r>
            <w:r>
              <w:rPr>
                <w:rFonts w:hint="eastAsia" w:cs="Times New Roman" w:asciiTheme="majorEastAsia" w:hAnsiTheme="majorEastAsia" w:eastAsiaTheme="majorEastAsia"/>
                <w:bCs/>
                <w:color w:val="auto"/>
                <w:szCs w:val="21"/>
                <w:highlight w:val="none"/>
              </w:rPr>
              <w:t>；</w:t>
            </w:r>
          </w:p>
        </w:tc>
        <w:tc>
          <w:tcPr>
            <w:tcW w:w="1282" w:type="dxa"/>
            <w:vAlign w:val="center"/>
          </w:tcPr>
          <w:p w14:paraId="540B115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50D90CE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394A655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7D207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99912B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4F6E159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2FBA00C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75521C0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3AC855F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cs="Times New Roman" w:asciiTheme="majorEastAsia" w:hAnsiTheme="majorEastAsia" w:eastAsiaTheme="majorEastAsia"/>
                <w:color w:val="auto"/>
                <w:szCs w:val="21"/>
                <w:highlight w:val="none"/>
              </w:rPr>
              <w:t>第（ ）页</w:t>
            </w:r>
          </w:p>
        </w:tc>
      </w:tr>
      <w:tr w14:paraId="69DB8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5222B17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729D203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（六）</w:t>
            </w:r>
            <w:r>
              <w:rPr>
                <w:rFonts w:cs="Times New Roman" w:asciiTheme="majorEastAsia" w:hAnsiTheme="majorEastAsia" w:eastAsiaTheme="majorEastAsia"/>
                <w:color w:val="auto"/>
                <w:szCs w:val="21"/>
                <w:highlight w:val="none"/>
              </w:rPr>
              <w:t>本项目</w:t>
            </w:r>
            <w:r>
              <w:rPr>
                <w:rFonts w:hint="eastAsia" w:cs="Times New Roman" w:asciiTheme="majorEastAsia" w:hAnsiTheme="majorEastAsia" w:eastAsiaTheme="majorEastAsia"/>
                <w:color w:val="auto"/>
                <w:szCs w:val="21"/>
                <w:highlight w:val="none"/>
                <w:lang w:eastAsia="zh-CN"/>
              </w:rPr>
              <w:t>不</w:t>
            </w:r>
            <w:r>
              <w:rPr>
                <w:rFonts w:cs="Times New Roman"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7F61AAF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366B71F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ascii="Times New Roman" w:hAnsi="Times New Roman" w:eastAsia="宋体" w:cs="Times New Roman"/>
                <w:color w:val="auto"/>
                <w:highlight w:val="none"/>
              </w:rPr>
              <w:t>□不通过</w:t>
            </w:r>
          </w:p>
        </w:tc>
        <w:tc>
          <w:tcPr>
            <w:tcW w:w="1607" w:type="dxa"/>
            <w:vAlign w:val="center"/>
          </w:tcPr>
          <w:p w14:paraId="01D8B1B5">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rPr>
              <w:t>第（ ）页</w:t>
            </w:r>
          </w:p>
        </w:tc>
      </w:tr>
    </w:tbl>
    <w:p w14:paraId="57976934">
      <w:pPr>
        <w:adjustRightInd w:val="0"/>
        <w:spacing w:line="440" w:lineRule="exact"/>
        <w:rPr>
          <w:rFonts w:asciiTheme="majorEastAsia" w:hAnsiTheme="majorEastAsia" w:eastAsiaTheme="majorEastAsia"/>
          <w:b/>
          <w:color w:val="auto"/>
          <w:szCs w:val="21"/>
          <w:highlight w:val="none"/>
        </w:rPr>
      </w:pPr>
    </w:p>
    <w:p w14:paraId="6EAA1F33">
      <w:pPr>
        <w:adjustRightInd w:val="0"/>
        <w:spacing w:line="440" w:lineRule="exact"/>
        <w:jc w:val="center"/>
        <w:rPr>
          <w:rFonts w:asciiTheme="majorEastAsia" w:hAnsiTheme="majorEastAsia" w:eastAsiaTheme="majorEastAsia"/>
          <w:b/>
          <w:color w:val="auto"/>
          <w:szCs w:val="21"/>
          <w:highlight w:val="none"/>
        </w:rPr>
      </w:pPr>
    </w:p>
    <w:p w14:paraId="1232B160">
      <w:pPr>
        <w:widowControl/>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6208FC9D">
      <w:pPr>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2364E908">
      <w:pPr>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7A55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14:paraId="4229AFD5">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14:paraId="08F5AFF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4175" w:type="dxa"/>
            <w:vAlign w:val="center"/>
          </w:tcPr>
          <w:p w14:paraId="5A3AE948">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磋商文件要求</w:t>
            </w:r>
          </w:p>
        </w:tc>
        <w:tc>
          <w:tcPr>
            <w:tcW w:w="1410" w:type="dxa"/>
            <w:vAlign w:val="center"/>
          </w:tcPr>
          <w:p w14:paraId="2A6CF15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2192" w:type="dxa"/>
            <w:vAlign w:val="center"/>
          </w:tcPr>
          <w:p w14:paraId="0B156542">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证明资料页码</w:t>
            </w:r>
          </w:p>
        </w:tc>
      </w:tr>
      <w:tr w14:paraId="4462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14:paraId="4635A780">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w:t>
            </w:r>
          </w:p>
          <w:p w14:paraId="6A032FE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w:t>
            </w:r>
          </w:p>
          <w:p w14:paraId="6C41EE8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性</w:t>
            </w:r>
          </w:p>
          <w:p w14:paraId="20029FF3">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w:t>
            </w:r>
          </w:p>
          <w:p w14:paraId="2D5DF302">
            <w:pPr>
              <w:spacing w:line="280" w:lineRule="exact"/>
              <w:jc w:val="center"/>
              <w:rPr>
                <w:rFonts w:ascii="宋体" w:hAnsi="宋体" w:cs="宋体"/>
                <w:color w:val="auto"/>
                <w:szCs w:val="21"/>
                <w:highlight w:val="none"/>
              </w:rPr>
            </w:pPr>
            <w:r>
              <w:rPr>
                <w:rFonts w:hint="eastAsia" w:ascii="宋体" w:hAnsi="宋体" w:cs="宋体"/>
                <w:b/>
                <w:bCs/>
                <w:color w:val="auto"/>
                <w:szCs w:val="21"/>
                <w:highlight w:val="none"/>
              </w:rPr>
              <w:t>查</w:t>
            </w:r>
          </w:p>
        </w:tc>
        <w:tc>
          <w:tcPr>
            <w:tcW w:w="4175" w:type="dxa"/>
            <w:vAlign w:val="center"/>
          </w:tcPr>
          <w:p w14:paraId="146BCEB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（一）响应函已提交并符合磋商文件要求；</w:t>
            </w:r>
          </w:p>
        </w:tc>
        <w:tc>
          <w:tcPr>
            <w:tcW w:w="1410" w:type="dxa"/>
            <w:vAlign w:val="center"/>
          </w:tcPr>
          <w:p w14:paraId="28B84EC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25C8EFC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F70EE0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05C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100F1730">
            <w:pPr>
              <w:spacing w:line="280" w:lineRule="exact"/>
              <w:jc w:val="center"/>
              <w:rPr>
                <w:rFonts w:ascii="宋体" w:hAnsi="宋体" w:cs="宋体"/>
                <w:color w:val="auto"/>
                <w:szCs w:val="21"/>
                <w:highlight w:val="none"/>
              </w:rPr>
            </w:pPr>
          </w:p>
        </w:tc>
        <w:tc>
          <w:tcPr>
            <w:tcW w:w="4175" w:type="dxa"/>
            <w:vAlign w:val="center"/>
          </w:tcPr>
          <w:p w14:paraId="33D9989B">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（二）按照磋商文件规定要求签署或盖章；</w:t>
            </w:r>
          </w:p>
        </w:tc>
        <w:tc>
          <w:tcPr>
            <w:tcW w:w="1410" w:type="dxa"/>
            <w:vAlign w:val="center"/>
          </w:tcPr>
          <w:p w14:paraId="0A455E8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B9227F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FA8146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51F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10CB30A9">
            <w:pPr>
              <w:spacing w:line="280" w:lineRule="exact"/>
              <w:jc w:val="center"/>
              <w:rPr>
                <w:rFonts w:ascii="宋体" w:hAnsi="宋体" w:cs="宋体"/>
                <w:color w:val="auto"/>
                <w:szCs w:val="21"/>
                <w:highlight w:val="none"/>
              </w:rPr>
            </w:pPr>
          </w:p>
        </w:tc>
        <w:tc>
          <w:tcPr>
            <w:tcW w:w="4175" w:type="dxa"/>
            <w:vAlign w:val="center"/>
          </w:tcPr>
          <w:p w14:paraId="1BD177B9">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（三）响应文件规定部分有法定代表人签署本人姓名（或印盖本人姓名章），或签署人提供有效的法定代表人授权委托书且授权委托书填写项目齐全的；</w:t>
            </w:r>
          </w:p>
        </w:tc>
        <w:tc>
          <w:tcPr>
            <w:tcW w:w="1410" w:type="dxa"/>
            <w:vAlign w:val="center"/>
          </w:tcPr>
          <w:p w14:paraId="5C3EF8B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0C5D22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C0734F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865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0FE88FDD">
            <w:pPr>
              <w:spacing w:line="280" w:lineRule="exact"/>
              <w:jc w:val="center"/>
              <w:rPr>
                <w:rFonts w:ascii="宋体" w:hAnsi="宋体" w:cs="宋体"/>
                <w:color w:val="auto"/>
                <w:szCs w:val="21"/>
                <w:highlight w:val="none"/>
              </w:rPr>
            </w:pPr>
          </w:p>
        </w:tc>
        <w:tc>
          <w:tcPr>
            <w:tcW w:w="4175" w:type="dxa"/>
            <w:vAlign w:val="center"/>
          </w:tcPr>
          <w:p w14:paraId="7464964E">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（四）响应文件标明的响应或偏离与事实相符且无虚假投标的；</w:t>
            </w:r>
          </w:p>
        </w:tc>
        <w:tc>
          <w:tcPr>
            <w:tcW w:w="1410" w:type="dxa"/>
            <w:vAlign w:val="center"/>
          </w:tcPr>
          <w:p w14:paraId="2B0290F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D05DF2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900820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AF7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5336EF0">
            <w:pPr>
              <w:spacing w:line="280" w:lineRule="exact"/>
              <w:jc w:val="center"/>
              <w:rPr>
                <w:rFonts w:ascii="宋体" w:hAnsi="宋体" w:cs="宋体"/>
                <w:color w:val="auto"/>
                <w:szCs w:val="21"/>
                <w:highlight w:val="none"/>
              </w:rPr>
            </w:pPr>
          </w:p>
        </w:tc>
        <w:tc>
          <w:tcPr>
            <w:tcW w:w="4175" w:type="dxa"/>
            <w:vAlign w:val="center"/>
          </w:tcPr>
          <w:p w14:paraId="099632EA">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（五）响应文件的实质性内容使用中文表述且意思表述明确，前后无矛盾且使用计量单位符合磋商文件要求的；</w:t>
            </w:r>
          </w:p>
        </w:tc>
        <w:tc>
          <w:tcPr>
            <w:tcW w:w="1410" w:type="dxa"/>
            <w:vAlign w:val="center"/>
          </w:tcPr>
          <w:p w14:paraId="0E6C33A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CD31CE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D439C8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32C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14:paraId="0788E6E8">
            <w:pPr>
              <w:spacing w:line="280" w:lineRule="exact"/>
              <w:jc w:val="center"/>
              <w:rPr>
                <w:rFonts w:ascii="宋体" w:hAnsi="宋体" w:cs="宋体"/>
                <w:color w:val="auto"/>
                <w:szCs w:val="21"/>
                <w:highlight w:val="none"/>
              </w:rPr>
            </w:pPr>
          </w:p>
        </w:tc>
        <w:tc>
          <w:tcPr>
            <w:tcW w:w="4175" w:type="dxa"/>
            <w:vAlign w:val="center"/>
          </w:tcPr>
          <w:p w14:paraId="5151C72C">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（六）带“*”的条款满足磋商文件要求、已实质性响应磋商文件要求且响应文件无采购人不能接受的附加条件的；</w:t>
            </w:r>
          </w:p>
        </w:tc>
        <w:tc>
          <w:tcPr>
            <w:tcW w:w="1410" w:type="dxa"/>
            <w:vAlign w:val="center"/>
          </w:tcPr>
          <w:p w14:paraId="64E0416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48F4A2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335EEB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741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0FFD50C5">
            <w:pPr>
              <w:spacing w:line="280" w:lineRule="exact"/>
              <w:jc w:val="center"/>
              <w:rPr>
                <w:rFonts w:ascii="宋体" w:hAnsi="宋体" w:cs="宋体"/>
                <w:color w:val="auto"/>
                <w:szCs w:val="21"/>
                <w:highlight w:val="none"/>
              </w:rPr>
            </w:pPr>
          </w:p>
        </w:tc>
        <w:tc>
          <w:tcPr>
            <w:tcW w:w="4175" w:type="dxa"/>
            <w:vAlign w:val="center"/>
          </w:tcPr>
          <w:p w14:paraId="48B38AE7">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 xml:space="preserve">（七）允许偏离的技术、性能指标或者辅助功能项目发生负偏离未达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项（含）以上的</w:t>
            </w:r>
          </w:p>
        </w:tc>
        <w:tc>
          <w:tcPr>
            <w:tcW w:w="1410" w:type="dxa"/>
            <w:vAlign w:val="center"/>
          </w:tcPr>
          <w:p w14:paraId="1471303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7A8469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007E0B0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677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13507BB7">
            <w:pPr>
              <w:spacing w:line="280" w:lineRule="exact"/>
              <w:jc w:val="center"/>
              <w:rPr>
                <w:rFonts w:ascii="宋体" w:hAnsi="宋体" w:cs="宋体"/>
                <w:color w:val="auto"/>
                <w:szCs w:val="21"/>
                <w:highlight w:val="none"/>
              </w:rPr>
            </w:pPr>
          </w:p>
        </w:tc>
        <w:tc>
          <w:tcPr>
            <w:tcW w:w="4175" w:type="dxa"/>
            <w:vAlign w:val="center"/>
          </w:tcPr>
          <w:p w14:paraId="72D56C59">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410" w:type="dxa"/>
            <w:vAlign w:val="center"/>
          </w:tcPr>
          <w:p w14:paraId="33F0FAA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21DA0B8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BDD72B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196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46DCA916">
            <w:pPr>
              <w:spacing w:line="280" w:lineRule="exact"/>
              <w:jc w:val="center"/>
              <w:rPr>
                <w:rFonts w:ascii="宋体" w:hAnsi="宋体" w:cs="宋体"/>
                <w:color w:val="auto"/>
                <w:szCs w:val="21"/>
                <w:highlight w:val="none"/>
              </w:rPr>
            </w:pPr>
          </w:p>
        </w:tc>
        <w:tc>
          <w:tcPr>
            <w:tcW w:w="4175" w:type="dxa"/>
            <w:vAlign w:val="center"/>
          </w:tcPr>
          <w:p w14:paraId="69C42B5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（九）不存在法律、法规和磋商文件规定的其他无效情形；</w:t>
            </w:r>
          </w:p>
        </w:tc>
        <w:tc>
          <w:tcPr>
            <w:tcW w:w="1410" w:type="dxa"/>
            <w:vAlign w:val="center"/>
          </w:tcPr>
          <w:p w14:paraId="00EC38A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F6ED92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CBA32A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C0F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5AE71EC4">
            <w:pPr>
              <w:spacing w:line="280" w:lineRule="exact"/>
              <w:jc w:val="center"/>
              <w:rPr>
                <w:rFonts w:ascii="宋体" w:hAnsi="宋体" w:cs="宋体"/>
                <w:color w:val="auto"/>
                <w:szCs w:val="21"/>
                <w:highlight w:val="none"/>
              </w:rPr>
            </w:pPr>
          </w:p>
        </w:tc>
        <w:tc>
          <w:tcPr>
            <w:tcW w:w="4175" w:type="dxa"/>
            <w:vAlign w:val="center"/>
          </w:tcPr>
          <w:p w14:paraId="08DA4AF2">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（十）不存在响应文件的有效期不满足磋商文件要求情形。</w:t>
            </w:r>
          </w:p>
        </w:tc>
        <w:tc>
          <w:tcPr>
            <w:tcW w:w="1410" w:type="dxa"/>
            <w:vAlign w:val="center"/>
          </w:tcPr>
          <w:p w14:paraId="2726A99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2DD699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B5CE72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06A36DCF">
      <w:pPr>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518897062"/>
      <w:bookmarkStart w:id="45" w:name="_Toc38161543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2354AFAF">
      <w:pPr>
        <w:rPr>
          <w:color w:val="auto"/>
          <w:highlight w:val="none"/>
        </w:rPr>
      </w:pPr>
    </w:p>
    <w:p w14:paraId="7CFBE204">
      <w:pPr>
        <w:jc w:val="center"/>
        <w:rPr>
          <w:color w:val="auto"/>
          <w:sz w:val="28"/>
          <w:highlight w:val="none"/>
        </w:rPr>
      </w:pPr>
      <w:r>
        <w:rPr>
          <w:rFonts w:hint="eastAsia"/>
          <w:color w:val="auto"/>
          <w:sz w:val="28"/>
          <w:highlight w:val="none"/>
        </w:rPr>
        <w:t>（一）磋商响应函</w:t>
      </w:r>
    </w:p>
    <w:p w14:paraId="7E3A9386">
      <w:pPr>
        <w:spacing w:line="360" w:lineRule="auto"/>
        <w:ind w:firstLine="420" w:firstLineChars="200"/>
        <w:rPr>
          <w:rFonts w:ascii="宋体" w:hAnsi="宋体"/>
          <w:color w:val="auto"/>
          <w:szCs w:val="21"/>
          <w:highlight w:val="none"/>
        </w:rPr>
      </w:pPr>
    </w:p>
    <w:p w14:paraId="48422103">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314BCE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元</w:t>
      </w:r>
      <w:r>
        <w:rPr>
          <w:rFonts w:hint="eastAsia" w:ascii="宋体" w:hAnsi="宋体"/>
          <w:color w:val="auto"/>
          <w:szCs w:val="21"/>
          <w:highlight w:val="none"/>
        </w:rPr>
        <w:t>）的磋商总报价，按合同约定实施和完成相关服务。</w:t>
      </w:r>
    </w:p>
    <w:p w14:paraId="7A3311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6C9FC2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156710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3B8EED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3621F2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4．我方在此声明，所递交的响应文件及有关资料内容完整、真实和准确，且不存在第二章“供应商须知”规定的任何一种情形。</w:t>
      </w:r>
    </w:p>
    <w:p w14:paraId="34F9F4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61B6503A">
      <w:pPr>
        <w:spacing w:line="360" w:lineRule="auto"/>
        <w:ind w:firstLine="420" w:firstLineChars="200"/>
        <w:rPr>
          <w:rFonts w:ascii="宋体" w:hAnsi="宋体"/>
          <w:color w:val="auto"/>
          <w:szCs w:val="21"/>
          <w:highlight w:val="none"/>
        </w:rPr>
      </w:pPr>
    </w:p>
    <w:p w14:paraId="5CDD796F">
      <w:pPr>
        <w:spacing w:line="360" w:lineRule="auto"/>
        <w:ind w:firstLine="420" w:firstLineChars="200"/>
        <w:rPr>
          <w:rFonts w:ascii="宋体" w:hAnsi="宋体"/>
          <w:color w:val="auto"/>
          <w:szCs w:val="21"/>
          <w:highlight w:val="none"/>
        </w:rPr>
      </w:pPr>
    </w:p>
    <w:p w14:paraId="25A9EBD0">
      <w:pPr>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53B59521">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2699873F">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73639626">
      <w:pPr>
        <w:spacing w:line="360" w:lineRule="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149CDBDC">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711FE269">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75BA1FB7">
      <w:pPr>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08F54F28">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72C1E12">
      <w:pPr>
        <w:pStyle w:val="20"/>
        <w:ind w:firstLine="0" w:firstLineChars="0"/>
        <w:rPr>
          <w:color w:val="auto"/>
          <w:highlight w:val="none"/>
        </w:rPr>
      </w:pPr>
    </w:p>
    <w:p w14:paraId="488B4A1C">
      <w:pPr>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5AB7A2A3">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6355E011">
      <w:pPr>
        <w:spacing w:line="440" w:lineRule="exact"/>
        <w:jc w:val="center"/>
        <w:rPr>
          <w:rFonts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43C9ED45">
      <w:pPr>
        <w:pStyle w:val="20"/>
        <w:ind w:firstLine="210"/>
        <w:rPr>
          <w:color w:val="auto"/>
          <w:highlight w:val="none"/>
        </w:rPr>
      </w:pPr>
    </w:p>
    <w:p w14:paraId="475771A5">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宁波市海曙区古林镇中心初级中学</w:t>
      </w:r>
      <w:r>
        <w:rPr>
          <w:rFonts w:hint="eastAsia" w:ascii="宋体" w:hAnsi="宋体"/>
          <w:color w:val="auto"/>
          <w:szCs w:val="21"/>
          <w:highlight w:val="none"/>
          <w:u w:val="single"/>
        </w:rPr>
        <w:t>、宁波之新招标咨询有限公司</w:t>
      </w:r>
    </w:p>
    <w:p w14:paraId="709C16AF">
      <w:pPr>
        <w:spacing w:line="360" w:lineRule="auto"/>
        <w:ind w:firstLine="424"/>
        <w:rPr>
          <w:rFonts w:ascii="宋体" w:hAnsi="宋体" w:cs="宋体"/>
          <w:b/>
          <w:bCs/>
          <w:color w:val="auto"/>
          <w:kern w:val="1"/>
          <w:szCs w:val="21"/>
          <w:highlight w:val="none"/>
        </w:rPr>
      </w:pPr>
      <w:r>
        <w:rPr>
          <w:rFonts w:ascii="宋体" w:hAnsi="宋体" w:cs="宋体"/>
          <w:b/>
          <w:color w:val="auto"/>
          <w:kern w:val="1"/>
          <w:szCs w:val="21"/>
          <w:highlight w:val="none"/>
        </w:rPr>
        <w:t>本单位</w:t>
      </w:r>
      <w:r>
        <w:rPr>
          <w:rFonts w:hint="eastAsia" w:ascii="宋体" w:hAnsi="宋体" w:cs="宋体"/>
          <w:b/>
          <w:color w:val="auto"/>
          <w:kern w:val="1"/>
          <w:szCs w:val="21"/>
          <w:highlight w:val="none"/>
        </w:rPr>
        <w:t>自愿</w:t>
      </w:r>
      <w:r>
        <w:rPr>
          <w:rFonts w:ascii="宋体" w:hAnsi="宋体" w:cs="宋体"/>
          <w:b/>
          <w:color w:val="auto"/>
          <w:kern w:val="1"/>
          <w:szCs w:val="21"/>
          <w:highlight w:val="none"/>
        </w:rPr>
        <w:t>参加</w:t>
      </w:r>
      <w:r>
        <w:rPr>
          <w:rFonts w:hint="eastAsia" w:ascii="宋体" w:hAnsi="宋体" w:cs="宋体"/>
          <w:b/>
          <w:color w:val="auto"/>
          <w:kern w:val="1"/>
          <w:szCs w:val="21"/>
          <w:highlight w:val="none"/>
        </w:rPr>
        <w:t>磋商</w:t>
      </w:r>
      <w:r>
        <w:rPr>
          <w:rFonts w:ascii="宋体" w:hAnsi="宋体" w:cs="宋体"/>
          <w:b/>
          <w:color w:val="auto"/>
          <w:kern w:val="1"/>
          <w:szCs w:val="21"/>
          <w:highlight w:val="none"/>
        </w:rPr>
        <w:t>并声明</w:t>
      </w:r>
      <w:r>
        <w:rPr>
          <w:rFonts w:hint="eastAsia" w:ascii="宋体" w:hAnsi="宋体" w:cs="宋体"/>
          <w:b/>
          <w:bCs/>
          <w:color w:val="auto"/>
          <w:kern w:val="1"/>
          <w:szCs w:val="21"/>
          <w:highlight w:val="none"/>
        </w:rPr>
        <w:t>：</w:t>
      </w:r>
    </w:p>
    <w:p w14:paraId="0DDCBB00">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5581F848">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1932530D">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5EF36F23">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4、已依法缴纳了税收和社会保障资金；</w:t>
      </w:r>
    </w:p>
    <w:p w14:paraId="38FFF6A2">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1C469E0F">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6、</w:t>
      </w:r>
      <w:r>
        <w:rPr>
          <w:rFonts w:ascii="宋体" w:hAnsi="宋体" w:cs="Arial"/>
          <w:color w:val="auto"/>
          <w:szCs w:val="21"/>
          <w:highlight w:val="none"/>
        </w:rPr>
        <w:t>本单位</w:t>
      </w:r>
      <w:r>
        <w:rPr>
          <w:rFonts w:hint="eastAsia" w:ascii="宋体" w:hAnsi="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7D73A343">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7、具有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522E05A4">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8、</w:t>
      </w:r>
      <w:r>
        <w:rPr>
          <w:rFonts w:ascii="宋体" w:hAnsi="宋体" w:cs="Arial"/>
          <w:color w:val="auto"/>
          <w:szCs w:val="21"/>
          <w:highlight w:val="none"/>
        </w:rPr>
        <w:t>本单位的法定代表人或单位负责人与所参</w:t>
      </w:r>
      <w:r>
        <w:rPr>
          <w:rFonts w:hint="eastAsia" w:ascii="宋体" w:hAnsi="宋体" w:cs="Arial"/>
          <w:color w:val="auto"/>
          <w:szCs w:val="21"/>
          <w:highlight w:val="none"/>
        </w:rPr>
        <w:t>与</w:t>
      </w:r>
      <w:r>
        <w:rPr>
          <w:rFonts w:ascii="宋体" w:hAnsi="宋体" w:cs="Arial"/>
          <w:color w:val="auto"/>
          <w:szCs w:val="21"/>
          <w:highlight w:val="none"/>
        </w:rPr>
        <w:t>本项目</w:t>
      </w:r>
      <w:r>
        <w:rPr>
          <w:rFonts w:hint="eastAsia" w:ascii="宋体" w:hAnsi="宋体" w:cs="Arial"/>
          <w:color w:val="auto"/>
          <w:szCs w:val="21"/>
          <w:highlight w:val="none"/>
        </w:rPr>
        <w:t>磋商</w:t>
      </w:r>
      <w:r>
        <w:rPr>
          <w:rFonts w:ascii="宋体" w:hAnsi="宋体" w:cs="Arial"/>
          <w:color w:val="auto"/>
          <w:szCs w:val="21"/>
          <w:highlight w:val="none"/>
        </w:rPr>
        <w:t>的其他</w:t>
      </w:r>
      <w:r>
        <w:rPr>
          <w:rFonts w:hint="eastAsia" w:ascii="宋体" w:hAnsi="宋体" w:cs="Arial"/>
          <w:color w:val="auto"/>
          <w:szCs w:val="21"/>
          <w:highlight w:val="none"/>
        </w:rPr>
        <w:t>供应商</w:t>
      </w:r>
      <w:r>
        <w:rPr>
          <w:rFonts w:ascii="宋体" w:hAnsi="宋体" w:cs="Arial"/>
          <w:color w:val="auto"/>
          <w:szCs w:val="21"/>
          <w:highlight w:val="none"/>
        </w:rPr>
        <w:t>的法定代表人或单位负责人不为同一人且与其他</w:t>
      </w:r>
      <w:r>
        <w:rPr>
          <w:rFonts w:hint="eastAsia" w:ascii="宋体" w:hAnsi="宋体" w:cs="Arial"/>
          <w:color w:val="auto"/>
          <w:szCs w:val="21"/>
          <w:highlight w:val="none"/>
        </w:rPr>
        <w:t>供应商</w:t>
      </w:r>
      <w:r>
        <w:rPr>
          <w:rFonts w:ascii="宋体" w:hAnsi="宋体" w:cs="Arial"/>
          <w:color w:val="auto"/>
          <w:szCs w:val="21"/>
          <w:highlight w:val="none"/>
        </w:rPr>
        <w:t>之间不存在直接控股、管理关系</w:t>
      </w:r>
      <w:r>
        <w:rPr>
          <w:rFonts w:hint="eastAsia" w:ascii="宋体" w:hAnsi="宋体" w:cs="Arial"/>
          <w:color w:val="auto"/>
          <w:szCs w:val="21"/>
          <w:highlight w:val="none"/>
        </w:rPr>
        <w:t>；</w:t>
      </w:r>
    </w:p>
    <w:p w14:paraId="22F81CA8">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9、</w:t>
      </w:r>
      <w:r>
        <w:rPr>
          <w:rFonts w:ascii="宋体" w:hAnsi="宋体" w:cs="Arial"/>
          <w:color w:val="auto"/>
          <w:szCs w:val="21"/>
          <w:highlight w:val="none"/>
        </w:rPr>
        <w:t>本单位</w:t>
      </w:r>
      <w:r>
        <w:rPr>
          <w:rFonts w:hint="eastAsia" w:ascii="宋体" w:hAnsi="宋体" w:cs="Arial"/>
          <w:color w:val="auto"/>
          <w:szCs w:val="21"/>
          <w:highlight w:val="none"/>
        </w:rPr>
        <w:t>不是</w:t>
      </w:r>
      <w:r>
        <w:rPr>
          <w:rFonts w:ascii="宋体" w:hAnsi="宋体" w:cs="Arial"/>
          <w:color w:val="auto"/>
          <w:szCs w:val="21"/>
          <w:highlight w:val="none"/>
        </w:rPr>
        <w:t>为本项目提供整体设计、规范编制或者项目管理、监理、检测等服务的</w:t>
      </w:r>
      <w:r>
        <w:rPr>
          <w:rFonts w:hint="eastAsia" w:ascii="宋体" w:hAnsi="宋体" w:cs="Arial"/>
          <w:color w:val="auto"/>
          <w:szCs w:val="21"/>
          <w:highlight w:val="none"/>
        </w:rPr>
        <w:t>供应商。</w:t>
      </w:r>
    </w:p>
    <w:p w14:paraId="4EC0B2BC">
      <w:pPr>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50FB1E6F">
      <w:pPr>
        <w:spacing w:line="440" w:lineRule="exact"/>
        <w:ind w:right="159" w:firstLine="420" w:firstLineChars="200"/>
        <w:jc w:val="left"/>
        <w:rPr>
          <w:rFonts w:asciiTheme="majorEastAsia" w:hAnsiTheme="majorEastAsia" w:eastAsiaTheme="majorEastAsia"/>
          <w:color w:val="auto"/>
          <w:kern w:val="0"/>
          <w:szCs w:val="21"/>
          <w:highlight w:val="none"/>
        </w:rPr>
      </w:pPr>
    </w:p>
    <w:p w14:paraId="2A6B5908">
      <w:pPr>
        <w:spacing w:line="440" w:lineRule="exact"/>
        <w:rPr>
          <w:rFonts w:asciiTheme="majorEastAsia" w:hAnsiTheme="majorEastAsia" w:eastAsiaTheme="majorEastAsia"/>
          <w:color w:val="auto"/>
          <w:szCs w:val="21"/>
          <w:highlight w:val="none"/>
        </w:rPr>
      </w:pPr>
    </w:p>
    <w:p w14:paraId="1BC85B3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3A949A2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B8A30F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56A718CE">
      <w:pPr>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372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3B70E316">
            <w:pPr>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7F7A5D7E">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35EBB5D6">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2D53B934">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5A9F9DDE">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247D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39061AE4">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39342174">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5F4A3D42">
            <w:pPr>
              <w:contextualSpacing/>
              <w:jc w:val="left"/>
              <w:rPr>
                <w:rFonts w:asciiTheme="majorEastAsia" w:hAnsiTheme="majorEastAsia" w:eastAsiaTheme="majorEastAsia"/>
                <w:bCs/>
                <w:color w:val="auto"/>
                <w:szCs w:val="21"/>
                <w:highlight w:val="none"/>
              </w:rPr>
            </w:pPr>
          </w:p>
        </w:tc>
        <w:tc>
          <w:tcPr>
            <w:tcW w:w="778" w:type="pct"/>
            <w:vAlign w:val="center"/>
          </w:tcPr>
          <w:p w14:paraId="15D35068">
            <w:pPr>
              <w:contextualSpacing/>
              <w:jc w:val="left"/>
              <w:rPr>
                <w:rFonts w:asciiTheme="majorEastAsia" w:hAnsiTheme="majorEastAsia" w:eastAsiaTheme="majorEastAsia"/>
                <w:bCs/>
                <w:color w:val="auto"/>
                <w:szCs w:val="21"/>
                <w:highlight w:val="none"/>
              </w:rPr>
            </w:pPr>
          </w:p>
        </w:tc>
        <w:tc>
          <w:tcPr>
            <w:tcW w:w="711" w:type="pct"/>
            <w:vAlign w:val="center"/>
          </w:tcPr>
          <w:p w14:paraId="7C70406A">
            <w:pPr>
              <w:contextualSpacing/>
              <w:jc w:val="left"/>
              <w:rPr>
                <w:rFonts w:asciiTheme="majorEastAsia" w:hAnsiTheme="majorEastAsia" w:eastAsiaTheme="majorEastAsia"/>
                <w:bCs/>
                <w:color w:val="auto"/>
                <w:szCs w:val="21"/>
                <w:highlight w:val="none"/>
              </w:rPr>
            </w:pPr>
          </w:p>
        </w:tc>
      </w:tr>
      <w:tr w14:paraId="3A53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CC40450">
            <w:pPr>
              <w:contextualSpacing/>
              <w:jc w:val="center"/>
              <w:rPr>
                <w:rFonts w:asciiTheme="majorEastAsia" w:hAnsiTheme="majorEastAsia" w:eastAsiaTheme="majorEastAsia"/>
                <w:b/>
                <w:color w:val="auto"/>
                <w:szCs w:val="21"/>
                <w:highlight w:val="none"/>
              </w:rPr>
            </w:pPr>
          </w:p>
        </w:tc>
        <w:tc>
          <w:tcPr>
            <w:tcW w:w="2960" w:type="pct"/>
            <w:vAlign w:val="center"/>
          </w:tcPr>
          <w:p w14:paraId="63311F61">
            <w:pPr>
              <w:contextualSpacing/>
              <w:jc w:val="left"/>
              <w:rPr>
                <w:rFonts w:asciiTheme="majorEastAsia" w:hAnsiTheme="majorEastAsia" w:eastAsiaTheme="majorEastAsia"/>
                <w:color w:val="auto"/>
                <w:szCs w:val="21"/>
                <w:highlight w:val="none"/>
              </w:rPr>
            </w:pPr>
          </w:p>
        </w:tc>
        <w:tc>
          <w:tcPr>
            <w:tcW w:w="778" w:type="pct"/>
            <w:vAlign w:val="center"/>
          </w:tcPr>
          <w:p w14:paraId="7520E2A7">
            <w:pPr>
              <w:contextualSpacing/>
              <w:jc w:val="left"/>
              <w:rPr>
                <w:rFonts w:asciiTheme="majorEastAsia" w:hAnsiTheme="majorEastAsia" w:eastAsiaTheme="majorEastAsia"/>
                <w:color w:val="auto"/>
                <w:szCs w:val="21"/>
                <w:highlight w:val="none"/>
              </w:rPr>
            </w:pPr>
          </w:p>
        </w:tc>
        <w:tc>
          <w:tcPr>
            <w:tcW w:w="711" w:type="pct"/>
            <w:vAlign w:val="center"/>
          </w:tcPr>
          <w:p w14:paraId="0F57352E">
            <w:pPr>
              <w:contextualSpacing/>
              <w:jc w:val="left"/>
              <w:rPr>
                <w:rFonts w:asciiTheme="majorEastAsia" w:hAnsiTheme="majorEastAsia" w:eastAsiaTheme="majorEastAsia"/>
                <w:color w:val="auto"/>
                <w:szCs w:val="21"/>
                <w:highlight w:val="none"/>
              </w:rPr>
            </w:pPr>
          </w:p>
        </w:tc>
      </w:tr>
      <w:tr w14:paraId="0DB9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6232E67">
            <w:pPr>
              <w:contextualSpacing/>
              <w:jc w:val="center"/>
              <w:rPr>
                <w:rFonts w:asciiTheme="majorEastAsia" w:hAnsiTheme="majorEastAsia" w:eastAsiaTheme="majorEastAsia"/>
                <w:b/>
                <w:color w:val="auto"/>
                <w:szCs w:val="21"/>
                <w:highlight w:val="none"/>
              </w:rPr>
            </w:pPr>
          </w:p>
        </w:tc>
        <w:tc>
          <w:tcPr>
            <w:tcW w:w="2960" w:type="pct"/>
            <w:vAlign w:val="center"/>
          </w:tcPr>
          <w:p w14:paraId="601FCAAB">
            <w:pPr>
              <w:rPr>
                <w:rFonts w:asciiTheme="majorEastAsia" w:hAnsiTheme="majorEastAsia" w:eastAsiaTheme="majorEastAsia"/>
                <w:color w:val="auto"/>
                <w:szCs w:val="21"/>
                <w:highlight w:val="none"/>
              </w:rPr>
            </w:pPr>
          </w:p>
        </w:tc>
        <w:tc>
          <w:tcPr>
            <w:tcW w:w="778" w:type="pct"/>
            <w:vAlign w:val="center"/>
          </w:tcPr>
          <w:p w14:paraId="76D1E8CC">
            <w:pPr>
              <w:rPr>
                <w:rFonts w:asciiTheme="majorEastAsia" w:hAnsiTheme="majorEastAsia" w:eastAsiaTheme="majorEastAsia"/>
                <w:color w:val="auto"/>
                <w:szCs w:val="21"/>
                <w:highlight w:val="none"/>
              </w:rPr>
            </w:pPr>
          </w:p>
        </w:tc>
        <w:tc>
          <w:tcPr>
            <w:tcW w:w="711" w:type="pct"/>
            <w:vAlign w:val="center"/>
          </w:tcPr>
          <w:p w14:paraId="69E7E48F">
            <w:pPr>
              <w:rPr>
                <w:rFonts w:asciiTheme="majorEastAsia" w:hAnsiTheme="majorEastAsia" w:eastAsiaTheme="majorEastAsia"/>
                <w:color w:val="auto"/>
                <w:szCs w:val="21"/>
                <w:highlight w:val="none"/>
              </w:rPr>
            </w:pPr>
          </w:p>
        </w:tc>
      </w:tr>
      <w:tr w14:paraId="0D5B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F3C3A9E">
            <w:pPr>
              <w:contextualSpacing/>
              <w:jc w:val="center"/>
              <w:rPr>
                <w:rFonts w:asciiTheme="majorEastAsia" w:hAnsiTheme="majorEastAsia" w:eastAsiaTheme="majorEastAsia"/>
                <w:b/>
                <w:color w:val="auto"/>
                <w:szCs w:val="21"/>
                <w:highlight w:val="none"/>
              </w:rPr>
            </w:pPr>
          </w:p>
        </w:tc>
        <w:tc>
          <w:tcPr>
            <w:tcW w:w="2960" w:type="pct"/>
            <w:vAlign w:val="center"/>
          </w:tcPr>
          <w:p w14:paraId="4CFF23B9">
            <w:pPr>
              <w:rPr>
                <w:rFonts w:asciiTheme="majorEastAsia" w:hAnsiTheme="majorEastAsia" w:eastAsiaTheme="majorEastAsia"/>
                <w:color w:val="auto"/>
                <w:szCs w:val="21"/>
                <w:highlight w:val="none"/>
              </w:rPr>
            </w:pPr>
          </w:p>
        </w:tc>
        <w:tc>
          <w:tcPr>
            <w:tcW w:w="778" w:type="pct"/>
            <w:vAlign w:val="center"/>
          </w:tcPr>
          <w:p w14:paraId="251897A5">
            <w:pPr>
              <w:rPr>
                <w:rFonts w:cs="新宋体" w:asciiTheme="majorEastAsia" w:hAnsiTheme="majorEastAsia" w:eastAsiaTheme="majorEastAsia"/>
                <w:color w:val="auto"/>
                <w:szCs w:val="21"/>
                <w:highlight w:val="none"/>
              </w:rPr>
            </w:pPr>
          </w:p>
        </w:tc>
        <w:tc>
          <w:tcPr>
            <w:tcW w:w="711" w:type="pct"/>
            <w:vAlign w:val="center"/>
          </w:tcPr>
          <w:p w14:paraId="2EE7C122">
            <w:pPr>
              <w:rPr>
                <w:rFonts w:cs="新宋体" w:asciiTheme="majorEastAsia" w:hAnsiTheme="majorEastAsia" w:eastAsiaTheme="majorEastAsia"/>
                <w:color w:val="auto"/>
                <w:szCs w:val="21"/>
                <w:highlight w:val="none"/>
              </w:rPr>
            </w:pPr>
          </w:p>
        </w:tc>
      </w:tr>
      <w:tr w14:paraId="296D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2FD142B">
            <w:pPr>
              <w:contextualSpacing/>
              <w:jc w:val="center"/>
              <w:rPr>
                <w:rFonts w:asciiTheme="majorEastAsia" w:hAnsiTheme="majorEastAsia" w:eastAsiaTheme="majorEastAsia"/>
                <w:b/>
                <w:color w:val="auto"/>
                <w:szCs w:val="21"/>
                <w:highlight w:val="none"/>
              </w:rPr>
            </w:pPr>
          </w:p>
        </w:tc>
        <w:tc>
          <w:tcPr>
            <w:tcW w:w="2960" w:type="pct"/>
            <w:vAlign w:val="center"/>
          </w:tcPr>
          <w:p w14:paraId="363F3B80">
            <w:pPr>
              <w:contextualSpacing/>
              <w:jc w:val="left"/>
              <w:rPr>
                <w:rFonts w:asciiTheme="majorEastAsia" w:hAnsiTheme="majorEastAsia" w:eastAsiaTheme="majorEastAsia"/>
                <w:color w:val="auto"/>
                <w:szCs w:val="21"/>
                <w:highlight w:val="none"/>
              </w:rPr>
            </w:pPr>
          </w:p>
        </w:tc>
        <w:tc>
          <w:tcPr>
            <w:tcW w:w="778" w:type="pct"/>
            <w:vAlign w:val="center"/>
          </w:tcPr>
          <w:p w14:paraId="1A2C6A46">
            <w:pPr>
              <w:contextualSpacing/>
              <w:jc w:val="left"/>
              <w:rPr>
                <w:rFonts w:asciiTheme="majorEastAsia" w:hAnsiTheme="majorEastAsia" w:eastAsiaTheme="majorEastAsia"/>
                <w:color w:val="auto"/>
                <w:szCs w:val="21"/>
                <w:highlight w:val="none"/>
              </w:rPr>
            </w:pPr>
          </w:p>
        </w:tc>
        <w:tc>
          <w:tcPr>
            <w:tcW w:w="711" w:type="pct"/>
            <w:vAlign w:val="center"/>
          </w:tcPr>
          <w:p w14:paraId="44BB096A">
            <w:pPr>
              <w:contextualSpacing/>
              <w:jc w:val="left"/>
              <w:rPr>
                <w:rFonts w:asciiTheme="majorEastAsia" w:hAnsiTheme="majorEastAsia" w:eastAsiaTheme="majorEastAsia"/>
                <w:color w:val="auto"/>
                <w:szCs w:val="21"/>
                <w:highlight w:val="none"/>
              </w:rPr>
            </w:pPr>
          </w:p>
        </w:tc>
      </w:tr>
      <w:tr w14:paraId="585B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BBBA2BE">
            <w:pPr>
              <w:contextualSpacing/>
              <w:jc w:val="center"/>
              <w:rPr>
                <w:rFonts w:asciiTheme="majorEastAsia" w:hAnsiTheme="majorEastAsia" w:eastAsiaTheme="majorEastAsia"/>
                <w:b/>
                <w:color w:val="auto"/>
                <w:szCs w:val="21"/>
                <w:highlight w:val="none"/>
              </w:rPr>
            </w:pPr>
          </w:p>
        </w:tc>
        <w:tc>
          <w:tcPr>
            <w:tcW w:w="2960" w:type="pct"/>
            <w:vAlign w:val="center"/>
          </w:tcPr>
          <w:p w14:paraId="77E7B074">
            <w:pPr>
              <w:contextualSpacing/>
              <w:jc w:val="left"/>
              <w:rPr>
                <w:rFonts w:asciiTheme="majorEastAsia" w:hAnsiTheme="majorEastAsia" w:eastAsiaTheme="majorEastAsia"/>
                <w:color w:val="auto"/>
                <w:szCs w:val="21"/>
                <w:highlight w:val="none"/>
              </w:rPr>
            </w:pPr>
          </w:p>
        </w:tc>
        <w:tc>
          <w:tcPr>
            <w:tcW w:w="778" w:type="pct"/>
            <w:vAlign w:val="center"/>
          </w:tcPr>
          <w:p w14:paraId="406D4476">
            <w:pPr>
              <w:contextualSpacing/>
              <w:jc w:val="left"/>
              <w:rPr>
                <w:rFonts w:asciiTheme="majorEastAsia" w:hAnsiTheme="majorEastAsia" w:eastAsiaTheme="majorEastAsia"/>
                <w:color w:val="auto"/>
                <w:szCs w:val="21"/>
                <w:highlight w:val="none"/>
              </w:rPr>
            </w:pPr>
          </w:p>
        </w:tc>
        <w:tc>
          <w:tcPr>
            <w:tcW w:w="711" w:type="pct"/>
            <w:vAlign w:val="center"/>
          </w:tcPr>
          <w:p w14:paraId="417F55DE">
            <w:pPr>
              <w:contextualSpacing/>
              <w:jc w:val="left"/>
              <w:rPr>
                <w:rFonts w:asciiTheme="majorEastAsia" w:hAnsiTheme="majorEastAsia" w:eastAsiaTheme="majorEastAsia"/>
                <w:color w:val="auto"/>
                <w:szCs w:val="21"/>
                <w:highlight w:val="none"/>
              </w:rPr>
            </w:pPr>
          </w:p>
        </w:tc>
      </w:tr>
      <w:tr w14:paraId="7F25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1436F9">
            <w:pPr>
              <w:contextualSpacing/>
              <w:jc w:val="center"/>
              <w:rPr>
                <w:rFonts w:asciiTheme="majorEastAsia" w:hAnsiTheme="majorEastAsia" w:eastAsiaTheme="majorEastAsia"/>
                <w:b/>
                <w:color w:val="auto"/>
                <w:szCs w:val="21"/>
                <w:highlight w:val="none"/>
              </w:rPr>
            </w:pPr>
          </w:p>
        </w:tc>
        <w:tc>
          <w:tcPr>
            <w:tcW w:w="2960" w:type="pct"/>
            <w:vAlign w:val="center"/>
          </w:tcPr>
          <w:p w14:paraId="6708B857">
            <w:pPr>
              <w:contextualSpacing/>
              <w:jc w:val="left"/>
              <w:rPr>
                <w:rFonts w:asciiTheme="majorEastAsia" w:hAnsiTheme="majorEastAsia" w:eastAsiaTheme="majorEastAsia"/>
                <w:color w:val="auto"/>
                <w:szCs w:val="21"/>
                <w:highlight w:val="none"/>
              </w:rPr>
            </w:pPr>
          </w:p>
        </w:tc>
        <w:tc>
          <w:tcPr>
            <w:tcW w:w="778" w:type="pct"/>
            <w:vAlign w:val="center"/>
          </w:tcPr>
          <w:p w14:paraId="0E7F5B9E">
            <w:pPr>
              <w:contextualSpacing/>
              <w:jc w:val="left"/>
              <w:rPr>
                <w:rFonts w:asciiTheme="majorEastAsia" w:hAnsiTheme="majorEastAsia" w:eastAsiaTheme="majorEastAsia"/>
                <w:color w:val="auto"/>
                <w:szCs w:val="21"/>
                <w:highlight w:val="none"/>
              </w:rPr>
            </w:pPr>
          </w:p>
        </w:tc>
        <w:tc>
          <w:tcPr>
            <w:tcW w:w="711" w:type="pct"/>
            <w:vAlign w:val="center"/>
          </w:tcPr>
          <w:p w14:paraId="62C5E529">
            <w:pPr>
              <w:contextualSpacing/>
              <w:jc w:val="left"/>
              <w:rPr>
                <w:rFonts w:asciiTheme="majorEastAsia" w:hAnsiTheme="majorEastAsia" w:eastAsiaTheme="majorEastAsia"/>
                <w:color w:val="auto"/>
                <w:szCs w:val="21"/>
                <w:highlight w:val="none"/>
              </w:rPr>
            </w:pPr>
          </w:p>
        </w:tc>
      </w:tr>
      <w:tr w14:paraId="4E8F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69E9B71">
            <w:pPr>
              <w:contextualSpacing/>
              <w:jc w:val="center"/>
              <w:rPr>
                <w:rFonts w:asciiTheme="majorEastAsia" w:hAnsiTheme="majorEastAsia" w:eastAsiaTheme="majorEastAsia"/>
                <w:b/>
                <w:color w:val="auto"/>
                <w:szCs w:val="21"/>
                <w:highlight w:val="none"/>
              </w:rPr>
            </w:pPr>
          </w:p>
        </w:tc>
        <w:tc>
          <w:tcPr>
            <w:tcW w:w="2960" w:type="pct"/>
            <w:vAlign w:val="center"/>
          </w:tcPr>
          <w:p w14:paraId="326A59F0">
            <w:pPr>
              <w:contextualSpacing/>
              <w:jc w:val="left"/>
              <w:rPr>
                <w:rFonts w:asciiTheme="majorEastAsia" w:hAnsiTheme="majorEastAsia" w:eastAsiaTheme="majorEastAsia"/>
                <w:color w:val="auto"/>
                <w:szCs w:val="21"/>
                <w:highlight w:val="none"/>
              </w:rPr>
            </w:pPr>
          </w:p>
        </w:tc>
        <w:tc>
          <w:tcPr>
            <w:tcW w:w="778" w:type="pct"/>
            <w:vAlign w:val="center"/>
          </w:tcPr>
          <w:p w14:paraId="17652A9A">
            <w:pPr>
              <w:contextualSpacing/>
              <w:jc w:val="left"/>
              <w:rPr>
                <w:rFonts w:asciiTheme="majorEastAsia" w:hAnsiTheme="majorEastAsia" w:eastAsiaTheme="majorEastAsia"/>
                <w:color w:val="auto"/>
                <w:szCs w:val="21"/>
                <w:highlight w:val="none"/>
              </w:rPr>
            </w:pPr>
          </w:p>
        </w:tc>
        <w:tc>
          <w:tcPr>
            <w:tcW w:w="711" w:type="pct"/>
            <w:vAlign w:val="center"/>
          </w:tcPr>
          <w:p w14:paraId="3265EC96">
            <w:pPr>
              <w:contextualSpacing/>
              <w:jc w:val="left"/>
              <w:rPr>
                <w:rFonts w:asciiTheme="majorEastAsia" w:hAnsiTheme="majorEastAsia" w:eastAsiaTheme="majorEastAsia"/>
                <w:color w:val="auto"/>
                <w:szCs w:val="21"/>
                <w:highlight w:val="none"/>
              </w:rPr>
            </w:pPr>
          </w:p>
        </w:tc>
      </w:tr>
      <w:tr w14:paraId="7584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C1CE732">
            <w:pPr>
              <w:contextualSpacing/>
              <w:jc w:val="center"/>
              <w:rPr>
                <w:rFonts w:asciiTheme="majorEastAsia" w:hAnsiTheme="majorEastAsia" w:eastAsiaTheme="majorEastAsia"/>
                <w:b/>
                <w:color w:val="auto"/>
                <w:szCs w:val="21"/>
                <w:highlight w:val="none"/>
              </w:rPr>
            </w:pPr>
          </w:p>
        </w:tc>
        <w:tc>
          <w:tcPr>
            <w:tcW w:w="2960" w:type="pct"/>
            <w:vAlign w:val="center"/>
          </w:tcPr>
          <w:p w14:paraId="1134B2A5">
            <w:pPr>
              <w:contextualSpacing/>
              <w:jc w:val="left"/>
              <w:rPr>
                <w:rFonts w:asciiTheme="majorEastAsia" w:hAnsiTheme="majorEastAsia" w:eastAsiaTheme="majorEastAsia"/>
                <w:color w:val="auto"/>
                <w:szCs w:val="21"/>
                <w:highlight w:val="none"/>
              </w:rPr>
            </w:pPr>
          </w:p>
        </w:tc>
        <w:tc>
          <w:tcPr>
            <w:tcW w:w="778" w:type="pct"/>
            <w:vAlign w:val="center"/>
          </w:tcPr>
          <w:p w14:paraId="723BFDFE">
            <w:pPr>
              <w:contextualSpacing/>
              <w:jc w:val="left"/>
              <w:rPr>
                <w:rFonts w:asciiTheme="majorEastAsia" w:hAnsiTheme="majorEastAsia" w:eastAsiaTheme="majorEastAsia"/>
                <w:color w:val="auto"/>
                <w:szCs w:val="21"/>
                <w:highlight w:val="none"/>
              </w:rPr>
            </w:pPr>
          </w:p>
        </w:tc>
        <w:tc>
          <w:tcPr>
            <w:tcW w:w="711" w:type="pct"/>
            <w:vAlign w:val="center"/>
          </w:tcPr>
          <w:p w14:paraId="4A14C76C">
            <w:pPr>
              <w:contextualSpacing/>
              <w:jc w:val="left"/>
              <w:rPr>
                <w:rFonts w:asciiTheme="majorEastAsia" w:hAnsiTheme="majorEastAsia" w:eastAsiaTheme="majorEastAsia"/>
                <w:color w:val="auto"/>
                <w:szCs w:val="21"/>
                <w:highlight w:val="none"/>
              </w:rPr>
            </w:pPr>
          </w:p>
        </w:tc>
      </w:tr>
      <w:tr w14:paraId="3574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3C33783">
            <w:pPr>
              <w:contextualSpacing/>
              <w:jc w:val="center"/>
              <w:rPr>
                <w:rFonts w:asciiTheme="majorEastAsia" w:hAnsiTheme="majorEastAsia" w:eastAsiaTheme="majorEastAsia"/>
                <w:b/>
                <w:color w:val="auto"/>
                <w:szCs w:val="21"/>
                <w:highlight w:val="none"/>
              </w:rPr>
            </w:pPr>
          </w:p>
        </w:tc>
        <w:tc>
          <w:tcPr>
            <w:tcW w:w="2960" w:type="pct"/>
            <w:vAlign w:val="center"/>
          </w:tcPr>
          <w:p w14:paraId="7A427593">
            <w:pPr>
              <w:contextualSpacing/>
              <w:jc w:val="left"/>
              <w:rPr>
                <w:rFonts w:asciiTheme="majorEastAsia" w:hAnsiTheme="majorEastAsia" w:eastAsiaTheme="majorEastAsia"/>
                <w:color w:val="auto"/>
                <w:szCs w:val="21"/>
                <w:highlight w:val="none"/>
              </w:rPr>
            </w:pPr>
          </w:p>
        </w:tc>
        <w:tc>
          <w:tcPr>
            <w:tcW w:w="778" w:type="pct"/>
            <w:vAlign w:val="center"/>
          </w:tcPr>
          <w:p w14:paraId="61D29784">
            <w:pPr>
              <w:contextualSpacing/>
              <w:jc w:val="left"/>
              <w:rPr>
                <w:rFonts w:asciiTheme="majorEastAsia" w:hAnsiTheme="majorEastAsia" w:eastAsiaTheme="majorEastAsia"/>
                <w:color w:val="auto"/>
                <w:szCs w:val="21"/>
                <w:highlight w:val="none"/>
              </w:rPr>
            </w:pPr>
          </w:p>
        </w:tc>
        <w:tc>
          <w:tcPr>
            <w:tcW w:w="711" w:type="pct"/>
            <w:vAlign w:val="center"/>
          </w:tcPr>
          <w:p w14:paraId="16C9CE48">
            <w:pPr>
              <w:contextualSpacing/>
              <w:jc w:val="left"/>
              <w:rPr>
                <w:rFonts w:asciiTheme="majorEastAsia" w:hAnsiTheme="majorEastAsia" w:eastAsiaTheme="majorEastAsia"/>
                <w:color w:val="auto"/>
                <w:szCs w:val="21"/>
                <w:highlight w:val="none"/>
              </w:rPr>
            </w:pPr>
          </w:p>
        </w:tc>
      </w:tr>
      <w:tr w14:paraId="5E41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EEF6D24">
            <w:pPr>
              <w:contextualSpacing/>
              <w:jc w:val="center"/>
              <w:rPr>
                <w:rFonts w:asciiTheme="majorEastAsia" w:hAnsiTheme="majorEastAsia" w:eastAsiaTheme="majorEastAsia"/>
                <w:b/>
                <w:color w:val="auto"/>
                <w:szCs w:val="21"/>
                <w:highlight w:val="none"/>
              </w:rPr>
            </w:pPr>
          </w:p>
        </w:tc>
        <w:tc>
          <w:tcPr>
            <w:tcW w:w="2960" w:type="pct"/>
            <w:vAlign w:val="center"/>
          </w:tcPr>
          <w:p w14:paraId="75E4008C">
            <w:pPr>
              <w:contextualSpacing/>
              <w:jc w:val="left"/>
              <w:rPr>
                <w:rFonts w:asciiTheme="majorEastAsia" w:hAnsiTheme="majorEastAsia" w:eastAsiaTheme="majorEastAsia"/>
                <w:color w:val="auto"/>
                <w:szCs w:val="21"/>
                <w:highlight w:val="none"/>
              </w:rPr>
            </w:pPr>
          </w:p>
        </w:tc>
        <w:tc>
          <w:tcPr>
            <w:tcW w:w="778" w:type="pct"/>
            <w:vAlign w:val="center"/>
          </w:tcPr>
          <w:p w14:paraId="1B57C584">
            <w:pPr>
              <w:contextualSpacing/>
              <w:jc w:val="left"/>
              <w:rPr>
                <w:rFonts w:asciiTheme="majorEastAsia" w:hAnsiTheme="majorEastAsia" w:eastAsiaTheme="majorEastAsia"/>
                <w:color w:val="auto"/>
                <w:szCs w:val="21"/>
                <w:highlight w:val="none"/>
              </w:rPr>
            </w:pPr>
          </w:p>
        </w:tc>
        <w:tc>
          <w:tcPr>
            <w:tcW w:w="711" w:type="pct"/>
            <w:vAlign w:val="center"/>
          </w:tcPr>
          <w:p w14:paraId="15B44E07">
            <w:pPr>
              <w:contextualSpacing/>
              <w:jc w:val="left"/>
              <w:rPr>
                <w:rFonts w:asciiTheme="majorEastAsia" w:hAnsiTheme="majorEastAsia" w:eastAsiaTheme="majorEastAsia"/>
                <w:color w:val="auto"/>
                <w:szCs w:val="21"/>
                <w:highlight w:val="none"/>
              </w:rPr>
            </w:pPr>
          </w:p>
        </w:tc>
      </w:tr>
    </w:tbl>
    <w:p w14:paraId="46349351">
      <w:pPr>
        <w:pStyle w:val="21"/>
        <w:spacing w:line="440" w:lineRule="exact"/>
        <w:ind w:firstLine="0"/>
        <w:rPr>
          <w:rFonts w:asciiTheme="majorEastAsia" w:hAnsiTheme="majorEastAsia" w:eastAsiaTheme="majorEastAsia"/>
          <w:b/>
          <w:color w:val="auto"/>
          <w:sz w:val="21"/>
          <w:szCs w:val="21"/>
          <w:highlight w:val="none"/>
        </w:rPr>
      </w:pPr>
    </w:p>
    <w:p w14:paraId="2B4CBF58">
      <w:pPr>
        <w:pStyle w:val="21"/>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383EED3C">
      <w:pPr>
        <w:pStyle w:val="21"/>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519D590A">
      <w:pPr>
        <w:adjustRightInd w:val="0"/>
        <w:spacing w:line="440" w:lineRule="exact"/>
        <w:jc w:val="left"/>
        <w:rPr>
          <w:rFonts w:asciiTheme="majorEastAsia" w:hAnsiTheme="majorEastAsia" w:eastAsiaTheme="majorEastAsia"/>
          <w:b/>
          <w:color w:val="auto"/>
          <w:szCs w:val="21"/>
          <w:highlight w:val="none"/>
        </w:rPr>
      </w:pPr>
    </w:p>
    <w:p w14:paraId="157955C9">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u w:val="single"/>
        </w:rPr>
        <w:t xml:space="preserve">       </w:t>
      </w:r>
    </w:p>
    <w:p w14:paraId="2B04AE8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1545B48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771CBB80">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7D3D6AC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6B73D01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51F5BAB5">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4599896B">
      <w:pPr>
        <w:spacing w:line="440" w:lineRule="exact"/>
        <w:rPr>
          <w:rFonts w:asciiTheme="majorEastAsia" w:hAnsiTheme="majorEastAsia" w:eastAsiaTheme="majorEastAsia"/>
          <w:color w:val="auto"/>
          <w:szCs w:val="21"/>
          <w:highlight w:val="none"/>
        </w:rPr>
      </w:pPr>
    </w:p>
    <w:p w14:paraId="2A546202">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0BF2EB58">
      <w:pPr>
        <w:spacing w:line="440" w:lineRule="exact"/>
        <w:rPr>
          <w:rFonts w:asciiTheme="majorEastAsia" w:hAnsiTheme="majorEastAsia" w:eastAsiaTheme="majorEastAsia"/>
          <w:color w:val="auto"/>
          <w:szCs w:val="21"/>
          <w:highlight w:val="none"/>
        </w:rPr>
      </w:pPr>
    </w:p>
    <w:p w14:paraId="53DE50B6">
      <w:pPr>
        <w:spacing w:line="440" w:lineRule="exact"/>
        <w:rPr>
          <w:rFonts w:asciiTheme="majorEastAsia" w:hAnsiTheme="majorEastAsia" w:eastAsiaTheme="majorEastAsia"/>
          <w:color w:val="auto"/>
          <w:szCs w:val="21"/>
          <w:highlight w:val="none"/>
        </w:rPr>
      </w:pPr>
    </w:p>
    <w:p w14:paraId="70412457">
      <w:pPr>
        <w:spacing w:line="440" w:lineRule="exact"/>
        <w:rPr>
          <w:rFonts w:asciiTheme="majorEastAsia" w:hAnsiTheme="majorEastAsia" w:eastAsiaTheme="majorEastAsia"/>
          <w:color w:val="auto"/>
          <w:szCs w:val="21"/>
          <w:highlight w:val="none"/>
        </w:rPr>
      </w:pPr>
    </w:p>
    <w:p w14:paraId="4A29D046">
      <w:pPr>
        <w:spacing w:line="440" w:lineRule="exact"/>
        <w:rPr>
          <w:rFonts w:asciiTheme="majorEastAsia" w:hAnsiTheme="majorEastAsia" w:eastAsiaTheme="majorEastAsia"/>
          <w:color w:val="auto"/>
          <w:szCs w:val="21"/>
          <w:highlight w:val="none"/>
        </w:rPr>
      </w:pPr>
    </w:p>
    <w:p w14:paraId="01DAE6D5">
      <w:pPr>
        <w:spacing w:line="440" w:lineRule="exact"/>
        <w:rPr>
          <w:rFonts w:asciiTheme="majorEastAsia" w:hAnsiTheme="majorEastAsia" w:eastAsiaTheme="majorEastAsia"/>
          <w:color w:val="auto"/>
          <w:szCs w:val="21"/>
          <w:highlight w:val="none"/>
        </w:rPr>
      </w:pPr>
    </w:p>
    <w:p w14:paraId="53D2038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EE438B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5E644641">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4085DCAF">
      <w:pPr>
        <w:adjustRightInd w:val="0"/>
        <w:spacing w:line="440" w:lineRule="exact"/>
        <w:jc w:val="left"/>
        <w:rPr>
          <w:rFonts w:asciiTheme="majorEastAsia" w:hAnsiTheme="majorEastAsia" w:eastAsiaTheme="majorEastAsia"/>
          <w:color w:val="auto"/>
          <w:szCs w:val="21"/>
          <w:highlight w:val="none"/>
        </w:rPr>
      </w:pPr>
    </w:p>
    <w:p w14:paraId="2E67294E">
      <w:pPr>
        <w:adjustRightInd w:val="0"/>
        <w:spacing w:line="440" w:lineRule="exact"/>
        <w:jc w:val="left"/>
        <w:rPr>
          <w:rFonts w:asciiTheme="majorEastAsia" w:hAnsiTheme="majorEastAsia" w:eastAsiaTheme="majorEastAsia"/>
          <w:color w:val="auto"/>
          <w:szCs w:val="21"/>
          <w:highlight w:val="none"/>
        </w:rPr>
      </w:pPr>
    </w:p>
    <w:p w14:paraId="47ED7E7A">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5D332984">
      <w:pPr>
        <w:spacing w:line="440" w:lineRule="exact"/>
        <w:jc w:val="center"/>
        <w:rPr>
          <w:rFonts w:asciiTheme="majorEastAsia" w:hAnsiTheme="majorEastAsia" w:eastAsiaTheme="majorEastAsia"/>
          <w:b/>
          <w:color w:val="auto"/>
          <w:sz w:val="18"/>
          <w:szCs w:val="18"/>
          <w:highlight w:val="none"/>
        </w:rPr>
      </w:pPr>
      <w:r>
        <w:rPr>
          <w:rFonts w:asciiTheme="majorEastAsia" w:hAnsiTheme="majorEastAsia" w:eastAsiaTheme="majorEastAsia"/>
          <w:b/>
          <w:color w:val="auto"/>
          <w:sz w:val="18"/>
          <w:szCs w:val="18"/>
          <w:highlight w:val="none"/>
        </w:rPr>
        <w:t>法定代表人（负责人）授权委托书</w:t>
      </w:r>
    </w:p>
    <w:p w14:paraId="2D20D790">
      <w:pPr>
        <w:pStyle w:val="21"/>
        <w:spacing w:line="440" w:lineRule="exact"/>
        <w:jc w:val="center"/>
        <w:rPr>
          <w:rFonts w:asciiTheme="majorEastAsia" w:hAnsiTheme="majorEastAsia" w:eastAsiaTheme="majorEastAsia"/>
          <w:color w:val="auto"/>
          <w:szCs w:val="18"/>
          <w:highlight w:val="none"/>
        </w:rPr>
      </w:pPr>
    </w:p>
    <w:p w14:paraId="069C02EC">
      <w:pPr>
        <w:pStyle w:val="21"/>
        <w:spacing w:line="440" w:lineRule="exact"/>
        <w:ind w:firstLine="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致       </w:t>
      </w:r>
      <w:r>
        <w:rPr>
          <w:rFonts w:asciiTheme="majorEastAsia" w:hAnsiTheme="majorEastAsia" w:eastAsiaTheme="majorEastAsia"/>
          <w:color w:val="auto"/>
          <w:szCs w:val="18"/>
          <w:highlight w:val="none"/>
        </w:rPr>
        <w:t>（采购人名称）：</w:t>
      </w:r>
    </w:p>
    <w:p w14:paraId="1C9A081A">
      <w:pPr>
        <w:pStyle w:val="21"/>
        <w:spacing w:line="440" w:lineRule="exact"/>
        <w:rPr>
          <w:rFonts w:asciiTheme="majorEastAsia" w:hAnsiTheme="majorEastAsia" w:eastAsiaTheme="majorEastAsia"/>
          <w:color w:val="auto"/>
          <w:szCs w:val="18"/>
          <w:highlight w:val="none"/>
        </w:rPr>
      </w:pPr>
    </w:p>
    <w:p w14:paraId="071E1F91">
      <w:pPr>
        <w:pStyle w:val="21"/>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（供应商全称）法定代表人（负责人）</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（姓名、职务）授权</w:t>
      </w:r>
      <w:r>
        <w:rPr>
          <w:rFonts w:asciiTheme="majorEastAsia" w:hAnsiTheme="majorEastAsia" w:eastAsiaTheme="majorEastAsia"/>
          <w:color w:val="auto"/>
          <w:szCs w:val="18"/>
          <w:highlight w:val="none"/>
          <w:u w:val="single"/>
        </w:rPr>
        <w:t xml:space="preserve">           </w:t>
      </w:r>
      <w:r>
        <w:rPr>
          <w:rFonts w:hint="eastAsia"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（授权代表姓名、职务）为本公司合法代理人，参加贵方组织的</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（项目编号、项目名称）项目的采购活动，代表本公司处理采购活动中的一切事宜。</w:t>
      </w:r>
    </w:p>
    <w:p w14:paraId="5A0A997D">
      <w:pPr>
        <w:pStyle w:val="21"/>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rPr>
        <w:t>本授权书于</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年</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月</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日签字生效，特此声明。</w:t>
      </w:r>
    </w:p>
    <w:p w14:paraId="2E002FA9">
      <w:pPr>
        <w:pStyle w:val="21"/>
        <w:spacing w:line="440" w:lineRule="exact"/>
        <w:rPr>
          <w:rFonts w:asciiTheme="majorEastAsia" w:hAnsiTheme="majorEastAsia" w:eastAsiaTheme="majorEastAsia"/>
          <w:color w:val="auto"/>
          <w:szCs w:val="18"/>
          <w:highlight w:val="none"/>
        </w:rPr>
      </w:pPr>
    </w:p>
    <w:p w14:paraId="53DC74AC">
      <w:pPr>
        <w:pStyle w:val="21"/>
        <w:spacing w:line="440" w:lineRule="exact"/>
        <w:rPr>
          <w:rFonts w:asciiTheme="majorEastAsia" w:hAnsiTheme="majorEastAsia" w:eastAsiaTheme="majorEastAsia"/>
          <w:color w:val="auto"/>
          <w:szCs w:val="18"/>
          <w:highlight w:val="none"/>
        </w:rPr>
      </w:pPr>
    </w:p>
    <w:p w14:paraId="0AD977BF">
      <w:pPr>
        <w:pStyle w:val="21"/>
        <w:spacing w:line="440" w:lineRule="exact"/>
        <w:ind w:firstLine="345" w:firstLineChars="200"/>
        <w:rPr>
          <w:rFonts w:asciiTheme="majorEastAsia" w:hAnsiTheme="majorEastAsia" w:eastAsiaTheme="majorEastAsia"/>
          <w:b/>
          <w:color w:val="auto"/>
          <w:szCs w:val="18"/>
          <w:highlight w:val="none"/>
        </w:rPr>
      </w:pPr>
      <w:r>
        <w:rPr>
          <w:rFonts w:asciiTheme="majorEastAsia" w:hAnsiTheme="majorEastAsia" w:eastAsiaTheme="majorEastAsia"/>
          <w:b/>
          <w:color w:val="auto"/>
          <w:szCs w:val="18"/>
          <w:highlight w:val="none"/>
        </w:rPr>
        <w:t>后附授权代表身份证正反面复印件。</w:t>
      </w:r>
    </w:p>
    <w:p w14:paraId="27114346">
      <w:pPr>
        <w:pStyle w:val="21"/>
        <w:spacing w:line="440" w:lineRule="exact"/>
        <w:rPr>
          <w:rFonts w:asciiTheme="majorEastAsia" w:hAnsiTheme="majorEastAsia" w:eastAsiaTheme="majorEastAsia"/>
          <w:color w:val="auto"/>
          <w:szCs w:val="18"/>
          <w:highlight w:val="none"/>
        </w:rPr>
      </w:pPr>
    </w:p>
    <w:p w14:paraId="3F718DBC">
      <w:pPr>
        <w:pStyle w:val="21"/>
        <w:spacing w:line="440" w:lineRule="exact"/>
        <w:rPr>
          <w:rFonts w:asciiTheme="majorEastAsia" w:hAnsiTheme="majorEastAsia" w:eastAsiaTheme="majorEastAsia"/>
          <w:color w:val="auto"/>
          <w:sz w:val="21"/>
          <w:szCs w:val="21"/>
          <w:highlight w:val="none"/>
        </w:rPr>
      </w:pPr>
    </w:p>
    <w:p w14:paraId="7FC4F464">
      <w:pPr>
        <w:pStyle w:val="21"/>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081C7437">
      <w:pPr>
        <w:pStyle w:val="21"/>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1D6B9A23">
      <w:pPr>
        <w:pStyle w:val="21"/>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7DC961E4">
      <w:pPr>
        <w:pStyle w:val="21"/>
        <w:spacing w:line="440" w:lineRule="exact"/>
        <w:rPr>
          <w:rFonts w:asciiTheme="majorEastAsia" w:hAnsiTheme="majorEastAsia" w:eastAsiaTheme="majorEastAsia"/>
          <w:color w:val="auto"/>
          <w:sz w:val="21"/>
          <w:szCs w:val="21"/>
          <w:highlight w:val="none"/>
        </w:rPr>
      </w:pPr>
    </w:p>
    <w:p w14:paraId="5A26789F">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B0BD596">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650EF1A6">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701E9D7F">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75B0F74F">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342BB6BC">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7F5086A8">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46D2A6C2">
      <w:pPr>
        <w:pStyle w:val="21"/>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6F9E60EF">
      <w:pPr>
        <w:pStyle w:val="21"/>
        <w:spacing w:line="440" w:lineRule="exact"/>
        <w:rPr>
          <w:rFonts w:asciiTheme="majorEastAsia" w:hAnsiTheme="majorEastAsia" w:eastAsiaTheme="majorEastAsia"/>
          <w:color w:val="auto"/>
          <w:sz w:val="21"/>
          <w:szCs w:val="21"/>
          <w:highlight w:val="none"/>
        </w:rPr>
      </w:pPr>
    </w:p>
    <w:p w14:paraId="24C5126B">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22334224">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0365F9FA">
      <w:pPr>
        <w:spacing w:line="440" w:lineRule="exact"/>
        <w:jc w:val="center"/>
        <w:rPr>
          <w:rFonts w:asciiTheme="majorEastAsia" w:hAnsiTheme="majorEastAsia" w:eastAsiaTheme="majorEastAsia"/>
          <w:b/>
          <w:color w:val="auto"/>
          <w:szCs w:val="21"/>
          <w:highlight w:val="none"/>
        </w:rPr>
      </w:pPr>
    </w:p>
    <w:p w14:paraId="3B169D9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1AAB46B9">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w:t>
      </w:r>
      <w:r>
        <w:rPr>
          <w:rFonts w:asciiTheme="majorEastAsia" w:hAnsiTheme="majorEastAsia" w:eastAsiaTheme="majorEastAsia"/>
          <w:color w:val="auto"/>
          <w:szCs w:val="21"/>
          <w:highlight w:val="none"/>
        </w:rPr>
        <w:t>。</w:t>
      </w:r>
    </w:p>
    <w:p w14:paraId="67D273AA">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379B47E7">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4386650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3E48768A">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rPr>
        <w:t>天</w:t>
      </w:r>
      <w:r>
        <w:rPr>
          <w:rFonts w:asciiTheme="majorEastAsia" w:hAnsiTheme="majorEastAsia" w:eastAsiaTheme="majorEastAsia"/>
          <w:color w:val="auto"/>
          <w:szCs w:val="21"/>
          <w:highlight w:val="none"/>
        </w:rPr>
        <w:t>。</w:t>
      </w:r>
    </w:p>
    <w:p w14:paraId="415CBF45">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2AACD50E">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13EEE31F">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63FCA24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4F9606D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4698B17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164FCA06">
      <w:pPr>
        <w:spacing w:line="440" w:lineRule="exact"/>
        <w:rPr>
          <w:rFonts w:asciiTheme="majorEastAsia" w:hAnsiTheme="majorEastAsia" w:eastAsiaTheme="majorEastAsia"/>
          <w:color w:val="auto"/>
          <w:szCs w:val="21"/>
          <w:highlight w:val="none"/>
        </w:rPr>
      </w:pPr>
    </w:p>
    <w:p w14:paraId="599DFCB4">
      <w:pPr>
        <w:spacing w:line="440" w:lineRule="exact"/>
        <w:rPr>
          <w:rFonts w:asciiTheme="majorEastAsia" w:hAnsiTheme="majorEastAsia" w:eastAsiaTheme="majorEastAsia"/>
          <w:color w:val="auto"/>
          <w:szCs w:val="21"/>
          <w:highlight w:val="none"/>
        </w:rPr>
      </w:pPr>
    </w:p>
    <w:p w14:paraId="7EDEF168">
      <w:pPr>
        <w:spacing w:line="440" w:lineRule="exact"/>
        <w:rPr>
          <w:rFonts w:asciiTheme="majorEastAsia" w:hAnsiTheme="majorEastAsia" w:eastAsiaTheme="majorEastAsia"/>
          <w:color w:val="auto"/>
          <w:szCs w:val="21"/>
          <w:highlight w:val="none"/>
        </w:rPr>
      </w:pPr>
    </w:p>
    <w:p w14:paraId="08AA34A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AF6973A">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439FF48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698A5496">
      <w:pPr>
        <w:spacing w:line="440" w:lineRule="exact"/>
        <w:rPr>
          <w:rFonts w:asciiTheme="majorEastAsia" w:hAnsiTheme="majorEastAsia" w:eastAsiaTheme="majorEastAsia"/>
          <w:color w:val="auto"/>
          <w:szCs w:val="21"/>
          <w:highlight w:val="none"/>
        </w:rPr>
      </w:pPr>
    </w:p>
    <w:p w14:paraId="05A887D2">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77DF82BF">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七</w:t>
      </w:r>
      <w:r>
        <w:rPr>
          <w:rFonts w:asciiTheme="majorEastAsia" w:hAnsiTheme="majorEastAsia" w:eastAsiaTheme="majorEastAsia"/>
          <w:b/>
          <w:color w:val="auto"/>
          <w:szCs w:val="21"/>
          <w:highlight w:val="none"/>
        </w:rPr>
        <w:t>：</w:t>
      </w:r>
    </w:p>
    <w:p w14:paraId="31131AC3">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2FF04F26">
      <w:pPr>
        <w:spacing w:line="440" w:lineRule="exact"/>
        <w:ind w:firstLine="3089"/>
        <w:rPr>
          <w:rFonts w:asciiTheme="majorEastAsia" w:hAnsiTheme="majorEastAsia" w:eastAsiaTheme="majorEastAsia"/>
          <w:b/>
          <w:color w:val="auto"/>
          <w:szCs w:val="21"/>
          <w:highlight w:val="none"/>
        </w:rPr>
      </w:pPr>
    </w:p>
    <w:p w14:paraId="7BA63F53">
      <w:pPr>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39EF2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3DFCC0F4">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6C2FF43D">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2EFD2469">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6E17B32B">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79C5BFBC">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50789F75">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4A1CA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4C8E219">
            <w:pPr>
              <w:snapToGrid w:val="0"/>
              <w:jc w:val="center"/>
              <w:rPr>
                <w:rFonts w:asciiTheme="majorEastAsia" w:hAnsiTheme="majorEastAsia" w:eastAsiaTheme="majorEastAsia"/>
                <w:color w:val="auto"/>
                <w:szCs w:val="21"/>
                <w:highlight w:val="none"/>
              </w:rPr>
            </w:pPr>
          </w:p>
        </w:tc>
        <w:tc>
          <w:tcPr>
            <w:tcW w:w="4738" w:type="dxa"/>
            <w:vAlign w:val="center"/>
          </w:tcPr>
          <w:p w14:paraId="3B3E8E38">
            <w:pPr>
              <w:jc w:val="center"/>
              <w:rPr>
                <w:rFonts w:asciiTheme="majorEastAsia" w:hAnsiTheme="majorEastAsia" w:eastAsiaTheme="majorEastAsia"/>
                <w:color w:val="auto"/>
                <w:szCs w:val="21"/>
                <w:highlight w:val="none"/>
              </w:rPr>
            </w:pPr>
          </w:p>
        </w:tc>
        <w:tc>
          <w:tcPr>
            <w:tcW w:w="900" w:type="dxa"/>
            <w:vAlign w:val="center"/>
          </w:tcPr>
          <w:p w14:paraId="07D21889">
            <w:pPr>
              <w:snapToGrid w:val="0"/>
              <w:jc w:val="center"/>
              <w:rPr>
                <w:rFonts w:asciiTheme="majorEastAsia" w:hAnsiTheme="majorEastAsia" w:eastAsiaTheme="majorEastAsia"/>
                <w:color w:val="auto"/>
                <w:szCs w:val="21"/>
                <w:highlight w:val="none"/>
              </w:rPr>
            </w:pPr>
          </w:p>
        </w:tc>
        <w:tc>
          <w:tcPr>
            <w:tcW w:w="1426" w:type="dxa"/>
            <w:vAlign w:val="center"/>
          </w:tcPr>
          <w:p w14:paraId="5DB36AAB">
            <w:pPr>
              <w:snapToGrid w:val="0"/>
              <w:jc w:val="center"/>
              <w:rPr>
                <w:rFonts w:asciiTheme="majorEastAsia" w:hAnsiTheme="majorEastAsia" w:eastAsiaTheme="majorEastAsia"/>
                <w:color w:val="auto"/>
                <w:szCs w:val="21"/>
                <w:highlight w:val="none"/>
              </w:rPr>
            </w:pPr>
          </w:p>
        </w:tc>
      </w:tr>
      <w:tr w14:paraId="0018E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246C5CE">
            <w:pPr>
              <w:jc w:val="center"/>
              <w:rPr>
                <w:rFonts w:asciiTheme="majorEastAsia" w:hAnsiTheme="majorEastAsia" w:eastAsiaTheme="majorEastAsia"/>
                <w:color w:val="auto"/>
                <w:szCs w:val="21"/>
                <w:highlight w:val="none"/>
              </w:rPr>
            </w:pPr>
          </w:p>
        </w:tc>
        <w:tc>
          <w:tcPr>
            <w:tcW w:w="4738" w:type="dxa"/>
            <w:vAlign w:val="center"/>
          </w:tcPr>
          <w:p w14:paraId="541612C8">
            <w:pPr>
              <w:jc w:val="center"/>
              <w:rPr>
                <w:rFonts w:asciiTheme="majorEastAsia" w:hAnsiTheme="majorEastAsia" w:eastAsiaTheme="majorEastAsia"/>
                <w:color w:val="auto"/>
                <w:szCs w:val="21"/>
                <w:highlight w:val="none"/>
              </w:rPr>
            </w:pPr>
          </w:p>
        </w:tc>
        <w:tc>
          <w:tcPr>
            <w:tcW w:w="900" w:type="dxa"/>
            <w:vAlign w:val="center"/>
          </w:tcPr>
          <w:p w14:paraId="27268794">
            <w:pPr>
              <w:snapToGrid w:val="0"/>
              <w:jc w:val="center"/>
              <w:rPr>
                <w:rFonts w:asciiTheme="majorEastAsia" w:hAnsiTheme="majorEastAsia" w:eastAsiaTheme="majorEastAsia"/>
                <w:color w:val="auto"/>
                <w:szCs w:val="21"/>
                <w:highlight w:val="none"/>
              </w:rPr>
            </w:pPr>
          </w:p>
        </w:tc>
        <w:tc>
          <w:tcPr>
            <w:tcW w:w="1426" w:type="dxa"/>
            <w:vAlign w:val="center"/>
          </w:tcPr>
          <w:p w14:paraId="35390FC8">
            <w:pPr>
              <w:snapToGrid w:val="0"/>
              <w:jc w:val="center"/>
              <w:rPr>
                <w:rFonts w:asciiTheme="majorEastAsia" w:hAnsiTheme="majorEastAsia" w:eastAsiaTheme="majorEastAsia"/>
                <w:color w:val="auto"/>
                <w:szCs w:val="21"/>
                <w:highlight w:val="none"/>
              </w:rPr>
            </w:pPr>
          </w:p>
        </w:tc>
      </w:tr>
      <w:tr w14:paraId="7324B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A371BAB">
            <w:pPr>
              <w:snapToGrid w:val="0"/>
              <w:jc w:val="center"/>
              <w:rPr>
                <w:rFonts w:asciiTheme="majorEastAsia" w:hAnsiTheme="majorEastAsia" w:eastAsiaTheme="majorEastAsia"/>
                <w:color w:val="auto"/>
                <w:szCs w:val="21"/>
                <w:highlight w:val="none"/>
              </w:rPr>
            </w:pPr>
          </w:p>
        </w:tc>
        <w:tc>
          <w:tcPr>
            <w:tcW w:w="4738" w:type="dxa"/>
            <w:vAlign w:val="center"/>
          </w:tcPr>
          <w:p w14:paraId="0DD3B2D6">
            <w:pPr>
              <w:jc w:val="center"/>
              <w:rPr>
                <w:rFonts w:asciiTheme="majorEastAsia" w:hAnsiTheme="majorEastAsia" w:eastAsiaTheme="majorEastAsia"/>
                <w:color w:val="auto"/>
                <w:szCs w:val="21"/>
                <w:highlight w:val="none"/>
              </w:rPr>
            </w:pPr>
          </w:p>
        </w:tc>
        <w:tc>
          <w:tcPr>
            <w:tcW w:w="900" w:type="dxa"/>
            <w:vAlign w:val="center"/>
          </w:tcPr>
          <w:p w14:paraId="2320B904">
            <w:pPr>
              <w:jc w:val="center"/>
              <w:rPr>
                <w:rFonts w:asciiTheme="majorEastAsia" w:hAnsiTheme="majorEastAsia" w:eastAsiaTheme="majorEastAsia"/>
                <w:color w:val="auto"/>
                <w:szCs w:val="21"/>
                <w:highlight w:val="none"/>
              </w:rPr>
            </w:pPr>
          </w:p>
        </w:tc>
        <w:tc>
          <w:tcPr>
            <w:tcW w:w="1426" w:type="dxa"/>
            <w:vAlign w:val="center"/>
          </w:tcPr>
          <w:p w14:paraId="2FBB2365">
            <w:pPr>
              <w:jc w:val="center"/>
              <w:rPr>
                <w:rFonts w:asciiTheme="majorEastAsia" w:hAnsiTheme="majorEastAsia" w:eastAsiaTheme="majorEastAsia"/>
                <w:color w:val="auto"/>
                <w:szCs w:val="21"/>
                <w:highlight w:val="none"/>
              </w:rPr>
            </w:pPr>
          </w:p>
        </w:tc>
      </w:tr>
      <w:tr w14:paraId="58567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F359246">
            <w:pPr>
              <w:snapToGrid w:val="0"/>
              <w:jc w:val="center"/>
              <w:rPr>
                <w:rFonts w:asciiTheme="majorEastAsia" w:hAnsiTheme="majorEastAsia" w:eastAsiaTheme="majorEastAsia"/>
                <w:color w:val="auto"/>
                <w:szCs w:val="21"/>
                <w:highlight w:val="none"/>
              </w:rPr>
            </w:pPr>
          </w:p>
        </w:tc>
        <w:tc>
          <w:tcPr>
            <w:tcW w:w="4738" w:type="dxa"/>
            <w:vAlign w:val="center"/>
          </w:tcPr>
          <w:p w14:paraId="01F847F3">
            <w:pPr>
              <w:jc w:val="center"/>
              <w:rPr>
                <w:rFonts w:asciiTheme="majorEastAsia" w:hAnsiTheme="majorEastAsia" w:eastAsiaTheme="majorEastAsia"/>
                <w:color w:val="auto"/>
                <w:szCs w:val="21"/>
                <w:highlight w:val="none"/>
              </w:rPr>
            </w:pPr>
          </w:p>
        </w:tc>
        <w:tc>
          <w:tcPr>
            <w:tcW w:w="900" w:type="dxa"/>
            <w:vAlign w:val="center"/>
          </w:tcPr>
          <w:p w14:paraId="7A0C48DD">
            <w:pPr>
              <w:snapToGrid w:val="0"/>
              <w:jc w:val="center"/>
              <w:rPr>
                <w:rFonts w:asciiTheme="majorEastAsia" w:hAnsiTheme="majorEastAsia" w:eastAsiaTheme="majorEastAsia"/>
                <w:color w:val="auto"/>
                <w:szCs w:val="21"/>
                <w:highlight w:val="none"/>
              </w:rPr>
            </w:pPr>
          </w:p>
        </w:tc>
        <w:tc>
          <w:tcPr>
            <w:tcW w:w="1426" w:type="dxa"/>
            <w:vAlign w:val="center"/>
          </w:tcPr>
          <w:p w14:paraId="12A2AA25">
            <w:pPr>
              <w:jc w:val="center"/>
              <w:rPr>
                <w:rFonts w:asciiTheme="majorEastAsia" w:hAnsiTheme="majorEastAsia" w:eastAsiaTheme="majorEastAsia"/>
                <w:color w:val="auto"/>
                <w:szCs w:val="21"/>
                <w:highlight w:val="none"/>
              </w:rPr>
            </w:pPr>
          </w:p>
        </w:tc>
      </w:tr>
      <w:tr w14:paraId="2261C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5BE000A">
            <w:pPr>
              <w:snapToGrid w:val="0"/>
              <w:jc w:val="center"/>
              <w:rPr>
                <w:rFonts w:asciiTheme="majorEastAsia" w:hAnsiTheme="majorEastAsia" w:eastAsiaTheme="majorEastAsia"/>
                <w:color w:val="auto"/>
                <w:szCs w:val="21"/>
                <w:highlight w:val="none"/>
              </w:rPr>
            </w:pPr>
          </w:p>
        </w:tc>
        <w:tc>
          <w:tcPr>
            <w:tcW w:w="4738" w:type="dxa"/>
            <w:vAlign w:val="center"/>
          </w:tcPr>
          <w:p w14:paraId="76F8E2F4">
            <w:pPr>
              <w:jc w:val="center"/>
              <w:rPr>
                <w:rFonts w:asciiTheme="majorEastAsia" w:hAnsiTheme="majorEastAsia" w:eastAsiaTheme="majorEastAsia"/>
                <w:color w:val="auto"/>
                <w:szCs w:val="21"/>
                <w:highlight w:val="none"/>
              </w:rPr>
            </w:pPr>
          </w:p>
        </w:tc>
        <w:tc>
          <w:tcPr>
            <w:tcW w:w="900" w:type="dxa"/>
            <w:vAlign w:val="center"/>
          </w:tcPr>
          <w:p w14:paraId="2EC1C6A4">
            <w:pPr>
              <w:snapToGrid w:val="0"/>
              <w:jc w:val="center"/>
              <w:rPr>
                <w:rFonts w:asciiTheme="majorEastAsia" w:hAnsiTheme="majorEastAsia" w:eastAsiaTheme="majorEastAsia"/>
                <w:color w:val="auto"/>
                <w:szCs w:val="21"/>
                <w:highlight w:val="none"/>
              </w:rPr>
            </w:pPr>
          </w:p>
        </w:tc>
        <w:tc>
          <w:tcPr>
            <w:tcW w:w="1426" w:type="dxa"/>
            <w:vAlign w:val="center"/>
          </w:tcPr>
          <w:p w14:paraId="2C944F99">
            <w:pPr>
              <w:jc w:val="center"/>
              <w:rPr>
                <w:rFonts w:asciiTheme="majorEastAsia" w:hAnsiTheme="majorEastAsia" w:eastAsiaTheme="majorEastAsia"/>
                <w:color w:val="auto"/>
                <w:szCs w:val="21"/>
                <w:highlight w:val="none"/>
              </w:rPr>
            </w:pPr>
          </w:p>
        </w:tc>
      </w:tr>
      <w:tr w14:paraId="56C17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BAB5620">
            <w:pPr>
              <w:snapToGrid w:val="0"/>
              <w:jc w:val="center"/>
              <w:rPr>
                <w:rFonts w:asciiTheme="majorEastAsia" w:hAnsiTheme="majorEastAsia" w:eastAsiaTheme="majorEastAsia"/>
                <w:color w:val="auto"/>
                <w:szCs w:val="21"/>
                <w:highlight w:val="none"/>
              </w:rPr>
            </w:pPr>
          </w:p>
        </w:tc>
        <w:tc>
          <w:tcPr>
            <w:tcW w:w="4738" w:type="dxa"/>
            <w:vAlign w:val="center"/>
          </w:tcPr>
          <w:p w14:paraId="0F666101">
            <w:pPr>
              <w:jc w:val="center"/>
              <w:rPr>
                <w:rFonts w:asciiTheme="majorEastAsia" w:hAnsiTheme="majorEastAsia" w:eastAsiaTheme="majorEastAsia"/>
                <w:color w:val="auto"/>
                <w:szCs w:val="21"/>
                <w:highlight w:val="none"/>
              </w:rPr>
            </w:pPr>
          </w:p>
        </w:tc>
        <w:tc>
          <w:tcPr>
            <w:tcW w:w="900" w:type="dxa"/>
            <w:vAlign w:val="center"/>
          </w:tcPr>
          <w:p w14:paraId="340C1737">
            <w:pPr>
              <w:snapToGrid w:val="0"/>
              <w:jc w:val="center"/>
              <w:rPr>
                <w:rFonts w:asciiTheme="majorEastAsia" w:hAnsiTheme="majorEastAsia" w:eastAsiaTheme="majorEastAsia"/>
                <w:color w:val="auto"/>
                <w:szCs w:val="21"/>
                <w:highlight w:val="none"/>
              </w:rPr>
            </w:pPr>
          </w:p>
        </w:tc>
        <w:tc>
          <w:tcPr>
            <w:tcW w:w="1426" w:type="dxa"/>
            <w:vAlign w:val="center"/>
          </w:tcPr>
          <w:p w14:paraId="30402F77">
            <w:pPr>
              <w:jc w:val="center"/>
              <w:rPr>
                <w:rFonts w:asciiTheme="majorEastAsia" w:hAnsiTheme="majorEastAsia" w:eastAsiaTheme="majorEastAsia"/>
                <w:color w:val="auto"/>
                <w:szCs w:val="21"/>
                <w:highlight w:val="none"/>
              </w:rPr>
            </w:pPr>
          </w:p>
        </w:tc>
      </w:tr>
      <w:tr w14:paraId="0F687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F5F5F43">
            <w:pPr>
              <w:snapToGrid w:val="0"/>
              <w:jc w:val="center"/>
              <w:rPr>
                <w:rFonts w:asciiTheme="majorEastAsia" w:hAnsiTheme="majorEastAsia" w:eastAsiaTheme="majorEastAsia"/>
                <w:color w:val="auto"/>
                <w:szCs w:val="21"/>
                <w:highlight w:val="none"/>
              </w:rPr>
            </w:pPr>
          </w:p>
        </w:tc>
        <w:tc>
          <w:tcPr>
            <w:tcW w:w="4738" w:type="dxa"/>
            <w:vAlign w:val="center"/>
          </w:tcPr>
          <w:p w14:paraId="3258177F">
            <w:pPr>
              <w:jc w:val="center"/>
              <w:rPr>
                <w:rFonts w:asciiTheme="majorEastAsia" w:hAnsiTheme="majorEastAsia" w:eastAsiaTheme="majorEastAsia"/>
                <w:color w:val="auto"/>
                <w:szCs w:val="21"/>
                <w:highlight w:val="none"/>
              </w:rPr>
            </w:pPr>
          </w:p>
        </w:tc>
        <w:tc>
          <w:tcPr>
            <w:tcW w:w="900" w:type="dxa"/>
            <w:vAlign w:val="center"/>
          </w:tcPr>
          <w:p w14:paraId="000A091F">
            <w:pPr>
              <w:jc w:val="center"/>
              <w:rPr>
                <w:rFonts w:asciiTheme="majorEastAsia" w:hAnsiTheme="majorEastAsia" w:eastAsiaTheme="majorEastAsia"/>
                <w:color w:val="auto"/>
                <w:szCs w:val="21"/>
                <w:highlight w:val="none"/>
              </w:rPr>
            </w:pPr>
          </w:p>
        </w:tc>
        <w:tc>
          <w:tcPr>
            <w:tcW w:w="1426" w:type="dxa"/>
            <w:vAlign w:val="center"/>
          </w:tcPr>
          <w:p w14:paraId="032893D9">
            <w:pPr>
              <w:jc w:val="center"/>
              <w:rPr>
                <w:rFonts w:asciiTheme="majorEastAsia" w:hAnsiTheme="majorEastAsia" w:eastAsiaTheme="majorEastAsia"/>
                <w:color w:val="auto"/>
                <w:szCs w:val="21"/>
                <w:highlight w:val="none"/>
              </w:rPr>
            </w:pPr>
          </w:p>
        </w:tc>
      </w:tr>
      <w:tr w14:paraId="52ADA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FE08653">
            <w:pPr>
              <w:jc w:val="center"/>
              <w:rPr>
                <w:rFonts w:asciiTheme="majorEastAsia" w:hAnsiTheme="majorEastAsia" w:eastAsiaTheme="majorEastAsia"/>
                <w:color w:val="auto"/>
                <w:szCs w:val="21"/>
                <w:highlight w:val="none"/>
              </w:rPr>
            </w:pPr>
          </w:p>
        </w:tc>
        <w:tc>
          <w:tcPr>
            <w:tcW w:w="4738" w:type="dxa"/>
            <w:vAlign w:val="center"/>
          </w:tcPr>
          <w:p w14:paraId="3EA22DD5">
            <w:pPr>
              <w:jc w:val="center"/>
              <w:rPr>
                <w:rFonts w:asciiTheme="majorEastAsia" w:hAnsiTheme="majorEastAsia" w:eastAsiaTheme="majorEastAsia"/>
                <w:color w:val="auto"/>
                <w:szCs w:val="21"/>
                <w:highlight w:val="none"/>
              </w:rPr>
            </w:pPr>
          </w:p>
        </w:tc>
        <w:tc>
          <w:tcPr>
            <w:tcW w:w="900" w:type="dxa"/>
            <w:vAlign w:val="center"/>
          </w:tcPr>
          <w:p w14:paraId="5948DB2E">
            <w:pPr>
              <w:jc w:val="center"/>
              <w:rPr>
                <w:rFonts w:asciiTheme="majorEastAsia" w:hAnsiTheme="majorEastAsia" w:eastAsiaTheme="majorEastAsia"/>
                <w:color w:val="auto"/>
                <w:szCs w:val="21"/>
                <w:highlight w:val="none"/>
              </w:rPr>
            </w:pPr>
          </w:p>
        </w:tc>
        <w:tc>
          <w:tcPr>
            <w:tcW w:w="1426" w:type="dxa"/>
            <w:vAlign w:val="center"/>
          </w:tcPr>
          <w:p w14:paraId="11F3DA4E">
            <w:pPr>
              <w:jc w:val="center"/>
              <w:rPr>
                <w:rFonts w:asciiTheme="majorEastAsia" w:hAnsiTheme="majorEastAsia" w:eastAsiaTheme="majorEastAsia"/>
                <w:color w:val="auto"/>
                <w:szCs w:val="21"/>
                <w:highlight w:val="none"/>
              </w:rPr>
            </w:pPr>
          </w:p>
        </w:tc>
      </w:tr>
    </w:tbl>
    <w:p w14:paraId="6EDAE1F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1208C42E">
      <w:pPr>
        <w:spacing w:line="440" w:lineRule="exact"/>
        <w:rPr>
          <w:rFonts w:asciiTheme="majorEastAsia" w:hAnsiTheme="majorEastAsia" w:eastAsiaTheme="majorEastAsia"/>
          <w:color w:val="auto"/>
          <w:szCs w:val="21"/>
          <w:highlight w:val="none"/>
        </w:rPr>
      </w:pPr>
    </w:p>
    <w:p w14:paraId="20E81295">
      <w:pPr>
        <w:spacing w:line="440" w:lineRule="exact"/>
        <w:rPr>
          <w:rFonts w:asciiTheme="majorEastAsia" w:hAnsiTheme="majorEastAsia" w:eastAsiaTheme="majorEastAsia"/>
          <w:color w:val="auto"/>
          <w:spacing w:val="-4"/>
          <w:szCs w:val="21"/>
          <w:highlight w:val="none"/>
        </w:rPr>
      </w:pPr>
    </w:p>
    <w:p w14:paraId="0306141A">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C7B699A">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2DC8DBE1">
      <w:pPr>
        <w:pStyle w:val="21"/>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74094359">
      <w:pPr>
        <w:spacing w:line="440" w:lineRule="exact"/>
        <w:rPr>
          <w:rFonts w:asciiTheme="majorEastAsia" w:hAnsiTheme="majorEastAsia" w:eastAsiaTheme="majorEastAsia"/>
          <w:color w:val="auto"/>
          <w:szCs w:val="21"/>
          <w:highlight w:val="none"/>
        </w:rPr>
      </w:pPr>
    </w:p>
    <w:p w14:paraId="28983674">
      <w:pPr>
        <w:spacing w:line="440" w:lineRule="exact"/>
        <w:rPr>
          <w:rFonts w:asciiTheme="majorEastAsia" w:hAnsiTheme="majorEastAsia" w:eastAsiaTheme="majorEastAsia"/>
          <w:color w:val="auto"/>
          <w:szCs w:val="21"/>
          <w:highlight w:val="none"/>
        </w:rPr>
      </w:pPr>
    </w:p>
    <w:p w14:paraId="3774709E">
      <w:pPr>
        <w:pStyle w:val="21"/>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0EBA8674">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八</w:t>
      </w:r>
      <w:r>
        <w:rPr>
          <w:rFonts w:asciiTheme="majorEastAsia" w:hAnsiTheme="majorEastAsia" w:eastAsiaTheme="majorEastAsia"/>
          <w:b/>
          <w:color w:val="auto"/>
          <w:szCs w:val="21"/>
          <w:highlight w:val="none"/>
        </w:rPr>
        <w:t>：</w:t>
      </w:r>
    </w:p>
    <w:p w14:paraId="23F8ADCF">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10B3A3BD">
      <w:pPr>
        <w:spacing w:line="440" w:lineRule="exact"/>
        <w:jc w:val="center"/>
        <w:rPr>
          <w:rFonts w:asciiTheme="majorEastAsia" w:hAnsiTheme="majorEastAsia" w:eastAsiaTheme="majorEastAsia"/>
          <w:b/>
          <w:color w:val="auto"/>
          <w:szCs w:val="21"/>
          <w:highlight w:val="none"/>
        </w:rPr>
      </w:pPr>
    </w:p>
    <w:p w14:paraId="3C3F405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5C7A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592273F2">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1F8FDAC3">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0CFF5331">
            <w:pPr>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581D3951">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33FF113C">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40EBE68F">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7E5754EC">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2C96E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B464F8F">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118FCD0A">
            <w:pPr>
              <w:spacing w:line="440" w:lineRule="exact"/>
              <w:rPr>
                <w:rFonts w:asciiTheme="majorEastAsia" w:hAnsiTheme="majorEastAsia" w:eastAsiaTheme="majorEastAsia"/>
                <w:color w:val="auto"/>
                <w:kern w:val="0"/>
                <w:szCs w:val="21"/>
                <w:highlight w:val="none"/>
              </w:rPr>
            </w:pPr>
          </w:p>
        </w:tc>
        <w:tc>
          <w:tcPr>
            <w:tcW w:w="1234" w:type="dxa"/>
            <w:vAlign w:val="center"/>
          </w:tcPr>
          <w:p w14:paraId="6158611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705EDE8">
            <w:pPr>
              <w:spacing w:line="440" w:lineRule="exact"/>
              <w:jc w:val="center"/>
              <w:rPr>
                <w:rFonts w:asciiTheme="majorEastAsia" w:hAnsiTheme="majorEastAsia" w:eastAsiaTheme="majorEastAsia"/>
                <w:color w:val="auto"/>
                <w:kern w:val="0"/>
                <w:szCs w:val="21"/>
                <w:highlight w:val="none"/>
              </w:rPr>
            </w:pPr>
          </w:p>
        </w:tc>
        <w:tc>
          <w:tcPr>
            <w:tcW w:w="1710" w:type="dxa"/>
          </w:tcPr>
          <w:p w14:paraId="5B9C049C">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B0A0A33">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5388709">
            <w:pPr>
              <w:spacing w:line="440" w:lineRule="exact"/>
              <w:jc w:val="center"/>
              <w:rPr>
                <w:rFonts w:asciiTheme="majorEastAsia" w:hAnsiTheme="majorEastAsia" w:eastAsiaTheme="majorEastAsia"/>
                <w:color w:val="auto"/>
                <w:kern w:val="0"/>
                <w:szCs w:val="21"/>
                <w:highlight w:val="none"/>
              </w:rPr>
            </w:pPr>
          </w:p>
        </w:tc>
      </w:tr>
      <w:tr w14:paraId="11292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421FD00">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448D8052">
            <w:pPr>
              <w:spacing w:line="440" w:lineRule="exact"/>
              <w:rPr>
                <w:rFonts w:asciiTheme="majorEastAsia" w:hAnsiTheme="majorEastAsia" w:eastAsiaTheme="majorEastAsia"/>
                <w:color w:val="auto"/>
                <w:kern w:val="0"/>
                <w:szCs w:val="21"/>
                <w:highlight w:val="none"/>
              </w:rPr>
            </w:pPr>
          </w:p>
        </w:tc>
        <w:tc>
          <w:tcPr>
            <w:tcW w:w="1234" w:type="dxa"/>
            <w:vAlign w:val="center"/>
          </w:tcPr>
          <w:p w14:paraId="15616B92">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B6C73C4">
            <w:pPr>
              <w:spacing w:line="440" w:lineRule="exact"/>
              <w:jc w:val="center"/>
              <w:rPr>
                <w:rFonts w:asciiTheme="majorEastAsia" w:hAnsiTheme="majorEastAsia" w:eastAsiaTheme="majorEastAsia"/>
                <w:color w:val="auto"/>
                <w:kern w:val="0"/>
                <w:szCs w:val="21"/>
                <w:highlight w:val="none"/>
              </w:rPr>
            </w:pPr>
          </w:p>
        </w:tc>
        <w:tc>
          <w:tcPr>
            <w:tcW w:w="1710" w:type="dxa"/>
          </w:tcPr>
          <w:p w14:paraId="385993C3">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51A39E2">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6DF12FF">
            <w:pPr>
              <w:spacing w:line="440" w:lineRule="exact"/>
              <w:jc w:val="center"/>
              <w:rPr>
                <w:rFonts w:asciiTheme="majorEastAsia" w:hAnsiTheme="majorEastAsia" w:eastAsiaTheme="majorEastAsia"/>
                <w:color w:val="auto"/>
                <w:kern w:val="0"/>
                <w:szCs w:val="21"/>
                <w:highlight w:val="none"/>
              </w:rPr>
            </w:pPr>
          </w:p>
        </w:tc>
      </w:tr>
      <w:tr w14:paraId="564FE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92180F2">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0B27E888">
            <w:pPr>
              <w:spacing w:line="440" w:lineRule="exact"/>
              <w:rPr>
                <w:rFonts w:asciiTheme="majorEastAsia" w:hAnsiTheme="majorEastAsia" w:eastAsiaTheme="majorEastAsia"/>
                <w:color w:val="auto"/>
                <w:kern w:val="0"/>
                <w:szCs w:val="21"/>
                <w:highlight w:val="none"/>
              </w:rPr>
            </w:pPr>
          </w:p>
        </w:tc>
        <w:tc>
          <w:tcPr>
            <w:tcW w:w="1234" w:type="dxa"/>
            <w:vAlign w:val="center"/>
          </w:tcPr>
          <w:p w14:paraId="0E4A0C9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B4A9712">
            <w:pPr>
              <w:spacing w:line="440" w:lineRule="exact"/>
              <w:jc w:val="center"/>
              <w:rPr>
                <w:rFonts w:asciiTheme="majorEastAsia" w:hAnsiTheme="majorEastAsia" w:eastAsiaTheme="majorEastAsia"/>
                <w:color w:val="auto"/>
                <w:kern w:val="0"/>
                <w:szCs w:val="21"/>
                <w:highlight w:val="none"/>
              </w:rPr>
            </w:pPr>
          </w:p>
        </w:tc>
        <w:tc>
          <w:tcPr>
            <w:tcW w:w="1710" w:type="dxa"/>
          </w:tcPr>
          <w:p w14:paraId="6B9906A1">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0D9BB8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94F870B">
            <w:pPr>
              <w:spacing w:line="440" w:lineRule="exact"/>
              <w:jc w:val="center"/>
              <w:rPr>
                <w:rFonts w:asciiTheme="majorEastAsia" w:hAnsiTheme="majorEastAsia" w:eastAsiaTheme="majorEastAsia"/>
                <w:color w:val="auto"/>
                <w:kern w:val="0"/>
                <w:szCs w:val="21"/>
                <w:highlight w:val="none"/>
              </w:rPr>
            </w:pPr>
          </w:p>
        </w:tc>
      </w:tr>
      <w:tr w14:paraId="71E95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9F909E7">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6643074F">
            <w:pPr>
              <w:spacing w:line="440" w:lineRule="exact"/>
              <w:rPr>
                <w:rFonts w:asciiTheme="majorEastAsia" w:hAnsiTheme="majorEastAsia" w:eastAsiaTheme="majorEastAsia"/>
                <w:color w:val="auto"/>
                <w:kern w:val="0"/>
                <w:szCs w:val="21"/>
                <w:highlight w:val="none"/>
              </w:rPr>
            </w:pPr>
          </w:p>
        </w:tc>
        <w:tc>
          <w:tcPr>
            <w:tcW w:w="1234" w:type="dxa"/>
            <w:vAlign w:val="center"/>
          </w:tcPr>
          <w:p w14:paraId="5E07EC3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2C11B5F">
            <w:pPr>
              <w:spacing w:line="440" w:lineRule="exact"/>
              <w:jc w:val="center"/>
              <w:rPr>
                <w:rFonts w:asciiTheme="majorEastAsia" w:hAnsiTheme="majorEastAsia" w:eastAsiaTheme="majorEastAsia"/>
                <w:color w:val="auto"/>
                <w:kern w:val="0"/>
                <w:szCs w:val="21"/>
                <w:highlight w:val="none"/>
              </w:rPr>
            </w:pPr>
          </w:p>
        </w:tc>
        <w:tc>
          <w:tcPr>
            <w:tcW w:w="1710" w:type="dxa"/>
          </w:tcPr>
          <w:p w14:paraId="5F614721">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60CFDEF">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A2419BB">
            <w:pPr>
              <w:spacing w:line="440" w:lineRule="exact"/>
              <w:jc w:val="center"/>
              <w:rPr>
                <w:rFonts w:asciiTheme="majorEastAsia" w:hAnsiTheme="majorEastAsia" w:eastAsiaTheme="majorEastAsia"/>
                <w:color w:val="auto"/>
                <w:kern w:val="0"/>
                <w:szCs w:val="21"/>
                <w:highlight w:val="none"/>
              </w:rPr>
            </w:pPr>
          </w:p>
        </w:tc>
      </w:tr>
      <w:tr w14:paraId="63A77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DF2E6BC">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50AAE39D">
            <w:pPr>
              <w:spacing w:line="440" w:lineRule="exact"/>
              <w:rPr>
                <w:rFonts w:asciiTheme="majorEastAsia" w:hAnsiTheme="majorEastAsia" w:eastAsiaTheme="majorEastAsia"/>
                <w:color w:val="auto"/>
                <w:kern w:val="0"/>
                <w:szCs w:val="21"/>
                <w:highlight w:val="none"/>
              </w:rPr>
            </w:pPr>
          </w:p>
        </w:tc>
        <w:tc>
          <w:tcPr>
            <w:tcW w:w="1234" w:type="dxa"/>
            <w:vAlign w:val="center"/>
          </w:tcPr>
          <w:p w14:paraId="577E43CB">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FDD9701">
            <w:pPr>
              <w:spacing w:line="440" w:lineRule="exact"/>
              <w:jc w:val="center"/>
              <w:rPr>
                <w:rFonts w:asciiTheme="majorEastAsia" w:hAnsiTheme="majorEastAsia" w:eastAsiaTheme="majorEastAsia"/>
                <w:color w:val="auto"/>
                <w:kern w:val="0"/>
                <w:szCs w:val="21"/>
                <w:highlight w:val="none"/>
              </w:rPr>
            </w:pPr>
          </w:p>
        </w:tc>
        <w:tc>
          <w:tcPr>
            <w:tcW w:w="1710" w:type="dxa"/>
          </w:tcPr>
          <w:p w14:paraId="4548490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91CE762">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72CC344">
            <w:pPr>
              <w:spacing w:line="440" w:lineRule="exact"/>
              <w:jc w:val="center"/>
              <w:rPr>
                <w:rFonts w:asciiTheme="majorEastAsia" w:hAnsiTheme="majorEastAsia" w:eastAsiaTheme="majorEastAsia"/>
                <w:color w:val="auto"/>
                <w:kern w:val="0"/>
                <w:szCs w:val="21"/>
                <w:highlight w:val="none"/>
              </w:rPr>
            </w:pPr>
          </w:p>
        </w:tc>
      </w:tr>
      <w:tr w14:paraId="7F414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6308C27">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49BEB524">
            <w:pPr>
              <w:spacing w:line="440" w:lineRule="exact"/>
              <w:rPr>
                <w:rFonts w:asciiTheme="majorEastAsia" w:hAnsiTheme="majorEastAsia" w:eastAsiaTheme="majorEastAsia"/>
                <w:color w:val="auto"/>
                <w:kern w:val="0"/>
                <w:szCs w:val="21"/>
                <w:highlight w:val="none"/>
              </w:rPr>
            </w:pPr>
          </w:p>
        </w:tc>
        <w:tc>
          <w:tcPr>
            <w:tcW w:w="1234" w:type="dxa"/>
            <w:vAlign w:val="center"/>
          </w:tcPr>
          <w:p w14:paraId="3FE3A3A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0D0C1A3">
            <w:pPr>
              <w:spacing w:line="440" w:lineRule="exact"/>
              <w:jc w:val="center"/>
              <w:rPr>
                <w:rFonts w:asciiTheme="majorEastAsia" w:hAnsiTheme="majorEastAsia" w:eastAsiaTheme="majorEastAsia"/>
                <w:color w:val="auto"/>
                <w:kern w:val="0"/>
                <w:szCs w:val="21"/>
                <w:highlight w:val="none"/>
              </w:rPr>
            </w:pPr>
          </w:p>
        </w:tc>
        <w:tc>
          <w:tcPr>
            <w:tcW w:w="1710" w:type="dxa"/>
          </w:tcPr>
          <w:p w14:paraId="1C914AF2">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59CF664">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F4D9321">
            <w:pPr>
              <w:spacing w:line="440" w:lineRule="exact"/>
              <w:jc w:val="center"/>
              <w:rPr>
                <w:rFonts w:asciiTheme="majorEastAsia" w:hAnsiTheme="majorEastAsia" w:eastAsiaTheme="majorEastAsia"/>
                <w:color w:val="auto"/>
                <w:kern w:val="0"/>
                <w:szCs w:val="21"/>
                <w:highlight w:val="none"/>
              </w:rPr>
            </w:pPr>
          </w:p>
        </w:tc>
      </w:tr>
      <w:tr w14:paraId="640B5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08910E1">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52BDCC79">
            <w:pPr>
              <w:spacing w:line="440" w:lineRule="exact"/>
              <w:rPr>
                <w:rFonts w:asciiTheme="majorEastAsia" w:hAnsiTheme="majorEastAsia" w:eastAsiaTheme="majorEastAsia"/>
                <w:color w:val="auto"/>
                <w:kern w:val="0"/>
                <w:szCs w:val="21"/>
                <w:highlight w:val="none"/>
              </w:rPr>
            </w:pPr>
          </w:p>
        </w:tc>
        <w:tc>
          <w:tcPr>
            <w:tcW w:w="1234" w:type="dxa"/>
            <w:vAlign w:val="center"/>
          </w:tcPr>
          <w:p w14:paraId="5FEF844D">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2AAF375">
            <w:pPr>
              <w:spacing w:line="440" w:lineRule="exact"/>
              <w:jc w:val="center"/>
              <w:rPr>
                <w:rFonts w:asciiTheme="majorEastAsia" w:hAnsiTheme="majorEastAsia" w:eastAsiaTheme="majorEastAsia"/>
                <w:color w:val="auto"/>
                <w:kern w:val="0"/>
                <w:szCs w:val="21"/>
                <w:highlight w:val="none"/>
              </w:rPr>
            </w:pPr>
          </w:p>
        </w:tc>
        <w:tc>
          <w:tcPr>
            <w:tcW w:w="1710" w:type="dxa"/>
          </w:tcPr>
          <w:p w14:paraId="2FD4159F">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DC6E37F">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0919C7E">
            <w:pPr>
              <w:spacing w:line="440" w:lineRule="exact"/>
              <w:jc w:val="center"/>
              <w:rPr>
                <w:rFonts w:asciiTheme="majorEastAsia" w:hAnsiTheme="majorEastAsia" w:eastAsiaTheme="majorEastAsia"/>
                <w:color w:val="auto"/>
                <w:kern w:val="0"/>
                <w:szCs w:val="21"/>
                <w:highlight w:val="none"/>
              </w:rPr>
            </w:pPr>
          </w:p>
        </w:tc>
      </w:tr>
      <w:tr w14:paraId="7A4E0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36ED06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7BB9F391">
            <w:pPr>
              <w:spacing w:line="440" w:lineRule="exact"/>
              <w:rPr>
                <w:rFonts w:asciiTheme="majorEastAsia" w:hAnsiTheme="majorEastAsia" w:eastAsiaTheme="majorEastAsia"/>
                <w:color w:val="auto"/>
                <w:kern w:val="0"/>
                <w:szCs w:val="21"/>
                <w:highlight w:val="none"/>
              </w:rPr>
            </w:pPr>
          </w:p>
        </w:tc>
        <w:tc>
          <w:tcPr>
            <w:tcW w:w="1234" w:type="dxa"/>
            <w:vAlign w:val="center"/>
          </w:tcPr>
          <w:p w14:paraId="0B97F6C2">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DDE182C">
            <w:pPr>
              <w:spacing w:line="440" w:lineRule="exact"/>
              <w:jc w:val="center"/>
              <w:rPr>
                <w:rFonts w:asciiTheme="majorEastAsia" w:hAnsiTheme="majorEastAsia" w:eastAsiaTheme="majorEastAsia"/>
                <w:color w:val="auto"/>
                <w:kern w:val="0"/>
                <w:szCs w:val="21"/>
                <w:highlight w:val="none"/>
              </w:rPr>
            </w:pPr>
          </w:p>
        </w:tc>
        <w:tc>
          <w:tcPr>
            <w:tcW w:w="1710" w:type="dxa"/>
          </w:tcPr>
          <w:p w14:paraId="646F2BB1">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F70BCD3">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81977E7">
            <w:pPr>
              <w:spacing w:line="440" w:lineRule="exact"/>
              <w:jc w:val="center"/>
              <w:rPr>
                <w:rFonts w:asciiTheme="majorEastAsia" w:hAnsiTheme="majorEastAsia" w:eastAsiaTheme="majorEastAsia"/>
                <w:color w:val="auto"/>
                <w:kern w:val="0"/>
                <w:szCs w:val="21"/>
                <w:highlight w:val="none"/>
              </w:rPr>
            </w:pPr>
          </w:p>
        </w:tc>
      </w:tr>
      <w:tr w14:paraId="6A2C7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52D2D80">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5C796EF3">
            <w:pPr>
              <w:spacing w:line="440" w:lineRule="exact"/>
              <w:rPr>
                <w:rFonts w:asciiTheme="majorEastAsia" w:hAnsiTheme="majorEastAsia" w:eastAsiaTheme="majorEastAsia"/>
                <w:color w:val="auto"/>
                <w:kern w:val="0"/>
                <w:szCs w:val="21"/>
                <w:highlight w:val="none"/>
              </w:rPr>
            </w:pPr>
          </w:p>
        </w:tc>
        <w:tc>
          <w:tcPr>
            <w:tcW w:w="1234" w:type="dxa"/>
            <w:vAlign w:val="center"/>
          </w:tcPr>
          <w:p w14:paraId="4DBBB40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28802DE">
            <w:pPr>
              <w:spacing w:line="440" w:lineRule="exact"/>
              <w:jc w:val="center"/>
              <w:rPr>
                <w:rFonts w:asciiTheme="majorEastAsia" w:hAnsiTheme="majorEastAsia" w:eastAsiaTheme="majorEastAsia"/>
                <w:color w:val="auto"/>
                <w:kern w:val="0"/>
                <w:szCs w:val="21"/>
                <w:highlight w:val="none"/>
              </w:rPr>
            </w:pPr>
          </w:p>
        </w:tc>
        <w:tc>
          <w:tcPr>
            <w:tcW w:w="1710" w:type="dxa"/>
          </w:tcPr>
          <w:p w14:paraId="092AD413">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1BCB52F">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1BE58E57">
            <w:pPr>
              <w:spacing w:line="440" w:lineRule="exact"/>
              <w:jc w:val="center"/>
              <w:rPr>
                <w:rFonts w:asciiTheme="majorEastAsia" w:hAnsiTheme="majorEastAsia" w:eastAsiaTheme="majorEastAsia"/>
                <w:color w:val="auto"/>
                <w:kern w:val="0"/>
                <w:szCs w:val="21"/>
                <w:highlight w:val="none"/>
              </w:rPr>
            </w:pPr>
          </w:p>
        </w:tc>
      </w:tr>
      <w:tr w14:paraId="529C7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5C4D7F7">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1583FC6C">
            <w:pPr>
              <w:spacing w:line="440" w:lineRule="exact"/>
              <w:rPr>
                <w:rFonts w:asciiTheme="majorEastAsia" w:hAnsiTheme="majorEastAsia" w:eastAsiaTheme="majorEastAsia"/>
                <w:color w:val="auto"/>
                <w:kern w:val="0"/>
                <w:szCs w:val="21"/>
                <w:highlight w:val="none"/>
              </w:rPr>
            </w:pPr>
          </w:p>
        </w:tc>
        <w:tc>
          <w:tcPr>
            <w:tcW w:w="1234" w:type="dxa"/>
            <w:vAlign w:val="center"/>
          </w:tcPr>
          <w:p w14:paraId="23B17585">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71C4F63">
            <w:pPr>
              <w:spacing w:line="440" w:lineRule="exact"/>
              <w:jc w:val="center"/>
              <w:rPr>
                <w:rFonts w:asciiTheme="majorEastAsia" w:hAnsiTheme="majorEastAsia" w:eastAsiaTheme="majorEastAsia"/>
                <w:color w:val="auto"/>
                <w:kern w:val="0"/>
                <w:szCs w:val="21"/>
                <w:highlight w:val="none"/>
              </w:rPr>
            </w:pPr>
          </w:p>
        </w:tc>
        <w:tc>
          <w:tcPr>
            <w:tcW w:w="1710" w:type="dxa"/>
          </w:tcPr>
          <w:p w14:paraId="0498B923">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A31FDFA">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E5FA33D">
            <w:pPr>
              <w:spacing w:line="440" w:lineRule="exact"/>
              <w:jc w:val="center"/>
              <w:rPr>
                <w:rFonts w:asciiTheme="majorEastAsia" w:hAnsiTheme="majorEastAsia" w:eastAsiaTheme="majorEastAsia"/>
                <w:color w:val="auto"/>
                <w:kern w:val="0"/>
                <w:szCs w:val="21"/>
                <w:highlight w:val="none"/>
              </w:rPr>
            </w:pPr>
          </w:p>
        </w:tc>
      </w:tr>
      <w:tr w14:paraId="3CECF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0B7D60C">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1EE65159">
            <w:pPr>
              <w:spacing w:line="440" w:lineRule="exact"/>
              <w:rPr>
                <w:rFonts w:asciiTheme="majorEastAsia" w:hAnsiTheme="majorEastAsia" w:eastAsiaTheme="majorEastAsia"/>
                <w:color w:val="auto"/>
                <w:kern w:val="0"/>
                <w:szCs w:val="21"/>
                <w:highlight w:val="none"/>
              </w:rPr>
            </w:pPr>
          </w:p>
        </w:tc>
        <w:tc>
          <w:tcPr>
            <w:tcW w:w="1234" w:type="dxa"/>
            <w:vAlign w:val="center"/>
          </w:tcPr>
          <w:p w14:paraId="6D1875A7">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DF741BF">
            <w:pPr>
              <w:spacing w:line="440" w:lineRule="exact"/>
              <w:jc w:val="center"/>
              <w:rPr>
                <w:rFonts w:asciiTheme="majorEastAsia" w:hAnsiTheme="majorEastAsia" w:eastAsiaTheme="majorEastAsia"/>
                <w:color w:val="auto"/>
                <w:kern w:val="0"/>
                <w:szCs w:val="21"/>
                <w:highlight w:val="none"/>
              </w:rPr>
            </w:pPr>
          </w:p>
        </w:tc>
        <w:tc>
          <w:tcPr>
            <w:tcW w:w="1710" w:type="dxa"/>
          </w:tcPr>
          <w:p w14:paraId="1D372C15">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9CF60B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55F09F8">
            <w:pPr>
              <w:spacing w:line="440" w:lineRule="exact"/>
              <w:jc w:val="center"/>
              <w:rPr>
                <w:rFonts w:asciiTheme="majorEastAsia" w:hAnsiTheme="majorEastAsia" w:eastAsiaTheme="majorEastAsia"/>
                <w:color w:val="auto"/>
                <w:kern w:val="0"/>
                <w:szCs w:val="21"/>
                <w:highlight w:val="none"/>
              </w:rPr>
            </w:pPr>
          </w:p>
        </w:tc>
      </w:tr>
    </w:tbl>
    <w:p w14:paraId="62BA272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1E3CCA1F">
      <w:pPr>
        <w:spacing w:line="440" w:lineRule="exact"/>
        <w:rPr>
          <w:rFonts w:asciiTheme="majorEastAsia" w:hAnsiTheme="majorEastAsia" w:eastAsiaTheme="majorEastAsia"/>
          <w:color w:val="auto"/>
          <w:szCs w:val="21"/>
          <w:highlight w:val="none"/>
        </w:rPr>
      </w:pPr>
    </w:p>
    <w:p w14:paraId="2F221408">
      <w:pPr>
        <w:spacing w:line="440" w:lineRule="exact"/>
        <w:rPr>
          <w:rFonts w:asciiTheme="majorEastAsia" w:hAnsiTheme="majorEastAsia" w:eastAsiaTheme="majorEastAsia"/>
          <w:color w:val="auto"/>
          <w:szCs w:val="21"/>
          <w:highlight w:val="none"/>
        </w:rPr>
      </w:pPr>
    </w:p>
    <w:p w14:paraId="60F8ECE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F686178">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D073DFA">
      <w:pPr>
        <w:adjustRightInd w:val="0"/>
        <w:spacing w:line="440" w:lineRule="exact"/>
        <w:jc w:val="left"/>
        <w:rPr>
          <w:rFonts w:asciiTheme="majorEastAsia" w:hAnsiTheme="majorEastAsia" w:eastAsiaTheme="majorEastAsia"/>
          <w:color w:val="auto"/>
          <w:szCs w:val="21"/>
          <w:highlight w:val="none"/>
        </w:rPr>
      </w:pPr>
    </w:p>
    <w:p w14:paraId="5339C1D8">
      <w:pPr>
        <w:adjustRightInd w:val="0"/>
        <w:spacing w:line="440" w:lineRule="exact"/>
        <w:jc w:val="left"/>
        <w:rPr>
          <w:rFonts w:asciiTheme="majorEastAsia" w:hAnsiTheme="majorEastAsia" w:eastAsiaTheme="majorEastAsia"/>
          <w:color w:val="auto"/>
          <w:szCs w:val="21"/>
          <w:highlight w:val="none"/>
        </w:rPr>
      </w:pPr>
    </w:p>
    <w:p w14:paraId="7296F3EC">
      <w:pPr>
        <w:adjustRightInd w:val="0"/>
        <w:spacing w:line="440" w:lineRule="exact"/>
        <w:jc w:val="left"/>
        <w:rPr>
          <w:rFonts w:asciiTheme="majorEastAsia" w:hAnsiTheme="majorEastAsia" w:eastAsiaTheme="majorEastAsia"/>
          <w:color w:val="auto"/>
          <w:szCs w:val="21"/>
          <w:highlight w:val="none"/>
        </w:rPr>
      </w:pPr>
    </w:p>
    <w:p w14:paraId="397DFD6D">
      <w:pPr>
        <w:adjustRightInd w:val="0"/>
        <w:spacing w:line="440" w:lineRule="exact"/>
        <w:jc w:val="left"/>
        <w:rPr>
          <w:rFonts w:asciiTheme="majorEastAsia" w:hAnsiTheme="majorEastAsia" w:eastAsiaTheme="majorEastAsia"/>
          <w:color w:val="auto"/>
          <w:szCs w:val="21"/>
          <w:highlight w:val="none"/>
        </w:rPr>
      </w:pPr>
    </w:p>
    <w:p w14:paraId="005272D4">
      <w:pPr>
        <w:adjustRightInd w:val="0"/>
        <w:spacing w:line="440" w:lineRule="exact"/>
        <w:jc w:val="left"/>
        <w:rPr>
          <w:rFonts w:asciiTheme="majorEastAsia" w:hAnsiTheme="majorEastAsia" w:eastAsiaTheme="majorEastAsia"/>
          <w:color w:val="auto"/>
          <w:szCs w:val="21"/>
          <w:highlight w:val="none"/>
        </w:rPr>
      </w:pPr>
    </w:p>
    <w:p w14:paraId="77138C0D">
      <w:pPr>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7E4EAD19">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九</w:t>
      </w:r>
      <w:r>
        <w:rPr>
          <w:rFonts w:asciiTheme="majorEastAsia" w:hAnsiTheme="majorEastAsia" w:eastAsiaTheme="majorEastAsia"/>
          <w:b/>
          <w:color w:val="auto"/>
          <w:szCs w:val="21"/>
          <w:highlight w:val="none"/>
        </w:rPr>
        <w:t>：</w:t>
      </w:r>
    </w:p>
    <w:p w14:paraId="12992557">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27C52C37">
      <w:pPr>
        <w:spacing w:line="440" w:lineRule="exact"/>
        <w:ind w:firstLine="3089"/>
        <w:rPr>
          <w:rFonts w:asciiTheme="majorEastAsia" w:hAnsiTheme="majorEastAsia" w:eastAsiaTheme="majorEastAsia"/>
          <w:b/>
          <w:color w:val="auto"/>
          <w:szCs w:val="21"/>
          <w:highlight w:val="none"/>
        </w:rPr>
      </w:pPr>
    </w:p>
    <w:p w14:paraId="4B5947E3">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3C90E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27459E8">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7DC93550">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790BA437">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6B7B064E">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6AC7FEE4">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132E8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65F434">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16D0B92B">
            <w:pPr>
              <w:spacing w:line="440" w:lineRule="exact"/>
              <w:rPr>
                <w:rFonts w:asciiTheme="majorEastAsia" w:hAnsiTheme="majorEastAsia" w:eastAsiaTheme="majorEastAsia"/>
                <w:color w:val="auto"/>
                <w:szCs w:val="21"/>
                <w:highlight w:val="none"/>
              </w:rPr>
            </w:pPr>
          </w:p>
        </w:tc>
        <w:tc>
          <w:tcPr>
            <w:tcW w:w="2160" w:type="dxa"/>
            <w:vAlign w:val="center"/>
          </w:tcPr>
          <w:p w14:paraId="5C185B21">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FA1F8D3">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298268FB">
            <w:pPr>
              <w:snapToGrid w:val="0"/>
              <w:spacing w:line="440" w:lineRule="exact"/>
              <w:rPr>
                <w:rFonts w:asciiTheme="majorEastAsia" w:hAnsiTheme="majorEastAsia" w:eastAsiaTheme="majorEastAsia"/>
                <w:color w:val="auto"/>
                <w:szCs w:val="21"/>
                <w:highlight w:val="none"/>
              </w:rPr>
            </w:pPr>
          </w:p>
        </w:tc>
      </w:tr>
      <w:tr w14:paraId="1D855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DA021EF">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729F0CB2">
            <w:pPr>
              <w:spacing w:line="440" w:lineRule="exact"/>
              <w:rPr>
                <w:rFonts w:asciiTheme="majorEastAsia" w:hAnsiTheme="majorEastAsia" w:eastAsiaTheme="majorEastAsia"/>
                <w:color w:val="auto"/>
                <w:szCs w:val="21"/>
                <w:highlight w:val="none"/>
              </w:rPr>
            </w:pPr>
          </w:p>
        </w:tc>
        <w:tc>
          <w:tcPr>
            <w:tcW w:w="2160" w:type="dxa"/>
            <w:vAlign w:val="center"/>
          </w:tcPr>
          <w:p w14:paraId="40EA195B">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924B1F6">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3E8F9AAC">
            <w:pPr>
              <w:snapToGrid w:val="0"/>
              <w:spacing w:line="440" w:lineRule="exact"/>
              <w:rPr>
                <w:rFonts w:asciiTheme="majorEastAsia" w:hAnsiTheme="majorEastAsia" w:eastAsiaTheme="majorEastAsia"/>
                <w:color w:val="auto"/>
                <w:szCs w:val="21"/>
                <w:highlight w:val="none"/>
              </w:rPr>
            </w:pPr>
          </w:p>
        </w:tc>
      </w:tr>
      <w:tr w14:paraId="4C81B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424E6B4">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1B32A314">
            <w:pPr>
              <w:spacing w:line="440" w:lineRule="exact"/>
              <w:rPr>
                <w:rFonts w:asciiTheme="majorEastAsia" w:hAnsiTheme="majorEastAsia" w:eastAsiaTheme="majorEastAsia"/>
                <w:color w:val="auto"/>
                <w:szCs w:val="21"/>
                <w:highlight w:val="none"/>
              </w:rPr>
            </w:pPr>
          </w:p>
        </w:tc>
        <w:tc>
          <w:tcPr>
            <w:tcW w:w="2160" w:type="dxa"/>
            <w:vAlign w:val="center"/>
          </w:tcPr>
          <w:p w14:paraId="4ACCD259">
            <w:pPr>
              <w:spacing w:line="440" w:lineRule="exact"/>
              <w:jc w:val="center"/>
              <w:rPr>
                <w:rFonts w:asciiTheme="majorEastAsia" w:hAnsiTheme="majorEastAsia" w:eastAsiaTheme="majorEastAsia"/>
                <w:color w:val="auto"/>
                <w:szCs w:val="21"/>
                <w:highlight w:val="none"/>
              </w:rPr>
            </w:pPr>
          </w:p>
        </w:tc>
        <w:tc>
          <w:tcPr>
            <w:tcW w:w="1625" w:type="dxa"/>
            <w:vAlign w:val="center"/>
          </w:tcPr>
          <w:p w14:paraId="5F8D0924">
            <w:pPr>
              <w:spacing w:line="440" w:lineRule="exact"/>
              <w:jc w:val="center"/>
              <w:rPr>
                <w:rFonts w:asciiTheme="majorEastAsia" w:hAnsiTheme="majorEastAsia" w:eastAsiaTheme="majorEastAsia"/>
                <w:color w:val="auto"/>
                <w:szCs w:val="21"/>
                <w:highlight w:val="none"/>
              </w:rPr>
            </w:pPr>
          </w:p>
        </w:tc>
        <w:tc>
          <w:tcPr>
            <w:tcW w:w="1956" w:type="dxa"/>
            <w:vAlign w:val="center"/>
          </w:tcPr>
          <w:p w14:paraId="6D1AB787">
            <w:pPr>
              <w:spacing w:line="440" w:lineRule="exact"/>
              <w:jc w:val="center"/>
              <w:rPr>
                <w:rFonts w:asciiTheme="majorEastAsia" w:hAnsiTheme="majorEastAsia" w:eastAsiaTheme="majorEastAsia"/>
                <w:color w:val="auto"/>
                <w:szCs w:val="21"/>
                <w:highlight w:val="none"/>
              </w:rPr>
            </w:pPr>
          </w:p>
        </w:tc>
      </w:tr>
      <w:tr w14:paraId="3F641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437DF0D">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4795ADC6">
            <w:pPr>
              <w:spacing w:line="440" w:lineRule="exact"/>
              <w:rPr>
                <w:rFonts w:asciiTheme="majorEastAsia" w:hAnsiTheme="majorEastAsia" w:eastAsiaTheme="majorEastAsia"/>
                <w:color w:val="auto"/>
                <w:szCs w:val="21"/>
                <w:highlight w:val="none"/>
              </w:rPr>
            </w:pPr>
          </w:p>
        </w:tc>
        <w:tc>
          <w:tcPr>
            <w:tcW w:w="2160" w:type="dxa"/>
            <w:vAlign w:val="center"/>
          </w:tcPr>
          <w:p w14:paraId="7FB5DCEC">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AAD2F90">
            <w:pPr>
              <w:spacing w:line="440" w:lineRule="exact"/>
              <w:rPr>
                <w:rFonts w:asciiTheme="majorEastAsia" w:hAnsiTheme="majorEastAsia" w:eastAsiaTheme="majorEastAsia"/>
                <w:color w:val="auto"/>
                <w:szCs w:val="21"/>
                <w:highlight w:val="none"/>
              </w:rPr>
            </w:pPr>
          </w:p>
        </w:tc>
        <w:tc>
          <w:tcPr>
            <w:tcW w:w="1956" w:type="dxa"/>
            <w:vAlign w:val="center"/>
          </w:tcPr>
          <w:p w14:paraId="330A271F">
            <w:pPr>
              <w:spacing w:line="440" w:lineRule="exact"/>
              <w:rPr>
                <w:rFonts w:asciiTheme="majorEastAsia" w:hAnsiTheme="majorEastAsia" w:eastAsiaTheme="majorEastAsia"/>
                <w:color w:val="auto"/>
                <w:szCs w:val="21"/>
                <w:highlight w:val="none"/>
              </w:rPr>
            </w:pPr>
          </w:p>
        </w:tc>
      </w:tr>
      <w:tr w14:paraId="22A8D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FF4474">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79128219">
            <w:pPr>
              <w:spacing w:line="440" w:lineRule="exact"/>
              <w:rPr>
                <w:rFonts w:asciiTheme="majorEastAsia" w:hAnsiTheme="majorEastAsia" w:eastAsiaTheme="majorEastAsia"/>
                <w:color w:val="auto"/>
                <w:szCs w:val="21"/>
                <w:highlight w:val="none"/>
              </w:rPr>
            </w:pPr>
          </w:p>
        </w:tc>
        <w:tc>
          <w:tcPr>
            <w:tcW w:w="2160" w:type="dxa"/>
            <w:vAlign w:val="center"/>
          </w:tcPr>
          <w:p w14:paraId="697760BD">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01DAEA2B">
            <w:pPr>
              <w:spacing w:line="440" w:lineRule="exact"/>
              <w:rPr>
                <w:rFonts w:asciiTheme="majorEastAsia" w:hAnsiTheme="majorEastAsia" w:eastAsiaTheme="majorEastAsia"/>
                <w:color w:val="auto"/>
                <w:szCs w:val="21"/>
                <w:highlight w:val="none"/>
              </w:rPr>
            </w:pPr>
          </w:p>
        </w:tc>
        <w:tc>
          <w:tcPr>
            <w:tcW w:w="1956" w:type="dxa"/>
            <w:vAlign w:val="center"/>
          </w:tcPr>
          <w:p w14:paraId="0FAF49A5">
            <w:pPr>
              <w:spacing w:line="440" w:lineRule="exact"/>
              <w:rPr>
                <w:rFonts w:asciiTheme="majorEastAsia" w:hAnsiTheme="majorEastAsia" w:eastAsiaTheme="majorEastAsia"/>
                <w:color w:val="auto"/>
                <w:szCs w:val="21"/>
                <w:highlight w:val="none"/>
              </w:rPr>
            </w:pPr>
          </w:p>
        </w:tc>
      </w:tr>
      <w:tr w14:paraId="7E97A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D792337">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73359908">
            <w:pPr>
              <w:spacing w:line="440" w:lineRule="exact"/>
              <w:rPr>
                <w:rFonts w:asciiTheme="majorEastAsia" w:hAnsiTheme="majorEastAsia" w:eastAsiaTheme="majorEastAsia"/>
                <w:color w:val="auto"/>
                <w:szCs w:val="21"/>
                <w:highlight w:val="none"/>
              </w:rPr>
            </w:pPr>
          </w:p>
        </w:tc>
        <w:tc>
          <w:tcPr>
            <w:tcW w:w="2160" w:type="dxa"/>
            <w:vAlign w:val="center"/>
          </w:tcPr>
          <w:p w14:paraId="45A14385">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70A27C0F">
            <w:pPr>
              <w:spacing w:line="440" w:lineRule="exact"/>
              <w:rPr>
                <w:rFonts w:asciiTheme="majorEastAsia" w:hAnsiTheme="majorEastAsia" w:eastAsiaTheme="majorEastAsia"/>
                <w:color w:val="auto"/>
                <w:szCs w:val="21"/>
                <w:highlight w:val="none"/>
              </w:rPr>
            </w:pPr>
          </w:p>
        </w:tc>
        <w:tc>
          <w:tcPr>
            <w:tcW w:w="1956" w:type="dxa"/>
            <w:vAlign w:val="center"/>
          </w:tcPr>
          <w:p w14:paraId="580E7DD0">
            <w:pPr>
              <w:spacing w:line="440" w:lineRule="exact"/>
              <w:rPr>
                <w:rFonts w:asciiTheme="majorEastAsia" w:hAnsiTheme="majorEastAsia" w:eastAsiaTheme="majorEastAsia"/>
                <w:color w:val="auto"/>
                <w:szCs w:val="21"/>
                <w:highlight w:val="none"/>
              </w:rPr>
            </w:pPr>
          </w:p>
        </w:tc>
      </w:tr>
      <w:tr w14:paraId="44E31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EF1315B">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12BCEE18">
            <w:pPr>
              <w:spacing w:line="440" w:lineRule="exact"/>
              <w:rPr>
                <w:rFonts w:asciiTheme="majorEastAsia" w:hAnsiTheme="majorEastAsia" w:eastAsiaTheme="majorEastAsia"/>
                <w:color w:val="auto"/>
                <w:szCs w:val="21"/>
                <w:highlight w:val="none"/>
              </w:rPr>
            </w:pPr>
          </w:p>
        </w:tc>
        <w:tc>
          <w:tcPr>
            <w:tcW w:w="2160" w:type="dxa"/>
            <w:vAlign w:val="center"/>
          </w:tcPr>
          <w:p w14:paraId="05709082">
            <w:pPr>
              <w:spacing w:line="440" w:lineRule="exact"/>
              <w:jc w:val="center"/>
              <w:rPr>
                <w:rFonts w:asciiTheme="majorEastAsia" w:hAnsiTheme="majorEastAsia" w:eastAsiaTheme="majorEastAsia"/>
                <w:color w:val="auto"/>
                <w:szCs w:val="21"/>
                <w:highlight w:val="none"/>
              </w:rPr>
            </w:pPr>
          </w:p>
        </w:tc>
        <w:tc>
          <w:tcPr>
            <w:tcW w:w="1625" w:type="dxa"/>
            <w:vAlign w:val="center"/>
          </w:tcPr>
          <w:p w14:paraId="5D3D5038">
            <w:pPr>
              <w:spacing w:line="440" w:lineRule="exact"/>
              <w:jc w:val="center"/>
              <w:rPr>
                <w:rFonts w:asciiTheme="majorEastAsia" w:hAnsiTheme="majorEastAsia" w:eastAsiaTheme="majorEastAsia"/>
                <w:color w:val="auto"/>
                <w:szCs w:val="21"/>
                <w:highlight w:val="none"/>
              </w:rPr>
            </w:pPr>
          </w:p>
        </w:tc>
        <w:tc>
          <w:tcPr>
            <w:tcW w:w="1956" w:type="dxa"/>
            <w:vAlign w:val="center"/>
          </w:tcPr>
          <w:p w14:paraId="650318CA">
            <w:pPr>
              <w:spacing w:line="440" w:lineRule="exact"/>
              <w:jc w:val="center"/>
              <w:rPr>
                <w:rFonts w:asciiTheme="majorEastAsia" w:hAnsiTheme="majorEastAsia" w:eastAsiaTheme="majorEastAsia"/>
                <w:color w:val="auto"/>
                <w:szCs w:val="21"/>
                <w:highlight w:val="none"/>
              </w:rPr>
            </w:pPr>
          </w:p>
        </w:tc>
      </w:tr>
      <w:tr w14:paraId="5041E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C84D665">
            <w:pPr>
              <w:spacing w:line="440" w:lineRule="exact"/>
              <w:rPr>
                <w:rFonts w:asciiTheme="majorEastAsia" w:hAnsiTheme="majorEastAsia" w:eastAsiaTheme="majorEastAsia"/>
                <w:color w:val="auto"/>
                <w:szCs w:val="21"/>
                <w:highlight w:val="none"/>
              </w:rPr>
            </w:pPr>
          </w:p>
        </w:tc>
        <w:tc>
          <w:tcPr>
            <w:tcW w:w="2355" w:type="dxa"/>
            <w:vAlign w:val="center"/>
          </w:tcPr>
          <w:p w14:paraId="15E20089">
            <w:pPr>
              <w:spacing w:line="440" w:lineRule="exact"/>
              <w:rPr>
                <w:rFonts w:asciiTheme="majorEastAsia" w:hAnsiTheme="majorEastAsia" w:eastAsiaTheme="majorEastAsia"/>
                <w:color w:val="auto"/>
                <w:szCs w:val="21"/>
                <w:highlight w:val="none"/>
              </w:rPr>
            </w:pPr>
          </w:p>
        </w:tc>
        <w:tc>
          <w:tcPr>
            <w:tcW w:w="2160" w:type="dxa"/>
            <w:vAlign w:val="center"/>
          </w:tcPr>
          <w:p w14:paraId="0E73BBFE">
            <w:pPr>
              <w:spacing w:line="440" w:lineRule="exact"/>
              <w:jc w:val="center"/>
              <w:rPr>
                <w:rFonts w:asciiTheme="majorEastAsia" w:hAnsiTheme="majorEastAsia" w:eastAsiaTheme="majorEastAsia"/>
                <w:color w:val="auto"/>
                <w:szCs w:val="21"/>
                <w:highlight w:val="none"/>
              </w:rPr>
            </w:pPr>
          </w:p>
        </w:tc>
        <w:tc>
          <w:tcPr>
            <w:tcW w:w="1625" w:type="dxa"/>
            <w:vAlign w:val="center"/>
          </w:tcPr>
          <w:p w14:paraId="625901C8">
            <w:pPr>
              <w:spacing w:line="440" w:lineRule="exact"/>
              <w:jc w:val="center"/>
              <w:rPr>
                <w:rFonts w:asciiTheme="majorEastAsia" w:hAnsiTheme="majorEastAsia" w:eastAsiaTheme="majorEastAsia"/>
                <w:color w:val="auto"/>
                <w:szCs w:val="21"/>
                <w:highlight w:val="none"/>
              </w:rPr>
            </w:pPr>
          </w:p>
        </w:tc>
        <w:tc>
          <w:tcPr>
            <w:tcW w:w="1956" w:type="dxa"/>
            <w:vAlign w:val="center"/>
          </w:tcPr>
          <w:p w14:paraId="6D90CF4E">
            <w:pPr>
              <w:spacing w:line="440" w:lineRule="exact"/>
              <w:jc w:val="center"/>
              <w:rPr>
                <w:rFonts w:asciiTheme="majorEastAsia" w:hAnsiTheme="majorEastAsia" w:eastAsiaTheme="majorEastAsia"/>
                <w:color w:val="auto"/>
                <w:szCs w:val="21"/>
                <w:highlight w:val="none"/>
              </w:rPr>
            </w:pPr>
          </w:p>
        </w:tc>
      </w:tr>
      <w:tr w14:paraId="76B7D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AE79D7D">
            <w:pPr>
              <w:spacing w:line="440" w:lineRule="exact"/>
              <w:rPr>
                <w:rFonts w:asciiTheme="majorEastAsia" w:hAnsiTheme="majorEastAsia" w:eastAsiaTheme="majorEastAsia"/>
                <w:color w:val="auto"/>
                <w:szCs w:val="21"/>
                <w:highlight w:val="none"/>
              </w:rPr>
            </w:pPr>
          </w:p>
        </w:tc>
        <w:tc>
          <w:tcPr>
            <w:tcW w:w="2355" w:type="dxa"/>
            <w:vAlign w:val="center"/>
          </w:tcPr>
          <w:p w14:paraId="7BCD9085">
            <w:pPr>
              <w:spacing w:line="440" w:lineRule="exact"/>
              <w:rPr>
                <w:rFonts w:asciiTheme="majorEastAsia" w:hAnsiTheme="majorEastAsia" w:eastAsiaTheme="majorEastAsia"/>
                <w:color w:val="auto"/>
                <w:szCs w:val="21"/>
                <w:highlight w:val="none"/>
              </w:rPr>
            </w:pPr>
          </w:p>
        </w:tc>
        <w:tc>
          <w:tcPr>
            <w:tcW w:w="2160" w:type="dxa"/>
            <w:vAlign w:val="center"/>
          </w:tcPr>
          <w:p w14:paraId="61DDAF26">
            <w:pPr>
              <w:spacing w:line="440" w:lineRule="exact"/>
              <w:jc w:val="center"/>
              <w:rPr>
                <w:rFonts w:asciiTheme="majorEastAsia" w:hAnsiTheme="majorEastAsia" w:eastAsiaTheme="majorEastAsia"/>
                <w:color w:val="auto"/>
                <w:szCs w:val="21"/>
                <w:highlight w:val="none"/>
              </w:rPr>
            </w:pPr>
          </w:p>
        </w:tc>
        <w:tc>
          <w:tcPr>
            <w:tcW w:w="1625" w:type="dxa"/>
            <w:vAlign w:val="center"/>
          </w:tcPr>
          <w:p w14:paraId="373E989B">
            <w:pPr>
              <w:spacing w:line="440" w:lineRule="exact"/>
              <w:jc w:val="center"/>
              <w:rPr>
                <w:rFonts w:asciiTheme="majorEastAsia" w:hAnsiTheme="majorEastAsia" w:eastAsiaTheme="majorEastAsia"/>
                <w:color w:val="auto"/>
                <w:szCs w:val="21"/>
                <w:highlight w:val="none"/>
              </w:rPr>
            </w:pPr>
          </w:p>
        </w:tc>
        <w:tc>
          <w:tcPr>
            <w:tcW w:w="1956" w:type="dxa"/>
            <w:vAlign w:val="center"/>
          </w:tcPr>
          <w:p w14:paraId="4269ACD3">
            <w:pPr>
              <w:spacing w:line="440" w:lineRule="exact"/>
              <w:jc w:val="center"/>
              <w:rPr>
                <w:rFonts w:asciiTheme="majorEastAsia" w:hAnsiTheme="majorEastAsia" w:eastAsiaTheme="majorEastAsia"/>
                <w:color w:val="auto"/>
                <w:szCs w:val="21"/>
                <w:highlight w:val="none"/>
              </w:rPr>
            </w:pPr>
          </w:p>
        </w:tc>
      </w:tr>
    </w:tbl>
    <w:p w14:paraId="67FA6CF7">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48F55504">
      <w:pPr>
        <w:spacing w:line="440" w:lineRule="exact"/>
        <w:rPr>
          <w:rFonts w:asciiTheme="majorEastAsia" w:hAnsiTheme="majorEastAsia" w:eastAsiaTheme="majorEastAsia"/>
          <w:color w:val="auto"/>
          <w:szCs w:val="21"/>
          <w:highlight w:val="none"/>
        </w:rPr>
      </w:pPr>
    </w:p>
    <w:p w14:paraId="6471A917">
      <w:pPr>
        <w:spacing w:line="440" w:lineRule="exact"/>
        <w:rPr>
          <w:rFonts w:asciiTheme="majorEastAsia" w:hAnsiTheme="majorEastAsia" w:eastAsiaTheme="majorEastAsia"/>
          <w:color w:val="auto"/>
          <w:szCs w:val="21"/>
          <w:highlight w:val="none"/>
        </w:rPr>
      </w:pPr>
    </w:p>
    <w:p w14:paraId="5F32F313">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00F440B9">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7166EC83">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73AC254E">
      <w:pPr>
        <w:spacing w:line="360" w:lineRule="auto"/>
        <w:jc w:val="center"/>
        <w:rPr>
          <w:rFonts w:ascii="宋体" w:hAnsi="宋体"/>
          <w:b/>
          <w:color w:val="auto"/>
          <w:szCs w:val="21"/>
          <w:highlight w:val="none"/>
        </w:rPr>
      </w:pPr>
      <w:r>
        <w:rPr>
          <w:rFonts w:hint="eastAsia" w:ascii="宋体" w:hAnsi="宋体"/>
          <w:b/>
          <w:color w:val="auto"/>
          <w:szCs w:val="21"/>
          <w:highlight w:val="none"/>
        </w:rPr>
        <w:t>初次报价表</w:t>
      </w:r>
    </w:p>
    <w:p w14:paraId="15DF117C">
      <w:pPr>
        <w:pStyle w:val="2"/>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宁波市海曙区古林镇中心初级中学2025年年度教职工疗休养</w:t>
      </w:r>
    </w:p>
    <w:p w14:paraId="00E402C0">
      <w:pPr>
        <w:pStyle w:val="2"/>
        <w:spacing w:before="120" w:after="120"/>
        <w:rPr>
          <w:color w:val="auto"/>
          <w:highlight w:val="none"/>
        </w:rPr>
      </w:pPr>
      <w:r>
        <w:rPr>
          <w:rFonts w:hint="eastAsia"/>
          <w:color w:val="auto"/>
          <w:highlight w:val="none"/>
        </w:rPr>
        <w:t>项目编号:</w:t>
      </w:r>
      <w:r>
        <w:rPr>
          <w:rFonts w:hint="eastAsia"/>
          <w:color w:val="auto"/>
          <w:highlight w:val="none"/>
          <w:lang w:eastAsia="zh-CN"/>
        </w:rPr>
        <w:t>2025NBHSWCS303</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7E0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7412184">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序号</w:t>
            </w:r>
          </w:p>
        </w:tc>
        <w:tc>
          <w:tcPr>
            <w:tcW w:w="2918" w:type="dxa"/>
            <w:vAlign w:val="center"/>
          </w:tcPr>
          <w:p w14:paraId="1111E948">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仿宋"/>
                <w:color w:val="auto"/>
                <w:szCs w:val="21"/>
                <w:highlight w:val="none"/>
                <w:lang w:val="en-US" w:eastAsia="zh-CN"/>
              </w:rPr>
              <w:t>路线名称</w:t>
            </w:r>
          </w:p>
        </w:tc>
        <w:tc>
          <w:tcPr>
            <w:tcW w:w="5463" w:type="dxa"/>
            <w:vAlign w:val="center"/>
          </w:tcPr>
          <w:p w14:paraId="448F3F4A">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磋商报价（初次报价）</w:t>
            </w:r>
          </w:p>
        </w:tc>
      </w:tr>
      <w:tr w14:paraId="1FAD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012ABC4E">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918" w:type="dxa"/>
            <w:vAlign w:val="center"/>
          </w:tcPr>
          <w:p w14:paraId="256FC0BF">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eastAsia="zh-CN"/>
              </w:rPr>
              <w:t>宁夏</w:t>
            </w:r>
          </w:p>
        </w:tc>
        <w:tc>
          <w:tcPr>
            <w:tcW w:w="5463" w:type="dxa"/>
            <w:vAlign w:val="center"/>
          </w:tcPr>
          <w:p w14:paraId="09596ECA">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04D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07424530">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p>
        </w:tc>
        <w:tc>
          <w:tcPr>
            <w:tcW w:w="2918" w:type="dxa"/>
            <w:vAlign w:val="center"/>
          </w:tcPr>
          <w:p w14:paraId="03605B5B">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eastAsia="zh-CN"/>
              </w:rPr>
              <w:t>延吉</w:t>
            </w:r>
          </w:p>
        </w:tc>
        <w:tc>
          <w:tcPr>
            <w:tcW w:w="5463" w:type="dxa"/>
            <w:vAlign w:val="center"/>
          </w:tcPr>
          <w:p w14:paraId="173627BD">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40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6" w:type="dxa"/>
            <w:vAlign w:val="center"/>
          </w:tcPr>
          <w:p w14:paraId="1130C169">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p>
        </w:tc>
        <w:tc>
          <w:tcPr>
            <w:tcW w:w="2918" w:type="dxa"/>
            <w:vAlign w:val="center"/>
          </w:tcPr>
          <w:p w14:paraId="37B07151">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eastAsia="zh-CN"/>
              </w:rPr>
              <w:t>厦门</w:t>
            </w:r>
          </w:p>
        </w:tc>
        <w:tc>
          <w:tcPr>
            <w:tcW w:w="5463" w:type="dxa"/>
            <w:vAlign w:val="center"/>
          </w:tcPr>
          <w:p w14:paraId="018097D8">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4558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6" w:type="dxa"/>
            <w:vAlign w:val="center"/>
          </w:tcPr>
          <w:p w14:paraId="10465D2A">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p>
        </w:tc>
        <w:tc>
          <w:tcPr>
            <w:tcW w:w="2918" w:type="dxa"/>
            <w:vAlign w:val="center"/>
          </w:tcPr>
          <w:p w14:paraId="5E77EFAA">
            <w:pPr>
              <w:widowControl/>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无锡</w:t>
            </w:r>
          </w:p>
        </w:tc>
        <w:tc>
          <w:tcPr>
            <w:tcW w:w="5463" w:type="dxa"/>
            <w:vAlign w:val="center"/>
          </w:tcPr>
          <w:p w14:paraId="11BF543A">
            <w:pPr>
              <w:widowControl/>
              <w:spacing w:line="360" w:lineRule="exact"/>
              <w:jc w:val="center"/>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single"/>
                <w:lang w:val="en-US" w:eastAsia="zh-CN"/>
              </w:rPr>
              <w:t xml:space="preserve">              元/人</w:t>
            </w:r>
          </w:p>
        </w:tc>
      </w:tr>
      <w:tr w14:paraId="3B7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6" w:type="dxa"/>
            <w:vAlign w:val="center"/>
          </w:tcPr>
          <w:p w14:paraId="7D8F6E6E">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p>
        </w:tc>
        <w:tc>
          <w:tcPr>
            <w:tcW w:w="2918" w:type="dxa"/>
            <w:vAlign w:val="center"/>
          </w:tcPr>
          <w:p w14:paraId="18312574">
            <w:pPr>
              <w:widowControl/>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东钱湖</w:t>
            </w:r>
          </w:p>
        </w:tc>
        <w:tc>
          <w:tcPr>
            <w:tcW w:w="5463" w:type="dxa"/>
            <w:vAlign w:val="center"/>
          </w:tcPr>
          <w:p w14:paraId="23B759A6">
            <w:pPr>
              <w:widowControl/>
              <w:spacing w:line="360" w:lineRule="exact"/>
              <w:jc w:val="center"/>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single"/>
                <w:lang w:val="en-US" w:eastAsia="zh-CN"/>
              </w:rPr>
              <w:t xml:space="preserve">              元/人</w:t>
            </w:r>
          </w:p>
        </w:tc>
      </w:tr>
      <w:tr w14:paraId="25B3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12EEC8B1">
            <w:pPr>
              <w:widowControl/>
              <w:spacing w:line="360" w:lineRule="exact"/>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报价声明：</w:t>
            </w:r>
          </w:p>
        </w:tc>
      </w:tr>
    </w:tbl>
    <w:p w14:paraId="5F0574A0">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063E2686">
      <w:pPr>
        <w:snapToGrid w:val="0"/>
        <w:spacing w:before="50" w:after="50" w:line="360" w:lineRule="auto"/>
        <w:ind w:left="-23" w:leftChars="-11" w:right="27" w:rightChars="13" w:firstLine="21" w:firstLineChars="1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5068AEB1">
      <w:pPr>
        <w:keepNext w:val="0"/>
        <w:keepLines w:val="0"/>
        <w:pageBreakBefore w:val="0"/>
        <w:widowControl w:val="0"/>
        <w:shd w:val="clear"/>
        <w:kinsoku/>
        <w:wordWrap/>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报价一经涂改，应在涂改处加盖供应商公章或者由法定代表人（负责人）或授权代表签字或盖章。</w:t>
      </w:r>
    </w:p>
    <w:p w14:paraId="1FEF65A5">
      <w:pPr>
        <w:spacing w:line="440" w:lineRule="exact"/>
        <w:rPr>
          <w:rFonts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eastAsia="宋体" w:cs="宋体"/>
          <w:color w:val="auto"/>
          <w:highlight w:val="none"/>
          <w:lang w:val="zh-CN" w:eastAsia="zh-CN"/>
        </w:rPr>
        <w:t>宁夏：</w:t>
      </w:r>
      <w:r>
        <w:rPr>
          <w:rFonts w:hint="eastAsia" w:ascii="宋体" w:hAnsi="宋体" w:cs="宋体"/>
          <w:color w:val="auto"/>
          <w:highlight w:val="none"/>
          <w:lang w:val="zh-CN" w:eastAsia="zh-CN"/>
        </w:rPr>
        <w:t>5700</w:t>
      </w:r>
      <w:r>
        <w:rPr>
          <w:rFonts w:hint="eastAsia" w:ascii="宋体" w:hAnsi="宋体" w:eastAsia="宋体" w:cs="宋体"/>
          <w:color w:val="auto"/>
          <w:highlight w:val="none"/>
          <w:lang w:val="zh-CN" w:eastAsia="zh-CN"/>
        </w:rPr>
        <w:t>元/人、延吉：</w:t>
      </w:r>
      <w:r>
        <w:rPr>
          <w:rFonts w:hint="eastAsia" w:ascii="宋体" w:hAnsi="宋体" w:cs="宋体"/>
          <w:color w:val="auto"/>
          <w:highlight w:val="none"/>
          <w:lang w:val="zh-CN" w:eastAsia="zh-CN"/>
        </w:rPr>
        <w:t>5700</w:t>
      </w:r>
      <w:r>
        <w:rPr>
          <w:rFonts w:hint="eastAsia" w:ascii="宋体" w:hAnsi="宋体" w:eastAsia="宋体" w:cs="宋体"/>
          <w:color w:val="auto"/>
          <w:highlight w:val="none"/>
          <w:lang w:val="zh-CN" w:eastAsia="zh-CN"/>
        </w:rPr>
        <w:t>元/人，厦门：3000元/人，无锡：3000元/人，东钱湖：3000元/人。政采云系统上统一填报总价</w:t>
      </w:r>
      <w:r>
        <w:rPr>
          <w:rFonts w:hint="eastAsia" w:ascii="宋体" w:hAnsi="宋体" w:cs="宋体"/>
          <w:color w:val="auto"/>
          <w:highlight w:val="none"/>
          <w:lang w:val="zh-CN" w:eastAsia="zh-CN"/>
        </w:rPr>
        <w:t>627000</w:t>
      </w:r>
      <w:r>
        <w:rPr>
          <w:rFonts w:hint="eastAsia" w:ascii="宋体" w:hAnsi="宋体" w:eastAsia="宋体" w:cs="宋体"/>
          <w:color w:val="auto"/>
          <w:highlight w:val="none"/>
          <w:lang w:val="zh-CN" w:eastAsia="zh-CN"/>
        </w:rPr>
        <w:t>元。如未按要求填报，由评标委员会进行修正，投标人不接受修正的，做无效标处理</w:t>
      </w:r>
      <w:r>
        <w:rPr>
          <w:rFonts w:hint="eastAsia" w:ascii="宋体" w:hAnsi="宋体" w:eastAsia="宋体" w:cs="宋体"/>
          <w:color w:val="auto"/>
          <w:sz w:val="21"/>
          <w:szCs w:val="21"/>
          <w:highlight w:val="none"/>
        </w:rPr>
        <w:t>。备注：以上线路的报价中，3000元/人的部分由本次采购预算支付，超出部分由疗休养出行人自行承担，最终每人结算金额将根据出行时最终确定的价格为准。</w:t>
      </w:r>
    </w:p>
    <w:p w14:paraId="66F272A4">
      <w:pPr>
        <w:spacing w:line="440" w:lineRule="exact"/>
        <w:rPr>
          <w:rFonts w:asciiTheme="majorEastAsia" w:hAnsiTheme="majorEastAsia" w:eastAsiaTheme="majorEastAsia"/>
          <w:color w:val="auto"/>
          <w:szCs w:val="21"/>
          <w:highlight w:val="none"/>
        </w:rPr>
      </w:pPr>
    </w:p>
    <w:p w14:paraId="66B5FD1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C83A8D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2889C7F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679C1176">
      <w:pPr>
        <w:pStyle w:val="14"/>
        <w:ind w:firstLine="0"/>
        <w:rPr>
          <w:rFonts w:asciiTheme="majorEastAsia" w:hAnsiTheme="majorEastAsia" w:eastAsiaTheme="majorEastAsia"/>
          <w:color w:val="auto"/>
          <w:szCs w:val="21"/>
          <w:highlight w:val="none"/>
        </w:rPr>
      </w:pPr>
    </w:p>
    <w:p w14:paraId="158F0618">
      <w:pPr>
        <w:pStyle w:val="14"/>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cols w:space="720" w:num="1"/>
          <w:docGrid w:linePitch="602" w:charSpace="-1675"/>
        </w:sectPr>
      </w:pPr>
    </w:p>
    <w:p w14:paraId="5AB2608A">
      <w:pPr>
        <w:spacing w:line="440" w:lineRule="exact"/>
        <w:jc w:val="left"/>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rPr>
        <w:t>一</w:t>
      </w:r>
      <w:r>
        <w:rPr>
          <w:rFonts w:asciiTheme="majorEastAsia" w:hAnsiTheme="majorEastAsia" w:eastAsiaTheme="majorEastAsia"/>
          <w:b/>
          <w:bCs/>
          <w:color w:val="auto"/>
          <w:szCs w:val="21"/>
          <w:highlight w:val="none"/>
        </w:rPr>
        <w:t>：</w:t>
      </w:r>
      <w:bookmarkEnd w:id="46"/>
    </w:p>
    <w:bookmarkEnd w:id="47"/>
    <w:p w14:paraId="3D6CB5B2">
      <w:pPr>
        <w:pStyle w:val="21"/>
        <w:spacing w:line="360" w:lineRule="auto"/>
        <w:ind w:firstLine="0"/>
        <w:contextualSpacing/>
        <w:jc w:val="center"/>
        <w:rPr>
          <w:rFonts w:hAnsi="宋体"/>
          <w:b/>
          <w:color w:val="auto"/>
          <w:sz w:val="21"/>
          <w:szCs w:val="21"/>
          <w:highlight w:val="none"/>
        </w:rPr>
      </w:pPr>
      <w:r>
        <w:rPr>
          <w:rFonts w:hint="eastAsia" w:hAnsi="宋体"/>
          <w:b/>
          <w:color w:val="auto"/>
          <w:sz w:val="21"/>
          <w:szCs w:val="21"/>
          <w:highlight w:val="none"/>
        </w:rPr>
        <w:t>中小企业声明函</w:t>
      </w:r>
    </w:p>
    <w:p w14:paraId="0FD3EF6B">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宁波市海曙区古林镇中心初级中学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宁波市海曙区古林镇中心初级中学2025年年度教职工疗休养</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4C9726DE">
      <w:pPr>
        <w:pStyle w:val="20"/>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1959697D">
      <w:pPr>
        <w:pStyle w:val="20"/>
        <w:spacing w:after="0"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43D1E45E">
      <w:pPr>
        <w:pStyle w:val="20"/>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322452DD">
      <w:pPr>
        <w:pStyle w:val="20"/>
        <w:spacing w:after="0" w:line="360" w:lineRule="auto"/>
        <w:ind w:firstLine="210"/>
        <w:contextualSpacing/>
        <w:rPr>
          <w:rFonts w:ascii="宋体" w:hAnsi="宋体" w:cs="宋体"/>
          <w:color w:val="auto"/>
          <w:kern w:val="0"/>
          <w:szCs w:val="21"/>
          <w:highlight w:val="none"/>
        </w:rPr>
      </w:pPr>
    </w:p>
    <w:p w14:paraId="469189F5">
      <w:pPr>
        <w:pStyle w:val="20"/>
        <w:spacing w:after="0" w:line="360" w:lineRule="auto"/>
        <w:ind w:firstLine="210"/>
        <w:contextualSpacing/>
        <w:rPr>
          <w:rFonts w:ascii="宋体" w:hAnsi="宋体" w:cs="宋体"/>
          <w:color w:val="auto"/>
          <w:kern w:val="0"/>
          <w:szCs w:val="21"/>
          <w:highlight w:val="none"/>
        </w:rPr>
      </w:pPr>
    </w:p>
    <w:p w14:paraId="649C9C34">
      <w:pPr>
        <w:pStyle w:val="2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2B83250E">
      <w:pPr>
        <w:pStyle w:val="2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4FE28A9F">
      <w:pPr>
        <w:pStyle w:val="20"/>
        <w:spacing w:after="0" w:line="360" w:lineRule="auto"/>
        <w:ind w:firstLine="210"/>
        <w:contextualSpacing/>
        <w:rPr>
          <w:rFonts w:ascii="宋体" w:hAnsi="宋体" w:cs="宋体"/>
          <w:color w:val="auto"/>
          <w:kern w:val="0"/>
          <w:szCs w:val="21"/>
          <w:highlight w:val="none"/>
        </w:rPr>
      </w:pPr>
    </w:p>
    <w:p w14:paraId="2D63735A">
      <w:pPr>
        <w:pStyle w:val="2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259540CE">
      <w:pPr>
        <w:spacing w:line="440" w:lineRule="exact"/>
        <w:rPr>
          <w:rFonts w:asciiTheme="majorEastAsia" w:hAnsiTheme="majorEastAsia" w:eastAsiaTheme="majorEastAsia"/>
          <w:b/>
          <w:bCs/>
          <w:color w:val="auto"/>
          <w:szCs w:val="21"/>
          <w:highlight w:val="none"/>
        </w:rPr>
      </w:pPr>
    </w:p>
    <w:p w14:paraId="0AA43D8B">
      <w:pPr>
        <w:spacing w:line="440" w:lineRule="exact"/>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32FD2C1D">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1、《中小企业声明函》由参加投标的供应商提交并对其真实性负责。</w:t>
      </w:r>
    </w:p>
    <w:p w14:paraId="6C08A485">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color w:val="auto"/>
          <w:sz w:val="18"/>
          <w:szCs w:val="18"/>
          <w:highlight w:val="none"/>
        </w:rPr>
        <w:t>。</w:t>
      </w:r>
    </w:p>
    <w:p w14:paraId="122C5021">
      <w:pPr>
        <w:spacing w:line="440" w:lineRule="exact"/>
        <w:ind w:firstLine="360" w:firstLineChars="200"/>
        <w:rPr>
          <w:rFonts w:eastAsiaTheme="majorEastAsia"/>
          <w:color w:val="auto"/>
          <w:sz w:val="18"/>
          <w:szCs w:val="18"/>
          <w:highlight w:val="none"/>
        </w:rPr>
      </w:pPr>
      <w:r>
        <w:rPr>
          <w:rFonts w:hint="eastAsia" w:asciiTheme="majorEastAsia" w:hAnsiTheme="majorEastAsia" w:eastAsiaTheme="majorEastAsia"/>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color w:val="auto"/>
          <w:sz w:val="18"/>
          <w:szCs w:val="18"/>
          <w:highlight w:val="none"/>
        </w:rPr>
        <w:t>，依照《中华人民共和国政府采购法》等国家有关规定追究相应责任。</w:t>
      </w:r>
    </w:p>
    <w:p w14:paraId="6B519F20">
      <w:pPr>
        <w:rPr>
          <w:rFonts w:hAnsi="宋体"/>
          <w:b/>
          <w:color w:val="auto"/>
          <w:szCs w:val="21"/>
          <w:highlight w:val="none"/>
        </w:rPr>
      </w:pPr>
      <w:r>
        <w:rPr>
          <w:rFonts w:hint="eastAsia" w:hAnsi="宋体"/>
          <w:b/>
          <w:color w:val="auto"/>
          <w:szCs w:val="21"/>
          <w:highlight w:val="none"/>
        </w:rPr>
        <w:br w:type="page"/>
      </w:r>
    </w:p>
    <w:p w14:paraId="7B8C1050">
      <w:pPr>
        <w:spacing w:line="440" w:lineRule="exact"/>
        <w:rPr>
          <w:rFonts w:ascii="宋体" w:hAnsi="宋体"/>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rPr>
        <w:t>二：政府采购领域商业贿赂行为承诺书</w:t>
      </w:r>
    </w:p>
    <w:p w14:paraId="03F67670">
      <w:pPr>
        <w:spacing w:line="440" w:lineRule="exact"/>
        <w:rPr>
          <w:rFonts w:ascii="宋体" w:hAnsi="宋体"/>
          <w:color w:val="auto"/>
          <w:szCs w:val="21"/>
          <w:highlight w:val="none"/>
        </w:rPr>
      </w:pPr>
    </w:p>
    <w:p w14:paraId="33CD1036">
      <w:pPr>
        <w:spacing w:line="440" w:lineRule="exact"/>
        <w:jc w:val="center"/>
        <w:rPr>
          <w:rFonts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6EC7A931">
      <w:pPr>
        <w:spacing w:line="360" w:lineRule="auto"/>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致：宁波之新招标咨询有限公司</w:t>
      </w:r>
    </w:p>
    <w:p w14:paraId="4DFB4F85">
      <w:pPr>
        <w:spacing w:line="360" w:lineRule="auto"/>
        <w:ind w:firstLine="420" w:firstLineChars="200"/>
        <w:textAlignment w:val="baseline"/>
        <w:rPr>
          <w:rFonts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7520516C">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14:paraId="7E7610EE">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14:paraId="2C727E92">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14:paraId="5A87C67B">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14:paraId="6500232D">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14:paraId="73DF04E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14:paraId="3DB35A72">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14:paraId="29748C56">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14:paraId="4C731D45">
      <w:pPr>
        <w:pStyle w:val="132"/>
        <w:adjustRightInd/>
        <w:spacing w:line="360" w:lineRule="auto"/>
        <w:ind w:left="0"/>
        <w:rPr>
          <w:color w:val="auto"/>
          <w:highlight w:val="none"/>
        </w:rPr>
      </w:pPr>
    </w:p>
    <w:p w14:paraId="3139BD09">
      <w:pPr>
        <w:spacing w:line="360" w:lineRule="auto"/>
        <w:ind w:firstLine="420" w:firstLineChars="200"/>
        <w:textAlignment w:val="baseline"/>
        <w:rPr>
          <w:rFonts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14:paraId="1EEE5F8F">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法定代表人或其授权代表（签名或印章）：</w:t>
      </w:r>
      <w:r>
        <w:rPr>
          <w:rFonts w:hint="eastAsia" w:ascii="宋体" w:hAnsi="宋体" w:cs="宋体"/>
          <w:color w:val="auto"/>
          <w:szCs w:val="21"/>
          <w:highlight w:val="none"/>
          <w:u w:val="single"/>
        </w:rPr>
        <w:t xml:space="preserve">                   </w:t>
      </w:r>
    </w:p>
    <w:p w14:paraId="571C58B6">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E55DAFA">
      <w:pPr>
        <w:spacing w:line="440" w:lineRule="exact"/>
        <w:rPr>
          <w:rFonts w:ascii="宋体" w:hAnsi="宋体"/>
          <w:color w:val="auto"/>
          <w:szCs w:val="21"/>
          <w:highlight w:val="none"/>
        </w:rPr>
      </w:pPr>
    </w:p>
    <w:p w14:paraId="1D173F4A">
      <w:pPr>
        <w:pStyle w:val="22"/>
        <w:ind w:firstLine="344"/>
        <w:rPr>
          <w:color w:val="auto"/>
          <w:highlight w:val="none"/>
        </w:rPr>
        <w:sectPr>
          <w:pgSz w:w="11907" w:h="16840"/>
          <w:pgMar w:top="1440" w:right="1800" w:bottom="1440" w:left="1800" w:header="709" w:footer="1134" w:gutter="0"/>
          <w:cols w:space="720" w:num="1"/>
          <w:docGrid w:linePitch="285" w:charSpace="0"/>
        </w:sectPr>
      </w:pPr>
    </w:p>
    <w:tbl>
      <w:tblPr>
        <w:tblStyle w:val="45"/>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5C4D8F70">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vAlign w:val="bottom"/>
          </w:tcPr>
          <w:p w14:paraId="7BCC28B2">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14:paraId="6AA49C24">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22E81F32">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vAlign w:val="bottom"/>
          </w:tcPr>
          <w:p w14:paraId="214A838B">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vAlign w:val="bottom"/>
          </w:tcPr>
          <w:p w14:paraId="2BF1A819">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vAlign w:val="bottom"/>
          </w:tcPr>
          <w:p w14:paraId="18C20526">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00771C2D">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4986FF29">
            <w:pPr>
              <w:jc w:val="left"/>
              <w:rPr>
                <w:rFonts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vAlign w:val="bottom"/>
          </w:tcPr>
          <w:p w14:paraId="720072B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vAlign w:val="bottom"/>
          </w:tcPr>
          <w:p w14:paraId="6027D03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264AEE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vAlign w:val="bottom"/>
          </w:tcPr>
          <w:p w14:paraId="2E125DA7">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76E438F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vAlign w:val="bottom"/>
          </w:tcPr>
          <w:p w14:paraId="75C1D519">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vAlign w:val="bottom"/>
          </w:tcPr>
          <w:p w14:paraId="111C0C1D">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5CA4306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vAlign w:val="bottom"/>
          </w:tcPr>
          <w:p w14:paraId="76EEC8F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79A57F9F">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vAlign w:val="bottom"/>
          </w:tcPr>
          <w:p w14:paraId="7E08739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vAlign w:val="bottom"/>
          </w:tcPr>
          <w:p w14:paraId="2D35F8D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vAlign w:val="bottom"/>
          </w:tcPr>
          <w:p w14:paraId="3ED50A0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6F0E089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6B3B707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vAlign w:val="bottom"/>
          </w:tcPr>
          <w:p w14:paraId="074A92AF">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72507E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3F79C06C">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7FCEBCC">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517DDD8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vAlign w:val="bottom"/>
          </w:tcPr>
          <w:p w14:paraId="4437800B">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75021F2">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5BDA3A6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22F44416">
            <w:pPr>
              <w:jc w:val="left"/>
              <w:rPr>
                <w:rFonts w:ascii="宋体" w:hAnsi="宋体" w:cs="宋体"/>
                <w:color w:val="auto"/>
                <w:kern w:val="0"/>
                <w:sz w:val="18"/>
                <w:szCs w:val="18"/>
                <w:highlight w:val="none"/>
              </w:rPr>
            </w:pPr>
          </w:p>
        </w:tc>
      </w:tr>
      <w:tr w14:paraId="2D63442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31B743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vAlign w:val="bottom"/>
          </w:tcPr>
          <w:p w14:paraId="6A2E32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2CD03E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vAlign w:val="bottom"/>
          </w:tcPr>
          <w:p w14:paraId="3ACE0520">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F7573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6545E3F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vAlign w:val="bottom"/>
          </w:tcPr>
          <w:p w14:paraId="76DE64CF">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A9790E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4C4403F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1F503789">
            <w:pPr>
              <w:jc w:val="left"/>
              <w:rPr>
                <w:rFonts w:ascii="宋体" w:hAnsi="宋体" w:cs="宋体"/>
                <w:color w:val="auto"/>
                <w:kern w:val="0"/>
                <w:sz w:val="18"/>
                <w:szCs w:val="18"/>
                <w:highlight w:val="none"/>
              </w:rPr>
            </w:pPr>
          </w:p>
        </w:tc>
      </w:tr>
      <w:tr w14:paraId="1128D2D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02ED2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vAlign w:val="bottom"/>
          </w:tcPr>
          <w:p w14:paraId="00391AFF">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B7C80F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vAlign w:val="bottom"/>
          </w:tcPr>
          <w:p w14:paraId="25CCBDB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vAlign w:val="bottom"/>
          </w:tcPr>
          <w:p w14:paraId="7AA9BA0E">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0265A9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vAlign w:val="bottom"/>
          </w:tcPr>
          <w:p w14:paraId="7BCD64A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vAlign w:val="bottom"/>
          </w:tcPr>
          <w:p w14:paraId="65E53D37">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12A74E3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6B0F3C8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4B0F2C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A2EE3B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vAlign w:val="bottom"/>
          </w:tcPr>
          <w:p w14:paraId="2F79BBD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vAlign w:val="bottom"/>
          </w:tcPr>
          <w:p w14:paraId="67E57D1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vAlign w:val="bottom"/>
          </w:tcPr>
          <w:p w14:paraId="752FEE89">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5D9A7F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vAlign w:val="bottom"/>
          </w:tcPr>
          <w:p w14:paraId="7D38D2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vAlign w:val="bottom"/>
          </w:tcPr>
          <w:p w14:paraId="5674D8BB">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DD7CF7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vAlign w:val="bottom"/>
          </w:tcPr>
          <w:p w14:paraId="6ED8EA6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vAlign w:val="bottom"/>
          </w:tcPr>
          <w:p w14:paraId="588150AF">
            <w:pPr>
              <w:jc w:val="left"/>
              <w:rPr>
                <w:rFonts w:ascii="宋体" w:hAnsi="宋体" w:cs="宋体"/>
                <w:color w:val="auto"/>
                <w:kern w:val="0"/>
                <w:sz w:val="18"/>
                <w:szCs w:val="18"/>
                <w:highlight w:val="none"/>
              </w:rPr>
            </w:pPr>
          </w:p>
        </w:tc>
      </w:tr>
      <w:tr w14:paraId="2E43505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0C7BE1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vAlign w:val="bottom"/>
          </w:tcPr>
          <w:p w14:paraId="31FE8CF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vAlign w:val="bottom"/>
          </w:tcPr>
          <w:p w14:paraId="64E9512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0EA494E9">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3C8D58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vAlign w:val="bottom"/>
          </w:tcPr>
          <w:p w14:paraId="71B5DB5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vAlign w:val="bottom"/>
          </w:tcPr>
          <w:p w14:paraId="16BED2D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0AAF8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746AB8F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016D8D8">
            <w:pPr>
              <w:jc w:val="left"/>
              <w:rPr>
                <w:rFonts w:ascii="宋体" w:hAnsi="宋体" w:cs="宋体"/>
                <w:color w:val="auto"/>
                <w:kern w:val="0"/>
                <w:sz w:val="18"/>
                <w:szCs w:val="18"/>
                <w:highlight w:val="none"/>
              </w:rPr>
            </w:pPr>
          </w:p>
        </w:tc>
      </w:tr>
      <w:tr w14:paraId="1BBF01B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A659B4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vAlign w:val="bottom"/>
          </w:tcPr>
          <w:p w14:paraId="395931E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7EA3D46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vAlign w:val="bottom"/>
          </w:tcPr>
          <w:p w14:paraId="3FC206E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5DDD6C3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2317FDD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vAlign w:val="bottom"/>
          </w:tcPr>
          <w:p w14:paraId="4609291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298527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27CB17C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vAlign w:val="bottom"/>
          </w:tcPr>
          <w:p w14:paraId="01C2ABE2">
            <w:pPr>
              <w:jc w:val="left"/>
              <w:rPr>
                <w:rFonts w:ascii="宋体" w:hAnsi="宋体" w:cs="宋体"/>
                <w:color w:val="auto"/>
                <w:kern w:val="0"/>
                <w:sz w:val="18"/>
                <w:szCs w:val="18"/>
                <w:highlight w:val="none"/>
              </w:rPr>
            </w:pPr>
          </w:p>
        </w:tc>
      </w:tr>
      <w:tr w14:paraId="6181946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5E88EC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vAlign w:val="bottom"/>
          </w:tcPr>
          <w:p w14:paraId="7FF4E3F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vAlign w:val="bottom"/>
          </w:tcPr>
          <w:p w14:paraId="34E2891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vAlign w:val="bottom"/>
          </w:tcPr>
          <w:p w14:paraId="62D25AC4">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594B3B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vAlign w:val="bottom"/>
          </w:tcPr>
          <w:p w14:paraId="7183475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67712560">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6C0CF6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4A4C5C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9840450">
            <w:pPr>
              <w:jc w:val="left"/>
              <w:rPr>
                <w:rFonts w:ascii="宋体" w:hAnsi="宋体" w:cs="宋体"/>
                <w:color w:val="auto"/>
                <w:kern w:val="0"/>
                <w:sz w:val="18"/>
                <w:szCs w:val="18"/>
                <w:highlight w:val="none"/>
              </w:rPr>
            </w:pPr>
          </w:p>
        </w:tc>
      </w:tr>
      <w:tr w14:paraId="609FDC4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B6600C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vAlign w:val="bottom"/>
          </w:tcPr>
          <w:p w14:paraId="37FB2AF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3DF4701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vAlign w:val="bottom"/>
          </w:tcPr>
          <w:p w14:paraId="580B01F8">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F4D706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4C083E2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6ACD6F9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B50918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392BD13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7E533EFB">
            <w:pPr>
              <w:jc w:val="left"/>
              <w:rPr>
                <w:rFonts w:ascii="宋体" w:hAnsi="宋体" w:cs="宋体"/>
                <w:color w:val="auto"/>
                <w:kern w:val="0"/>
                <w:sz w:val="18"/>
                <w:szCs w:val="18"/>
                <w:highlight w:val="none"/>
              </w:rPr>
            </w:pPr>
          </w:p>
        </w:tc>
      </w:tr>
      <w:tr w14:paraId="76CE5DC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6BE624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vAlign w:val="bottom"/>
          </w:tcPr>
          <w:p w14:paraId="219134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553518C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491A4C1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72FCB4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02F0270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19DCCF09">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3A08D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63E82B1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4D98E341">
            <w:pPr>
              <w:jc w:val="left"/>
              <w:rPr>
                <w:rFonts w:ascii="宋体" w:hAnsi="宋体" w:cs="宋体"/>
                <w:color w:val="auto"/>
                <w:kern w:val="0"/>
                <w:sz w:val="18"/>
                <w:szCs w:val="18"/>
                <w:highlight w:val="none"/>
              </w:rPr>
            </w:pPr>
          </w:p>
        </w:tc>
      </w:tr>
      <w:tr w14:paraId="3BC824B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2BE8ED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vAlign w:val="bottom"/>
          </w:tcPr>
          <w:p w14:paraId="2EA568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65AD0B4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21C5B102">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C1038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644039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2C33F9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0A56E68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25F55DE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vAlign w:val="bottom"/>
          </w:tcPr>
          <w:p w14:paraId="01FC8B4B">
            <w:pPr>
              <w:jc w:val="left"/>
              <w:rPr>
                <w:rFonts w:ascii="宋体" w:hAnsi="宋体" w:cs="宋体"/>
                <w:color w:val="auto"/>
                <w:kern w:val="0"/>
                <w:sz w:val="18"/>
                <w:szCs w:val="18"/>
                <w:highlight w:val="none"/>
              </w:rPr>
            </w:pPr>
          </w:p>
        </w:tc>
      </w:tr>
      <w:tr w14:paraId="03598BC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956FA0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vAlign w:val="bottom"/>
          </w:tcPr>
          <w:p w14:paraId="7346D8D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vAlign w:val="bottom"/>
          </w:tcPr>
          <w:p w14:paraId="4B070E9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vAlign w:val="bottom"/>
          </w:tcPr>
          <w:p w14:paraId="09EF52C9">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E44DEE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6472C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2226CB4C">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637A2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38782E9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2C6E6759">
            <w:pPr>
              <w:jc w:val="left"/>
              <w:rPr>
                <w:rFonts w:ascii="宋体" w:hAnsi="宋体" w:cs="宋体"/>
                <w:color w:val="auto"/>
                <w:kern w:val="0"/>
                <w:sz w:val="18"/>
                <w:szCs w:val="18"/>
                <w:highlight w:val="none"/>
              </w:rPr>
            </w:pPr>
          </w:p>
        </w:tc>
      </w:tr>
      <w:tr w14:paraId="469757E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82A7D7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vAlign w:val="bottom"/>
          </w:tcPr>
          <w:p w14:paraId="5FC426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564E3A5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vAlign w:val="bottom"/>
          </w:tcPr>
          <w:p w14:paraId="6BE12E5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55E817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6484124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vAlign w:val="bottom"/>
          </w:tcPr>
          <w:p w14:paraId="0B96B603">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6C2A8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73166A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3EE98938">
            <w:pPr>
              <w:jc w:val="left"/>
              <w:rPr>
                <w:rFonts w:ascii="宋体" w:hAnsi="宋体" w:cs="宋体"/>
                <w:color w:val="auto"/>
                <w:kern w:val="0"/>
                <w:sz w:val="18"/>
                <w:szCs w:val="18"/>
                <w:highlight w:val="none"/>
              </w:rPr>
            </w:pPr>
          </w:p>
        </w:tc>
      </w:tr>
      <w:tr w14:paraId="62ED450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E14279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vAlign w:val="bottom"/>
          </w:tcPr>
          <w:p w14:paraId="5D3CEAEA">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778AE7E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vAlign w:val="bottom"/>
          </w:tcPr>
          <w:p w14:paraId="5B888F3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vAlign w:val="bottom"/>
          </w:tcPr>
          <w:p w14:paraId="1BAAC547">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186D45A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C7053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vAlign w:val="bottom"/>
          </w:tcPr>
          <w:p w14:paraId="73C65914">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235CB77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8A9C4E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00B110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69C998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vAlign w:val="bottom"/>
          </w:tcPr>
          <w:p w14:paraId="232B4F4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4926A05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vAlign w:val="bottom"/>
          </w:tcPr>
          <w:p w14:paraId="08A181C2">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33C1FC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vAlign w:val="bottom"/>
          </w:tcPr>
          <w:p w14:paraId="3173F32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vAlign w:val="bottom"/>
          </w:tcPr>
          <w:p w14:paraId="2B3BEAB8">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C4E39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vAlign w:val="bottom"/>
          </w:tcPr>
          <w:p w14:paraId="6AB0872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vAlign w:val="bottom"/>
          </w:tcPr>
          <w:p w14:paraId="42826FB0">
            <w:pPr>
              <w:jc w:val="left"/>
              <w:rPr>
                <w:rFonts w:ascii="宋体" w:hAnsi="宋体" w:cs="宋体"/>
                <w:color w:val="auto"/>
                <w:kern w:val="0"/>
                <w:sz w:val="18"/>
                <w:szCs w:val="18"/>
                <w:highlight w:val="none"/>
              </w:rPr>
            </w:pPr>
          </w:p>
        </w:tc>
      </w:tr>
      <w:tr w14:paraId="3CDE1FD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6E1D7EF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vAlign w:val="bottom"/>
          </w:tcPr>
          <w:p w14:paraId="4C35A7F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74D2CD7C">
            <w:pPr>
              <w:jc w:val="left"/>
              <w:rPr>
                <w:rFonts w:ascii="宋体" w:hAnsi="宋体" w:cs="宋体"/>
                <w:color w:val="auto"/>
                <w:kern w:val="0"/>
                <w:sz w:val="18"/>
                <w:szCs w:val="18"/>
                <w:highlight w:val="none"/>
              </w:rPr>
            </w:pPr>
          </w:p>
        </w:tc>
        <w:tc>
          <w:tcPr>
            <w:tcW w:w="1660" w:type="dxa"/>
            <w:tcBorders>
              <w:top w:val="nil"/>
              <w:left w:val="nil"/>
              <w:bottom w:val="single" w:color="auto" w:sz="4" w:space="0"/>
              <w:right w:val="single" w:color="auto" w:sz="8" w:space="0"/>
            </w:tcBorders>
            <w:shd w:val="clear" w:color="auto" w:fill="auto"/>
            <w:vAlign w:val="bottom"/>
          </w:tcPr>
          <w:p w14:paraId="3CAFE07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vAlign w:val="bottom"/>
          </w:tcPr>
          <w:p w14:paraId="0AE237A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155E262">
            <w:pPr>
              <w:jc w:val="left"/>
              <w:rPr>
                <w:rFonts w:ascii="宋体" w:hAnsi="宋体" w:cs="宋体"/>
                <w:color w:val="auto"/>
                <w:kern w:val="0"/>
                <w:sz w:val="18"/>
                <w:szCs w:val="18"/>
                <w:highlight w:val="none"/>
              </w:rPr>
            </w:pPr>
          </w:p>
        </w:tc>
        <w:tc>
          <w:tcPr>
            <w:tcW w:w="1520" w:type="dxa"/>
            <w:tcBorders>
              <w:top w:val="nil"/>
              <w:left w:val="nil"/>
              <w:bottom w:val="single" w:color="auto" w:sz="4" w:space="0"/>
              <w:right w:val="single" w:color="auto" w:sz="8" w:space="0"/>
            </w:tcBorders>
            <w:shd w:val="clear" w:color="auto" w:fill="auto"/>
            <w:vAlign w:val="bottom"/>
          </w:tcPr>
          <w:p w14:paraId="62EBE4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vAlign w:val="bottom"/>
          </w:tcPr>
          <w:p w14:paraId="36DA952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046D1E87">
            <w:pPr>
              <w:jc w:val="left"/>
              <w:rPr>
                <w:rFonts w:ascii="宋体" w:hAnsi="宋体" w:cs="宋体"/>
                <w:color w:val="auto"/>
                <w:kern w:val="0"/>
                <w:sz w:val="18"/>
                <w:szCs w:val="18"/>
                <w:highlight w:val="none"/>
              </w:rPr>
            </w:pPr>
          </w:p>
        </w:tc>
        <w:tc>
          <w:tcPr>
            <w:tcW w:w="1221" w:type="dxa"/>
            <w:tcBorders>
              <w:top w:val="nil"/>
              <w:left w:val="nil"/>
              <w:bottom w:val="single" w:color="auto" w:sz="4" w:space="0"/>
              <w:right w:val="single" w:color="auto" w:sz="8" w:space="0"/>
            </w:tcBorders>
            <w:shd w:val="clear" w:color="auto" w:fill="auto"/>
            <w:vAlign w:val="bottom"/>
          </w:tcPr>
          <w:p w14:paraId="54725B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C8CAB5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vAlign w:val="bottom"/>
          </w:tcPr>
          <w:p w14:paraId="434C16D5">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vAlign w:val="bottom"/>
          </w:tcPr>
          <w:p w14:paraId="46091072">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vAlign w:val="bottom"/>
          </w:tcPr>
          <w:p w14:paraId="2D510BCF">
            <w:pPr>
              <w:jc w:val="left"/>
              <w:rPr>
                <w:rFonts w:ascii="宋体" w:hAnsi="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shd w:val="clear" w:color="auto" w:fill="auto"/>
            <w:vAlign w:val="bottom"/>
          </w:tcPr>
          <w:p w14:paraId="78ECAA78">
            <w:pPr>
              <w:jc w:val="left"/>
              <w:rPr>
                <w:rFonts w:ascii="宋体" w:hAnsi="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shd w:val="clear" w:color="auto" w:fill="auto"/>
            <w:vAlign w:val="bottom"/>
          </w:tcPr>
          <w:p w14:paraId="6BB7CECB">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vAlign w:val="bottom"/>
          </w:tcPr>
          <w:p w14:paraId="2E8AE1D2">
            <w:pPr>
              <w:jc w:val="left"/>
              <w:rPr>
                <w:rFonts w:ascii="宋体" w:hAnsi="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shd w:val="clear" w:color="auto" w:fill="auto"/>
            <w:vAlign w:val="bottom"/>
          </w:tcPr>
          <w:p w14:paraId="781C6DA9">
            <w:pPr>
              <w:jc w:val="left"/>
              <w:rPr>
                <w:rFonts w:ascii="宋体" w:hAnsi="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shd w:val="clear" w:color="auto" w:fill="auto"/>
            <w:vAlign w:val="bottom"/>
          </w:tcPr>
          <w:p w14:paraId="6B0AD1CF">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vAlign w:val="bottom"/>
          </w:tcPr>
          <w:p w14:paraId="3C456A4F">
            <w:pPr>
              <w:jc w:val="left"/>
              <w:rPr>
                <w:rFonts w:ascii="宋体" w:hAnsi="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shd w:val="clear" w:color="auto" w:fill="auto"/>
            <w:vAlign w:val="bottom"/>
          </w:tcPr>
          <w:p w14:paraId="2004A07D">
            <w:pPr>
              <w:jc w:val="left"/>
              <w:rPr>
                <w:rFonts w:ascii="宋体" w:hAnsi="宋体" w:cs="宋体"/>
                <w:b/>
                <w:bCs/>
                <w:color w:val="auto"/>
                <w:kern w:val="0"/>
                <w:sz w:val="18"/>
                <w:szCs w:val="18"/>
                <w:highlight w:val="none"/>
              </w:rPr>
            </w:pPr>
          </w:p>
        </w:tc>
      </w:tr>
      <w:tr w14:paraId="1DA7D5CD">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vAlign w:val="bottom"/>
          </w:tcPr>
          <w:p w14:paraId="653386EC">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2954FE5D">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4A1200FB">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tc>
      </w:tr>
    </w:tbl>
    <w:p w14:paraId="323C7634">
      <w:pPr>
        <w:pStyle w:val="20"/>
        <w:ind w:firstLine="211"/>
        <w:rPr>
          <w:b/>
          <w:bCs/>
          <w:color w:val="auto"/>
          <w:highlight w:val="none"/>
        </w:rPr>
      </w:pPr>
    </w:p>
    <w:sectPr>
      <w:headerReference r:id="rId16" w:type="default"/>
      <w:footerReference r:id="rId17" w:type="default"/>
      <w:pgSz w:w="16838" w:h="11906" w:orient="landscape"/>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A1D81B8-0F95-4DDA-94EB-3A4B1F5FEE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仿宋">
    <w:panose1 w:val="02010609060101010101"/>
    <w:charset w:val="86"/>
    <w:family w:val="modern"/>
    <w:pitch w:val="default"/>
    <w:sig w:usb0="800002BF" w:usb1="38CF7CFA" w:usb2="00000016" w:usb3="00000000" w:csb0="00040001" w:csb1="00000000"/>
    <w:embedRegular r:id="rId2" w:fontKey="{2B5B3BF6-5ACC-4108-B4B2-D755B1137EC4}"/>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embedRegular r:id="rId3" w:fontKey="{468B37B9-44FE-47FB-A0F0-FB3DAF3282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A790">
    <w:pPr>
      <w:pStyle w:val="3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438E">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34E104">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0834E104">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74FA">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EE00">
    <w:pPr>
      <w:pStyle w:val="32"/>
      <w:tabs>
        <w:tab w:val="center" w:pos="4312"/>
        <w:tab w:val="left" w:pos="489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C4EB">
    <w:pPr>
      <w:pStyle w:val="3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5BFDEA63">
                              <w:pPr>
                                <w:pStyle w:val="32"/>
                                <w:jc w:val="center"/>
                              </w:pPr>
                              <w:r>
                                <w:fldChar w:fldCharType="begin"/>
                              </w:r>
                              <w:r>
                                <w:instrText xml:space="preserve">PAGE   \* MERGEFORMAT</w:instrText>
                              </w:r>
                              <w:r>
                                <w:fldChar w:fldCharType="separate"/>
                              </w:r>
                              <w:r>
                                <w:rPr>
                                  <w:lang w:val="zh-CN"/>
                                </w:rPr>
                                <w:t>26</w:t>
                              </w:r>
                              <w:r>
                                <w:fldChar w:fldCharType="end"/>
                              </w:r>
                            </w:p>
                          </w:sdtContent>
                        </w:sdt>
                        <w:p w14:paraId="6FDAE032">
                          <w:pPr>
                            <w:pStyle w:val="2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412364011"/>
                    </w:sdtPr>
                    <w:sdtContent>
                      <w:p w14:paraId="5BFDEA63">
                        <w:pPr>
                          <w:pStyle w:val="32"/>
                          <w:jc w:val="center"/>
                        </w:pPr>
                        <w:r>
                          <w:fldChar w:fldCharType="begin"/>
                        </w:r>
                        <w:r>
                          <w:instrText xml:space="preserve">PAGE   \* MERGEFORMAT</w:instrText>
                        </w:r>
                        <w:r>
                          <w:fldChar w:fldCharType="separate"/>
                        </w:r>
                        <w:r>
                          <w:rPr>
                            <w:lang w:val="zh-CN"/>
                          </w:rPr>
                          <w:t>26</w:t>
                        </w:r>
                        <w:r>
                          <w:fldChar w:fldCharType="end"/>
                        </w:r>
                      </w:p>
                    </w:sdtContent>
                  </w:sdt>
                  <w:p w14:paraId="6FDAE032">
                    <w:pPr>
                      <w:pStyle w:val="20"/>
                      <w:ind w:firstLine="2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3FCE">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75E90783">
                              <w:pPr>
                                <w:pStyle w:val="32"/>
                                <w:jc w:val="center"/>
                              </w:pPr>
                              <w:r>
                                <w:fldChar w:fldCharType="begin"/>
                              </w:r>
                              <w:r>
                                <w:instrText xml:space="preserve">PAGE   \* MERGEFORMAT</w:instrText>
                              </w:r>
                              <w:r>
                                <w:fldChar w:fldCharType="separate"/>
                              </w:r>
                              <w:r>
                                <w:rPr>
                                  <w:lang w:val="zh-CN"/>
                                </w:rPr>
                                <w:t>25</w:t>
                              </w:r>
                              <w:r>
                                <w:fldChar w:fldCharType="end"/>
                              </w:r>
                            </w:p>
                          </w:sdtContent>
                        </w:sdt>
                        <w:p w14:paraId="5AB1C0BF">
                          <w:pPr>
                            <w:pStyle w:val="2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12804531"/>
                    </w:sdtPr>
                    <w:sdtContent>
                      <w:p w14:paraId="75E90783">
                        <w:pPr>
                          <w:pStyle w:val="32"/>
                          <w:jc w:val="center"/>
                        </w:pPr>
                        <w:r>
                          <w:fldChar w:fldCharType="begin"/>
                        </w:r>
                        <w:r>
                          <w:instrText xml:space="preserve">PAGE   \* MERGEFORMAT</w:instrText>
                        </w:r>
                        <w:r>
                          <w:fldChar w:fldCharType="separate"/>
                        </w:r>
                        <w:r>
                          <w:rPr>
                            <w:lang w:val="zh-CN"/>
                          </w:rPr>
                          <w:t>25</w:t>
                        </w:r>
                        <w:r>
                          <w:fldChar w:fldCharType="end"/>
                        </w:r>
                      </w:p>
                    </w:sdtContent>
                  </w:sdt>
                  <w:p w14:paraId="5AB1C0BF">
                    <w:pPr>
                      <w:pStyle w:val="20"/>
                      <w:ind w:firstLine="2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BC6E">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440643"/>
                          </w:sdtPr>
                          <w:sdtContent>
                            <w:p w14:paraId="116927DE">
                              <w:pPr>
                                <w:pStyle w:val="32"/>
                                <w:jc w:val="center"/>
                              </w:pPr>
                              <w:r>
                                <w:fldChar w:fldCharType="begin"/>
                              </w:r>
                              <w:r>
                                <w:instrText xml:space="preserve">PAGE   \* MERGEFORMAT</w:instrText>
                              </w:r>
                              <w:r>
                                <w:fldChar w:fldCharType="separate"/>
                              </w:r>
                              <w:r>
                                <w:rPr>
                                  <w:lang w:val="zh-CN"/>
                                </w:rPr>
                                <w:t>26</w:t>
                              </w:r>
                              <w:r>
                                <w:fldChar w:fldCharType="end"/>
                              </w:r>
                            </w:p>
                          </w:sdtContent>
                        </w:sdt>
                        <w:p w14:paraId="2E1C782E">
                          <w:pPr>
                            <w:pStyle w:val="2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743440643"/>
                    </w:sdtPr>
                    <w:sdtContent>
                      <w:p w14:paraId="116927DE">
                        <w:pPr>
                          <w:pStyle w:val="32"/>
                          <w:jc w:val="center"/>
                        </w:pPr>
                        <w:r>
                          <w:fldChar w:fldCharType="begin"/>
                        </w:r>
                        <w:r>
                          <w:instrText xml:space="preserve">PAGE   \* MERGEFORMAT</w:instrText>
                        </w:r>
                        <w:r>
                          <w:fldChar w:fldCharType="separate"/>
                        </w:r>
                        <w:r>
                          <w:rPr>
                            <w:lang w:val="zh-CN"/>
                          </w:rPr>
                          <w:t>26</w:t>
                        </w:r>
                        <w:r>
                          <w:fldChar w:fldCharType="end"/>
                        </w:r>
                      </w:p>
                    </w:sdtContent>
                  </w:sdt>
                  <w:p w14:paraId="2E1C782E">
                    <w:pPr>
                      <w:pStyle w:val="20"/>
                      <w:ind w:firstLine="2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EE17">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435B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E7435B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16A2">
    <w:pPr>
      <w:pStyle w:val="3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89E88A">
                          <w:pPr>
                            <w:pStyle w:val="32"/>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6F89E88A">
                    <w:pPr>
                      <w:pStyle w:val="32"/>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47F2">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1D161761">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D46B">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05AE1">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ABEA">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D0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6A6B">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3"/>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29D120CC"/>
    <w:multiLevelType w:val="singleLevel"/>
    <w:tmpl w:val="29D120CC"/>
    <w:lvl w:ilvl="0" w:tentative="0">
      <w:start w:val="1"/>
      <w:numFmt w:val="decimal"/>
      <w:suff w:val="nothing"/>
      <w:lvlText w:val="（%1）"/>
      <w:lvlJc w:val="left"/>
      <w:pPr>
        <w:ind w:left="-2"/>
      </w:pPr>
    </w:lvl>
  </w:abstractNum>
  <w:abstractNum w:abstractNumId="4">
    <w:nsid w:val="3FA65839"/>
    <w:multiLevelType w:val="singleLevel"/>
    <w:tmpl w:val="3FA65839"/>
    <w:lvl w:ilvl="0" w:tentative="0">
      <w:start w:val="2"/>
      <w:numFmt w:val="chineseCounting"/>
      <w:suff w:val="nothing"/>
      <w:lvlText w:val="%1、"/>
      <w:lvlJc w:val="left"/>
      <w:rPr>
        <w:rFonts w:hint="eastAsia"/>
      </w:rPr>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C9C1424"/>
    <w:multiLevelType w:val="singleLevel"/>
    <w:tmpl w:val="5C9C1424"/>
    <w:lvl w:ilvl="0" w:tentative="0">
      <w:start w:val="1"/>
      <w:numFmt w:val="decimal"/>
      <w:suff w:val="nothing"/>
      <w:lvlText w:val="（%1）"/>
      <w:lvlJc w:val="left"/>
    </w:lvl>
  </w:abstractNum>
  <w:abstractNum w:abstractNumId="7">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f5041266-02ca-4d4e-a480-12c5701251e8"/>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88C"/>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0D64"/>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6453"/>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11A4"/>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346"/>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2791"/>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3C0007"/>
    <w:rsid w:val="0162159B"/>
    <w:rsid w:val="01B85939"/>
    <w:rsid w:val="01BB61BD"/>
    <w:rsid w:val="01D21907"/>
    <w:rsid w:val="01EB45F2"/>
    <w:rsid w:val="020625FB"/>
    <w:rsid w:val="02620527"/>
    <w:rsid w:val="02795380"/>
    <w:rsid w:val="02C96DB0"/>
    <w:rsid w:val="02FF6845"/>
    <w:rsid w:val="03C84E21"/>
    <w:rsid w:val="04022639"/>
    <w:rsid w:val="044A5EDE"/>
    <w:rsid w:val="04AA5F08"/>
    <w:rsid w:val="04D96AB8"/>
    <w:rsid w:val="050B40DD"/>
    <w:rsid w:val="050E40F8"/>
    <w:rsid w:val="062F2669"/>
    <w:rsid w:val="06A25EEE"/>
    <w:rsid w:val="06C03CAC"/>
    <w:rsid w:val="06D95264"/>
    <w:rsid w:val="07394DD0"/>
    <w:rsid w:val="07996087"/>
    <w:rsid w:val="08932267"/>
    <w:rsid w:val="08A22BF8"/>
    <w:rsid w:val="08C259F6"/>
    <w:rsid w:val="08D23882"/>
    <w:rsid w:val="08FA03DC"/>
    <w:rsid w:val="090E1FF0"/>
    <w:rsid w:val="09212C58"/>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A51D38"/>
    <w:rsid w:val="0F051957"/>
    <w:rsid w:val="0F0A008A"/>
    <w:rsid w:val="0F1B3632"/>
    <w:rsid w:val="0F301163"/>
    <w:rsid w:val="0F334C38"/>
    <w:rsid w:val="0F642CF8"/>
    <w:rsid w:val="0FB73D2F"/>
    <w:rsid w:val="0FC758F8"/>
    <w:rsid w:val="0FF06A88"/>
    <w:rsid w:val="10147E0F"/>
    <w:rsid w:val="10266D7B"/>
    <w:rsid w:val="102B5060"/>
    <w:rsid w:val="10406177"/>
    <w:rsid w:val="10FB3C80"/>
    <w:rsid w:val="113809F6"/>
    <w:rsid w:val="119D01C8"/>
    <w:rsid w:val="12207515"/>
    <w:rsid w:val="123546C8"/>
    <w:rsid w:val="12BF5DF8"/>
    <w:rsid w:val="13216104"/>
    <w:rsid w:val="133A6CC1"/>
    <w:rsid w:val="137F4200"/>
    <w:rsid w:val="139C13BB"/>
    <w:rsid w:val="13A75DAC"/>
    <w:rsid w:val="13CA09F7"/>
    <w:rsid w:val="13D939C8"/>
    <w:rsid w:val="13DF413D"/>
    <w:rsid w:val="143B4022"/>
    <w:rsid w:val="144A2B13"/>
    <w:rsid w:val="144C4A34"/>
    <w:rsid w:val="14692254"/>
    <w:rsid w:val="146E6FF5"/>
    <w:rsid w:val="14AB35FB"/>
    <w:rsid w:val="14BB34A7"/>
    <w:rsid w:val="14F50F46"/>
    <w:rsid w:val="15327CA7"/>
    <w:rsid w:val="157732FC"/>
    <w:rsid w:val="15FE6B6D"/>
    <w:rsid w:val="16047B0A"/>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FB778E"/>
    <w:rsid w:val="1A0845CE"/>
    <w:rsid w:val="1A5A653E"/>
    <w:rsid w:val="1AA12791"/>
    <w:rsid w:val="1AC934B7"/>
    <w:rsid w:val="1AF81FEE"/>
    <w:rsid w:val="1B1A3F56"/>
    <w:rsid w:val="1B39508C"/>
    <w:rsid w:val="1B3F29C7"/>
    <w:rsid w:val="1BA1188B"/>
    <w:rsid w:val="1BCE0761"/>
    <w:rsid w:val="1C0F2E9C"/>
    <w:rsid w:val="1C612F73"/>
    <w:rsid w:val="1C7D70BD"/>
    <w:rsid w:val="1CAF5EA6"/>
    <w:rsid w:val="1CC506F8"/>
    <w:rsid w:val="1D640B2F"/>
    <w:rsid w:val="1E307161"/>
    <w:rsid w:val="1E8459D7"/>
    <w:rsid w:val="1ECE5B24"/>
    <w:rsid w:val="1F1D2A14"/>
    <w:rsid w:val="1F2148E7"/>
    <w:rsid w:val="1F3C5FFF"/>
    <w:rsid w:val="1F3D1604"/>
    <w:rsid w:val="1F5D0D59"/>
    <w:rsid w:val="1F787A0A"/>
    <w:rsid w:val="1F9F6779"/>
    <w:rsid w:val="1FCF0E22"/>
    <w:rsid w:val="20077526"/>
    <w:rsid w:val="203A33BA"/>
    <w:rsid w:val="20F25437"/>
    <w:rsid w:val="212F64BC"/>
    <w:rsid w:val="214B6E00"/>
    <w:rsid w:val="21692707"/>
    <w:rsid w:val="219730D1"/>
    <w:rsid w:val="21B345B5"/>
    <w:rsid w:val="21C51DFB"/>
    <w:rsid w:val="21D700B7"/>
    <w:rsid w:val="21D963BE"/>
    <w:rsid w:val="22322BE0"/>
    <w:rsid w:val="22764F96"/>
    <w:rsid w:val="22A5481F"/>
    <w:rsid w:val="22AF2762"/>
    <w:rsid w:val="22BA496D"/>
    <w:rsid w:val="230C2EF7"/>
    <w:rsid w:val="23134F76"/>
    <w:rsid w:val="233F546C"/>
    <w:rsid w:val="23E94CB0"/>
    <w:rsid w:val="24140310"/>
    <w:rsid w:val="243C5887"/>
    <w:rsid w:val="245851F6"/>
    <w:rsid w:val="25764DB6"/>
    <w:rsid w:val="25A33F10"/>
    <w:rsid w:val="25DB5C14"/>
    <w:rsid w:val="25F52650"/>
    <w:rsid w:val="266A0EB5"/>
    <w:rsid w:val="268649AB"/>
    <w:rsid w:val="269C7711"/>
    <w:rsid w:val="26C9458B"/>
    <w:rsid w:val="26F0310B"/>
    <w:rsid w:val="2781724E"/>
    <w:rsid w:val="27A71B32"/>
    <w:rsid w:val="27FB5E50"/>
    <w:rsid w:val="27FD0101"/>
    <w:rsid w:val="28251848"/>
    <w:rsid w:val="2829057B"/>
    <w:rsid w:val="288B6F3E"/>
    <w:rsid w:val="288D19A1"/>
    <w:rsid w:val="28EB2EE5"/>
    <w:rsid w:val="29124F7B"/>
    <w:rsid w:val="293C0FF3"/>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2B327B"/>
    <w:rsid w:val="2CBD4E08"/>
    <w:rsid w:val="2D6459B8"/>
    <w:rsid w:val="2D900F1E"/>
    <w:rsid w:val="2D90548E"/>
    <w:rsid w:val="2DCE7877"/>
    <w:rsid w:val="2E426D24"/>
    <w:rsid w:val="2E503288"/>
    <w:rsid w:val="2E8E1FA8"/>
    <w:rsid w:val="2EE76A63"/>
    <w:rsid w:val="2F53333C"/>
    <w:rsid w:val="2FCF38F4"/>
    <w:rsid w:val="2FF479A2"/>
    <w:rsid w:val="2FFE0506"/>
    <w:rsid w:val="300B243D"/>
    <w:rsid w:val="302F785C"/>
    <w:rsid w:val="30901F3D"/>
    <w:rsid w:val="309B7C47"/>
    <w:rsid w:val="31CF4FB5"/>
    <w:rsid w:val="32134BBA"/>
    <w:rsid w:val="328C5A54"/>
    <w:rsid w:val="32A10A97"/>
    <w:rsid w:val="32AB6ADD"/>
    <w:rsid w:val="32BC5610"/>
    <w:rsid w:val="33A043AE"/>
    <w:rsid w:val="33AE4AA0"/>
    <w:rsid w:val="345A52C4"/>
    <w:rsid w:val="347B7798"/>
    <w:rsid w:val="34953230"/>
    <w:rsid w:val="34BD5638"/>
    <w:rsid w:val="34F35160"/>
    <w:rsid w:val="35090AC8"/>
    <w:rsid w:val="35102141"/>
    <w:rsid w:val="35193004"/>
    <w:rsid w:val="354030ED"/>
    <w:rsid w:val="35A93573"/>
    <w:rsid w:val="3627310D"/>
    <w:rsid w:val="36941E25"/>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9659C1"/>
    <w:rsid w:val="3AE617DC"/>
    <w:rsid w:val="3B115D13"/>
    <w:rsid w:val="3B3F20D2"/>
    <w:rsid w:val="3B597A59"/>
    <w:rsid w:val="3B5B643B"/>
    <w:rsid w:val="3B820508"/>
    <w:rsid w:val="3B9B1F32"/>
    <w:rsid w:val="3C1E28EE"/>
    <w:rsid w:val="3C4166B2"/>
    <w:rsid w:val="3C69438A"/>
    <w:rsid w:val="3C914884"/>
    <w:rsid w:val="3C980B6F"/>
    <w:rsid w:val="3CBD19FA"/>
    <w:rsid w:val="3DD41933"/>
    <w:rsid w:val="3DD72946"/>
    <w:rsid w:val="3E3D2177"/>
    <w:rsid w:val="3E4D2DB7"/>
    <w:rsid w:val="3E6B1947"/>
    <w:rsid w:val="3E8D6B21"/>
    <w:rsid w:val="3F06752F"/>
    <w:rsid w:val="3F6119DD"/>
    <w:rsid w:val="4021710D"/>
    <w:rsid w:val="40311F9D"/>
    <w:rsid w:val="405A550A"/>
    <w:rsid w:val="40D63E2B"/>
    <w:rsid w:val="40E43DC9"/>
    <w:rsid w:val="40E75D7E"/>
    <w:rsid w:val="41CB0627"/>
    <w:rsid w:val="41DC429C"/>
    <w:rsid w:val="41EB5CB5"/>
    <w:rsid w:val="421551E2"/>
    <w:rsid w:val="42254899"/>
    <w:rsid w:val="42CF3FC4"/>
    <w:rsid w:val="42FA721C"/>
    <w:rsid w:val="43665216"/>
    <w:rsid w:val="44070728"/>
    <w:rsid w:val="44090311"/>
    <w:rsid w:val="441B2E6A"/>
    <w:rsid w:val="444572E8"/>
    <w:rsid w:val="44714970"/>
    <w:rsid w:val="44825B98"/>
    <w:rsid w:val="448B6CF5"/>
    <w:rsid w:val="44D81AAD"/>
    <w:rsid w:val="452774EC"/>
    <w:rsid w:val="452B0731"/>
    <w:rsid w:val="457148DF"/>
    <w:rsid w:val="457C0C7E"/>
    <w:rsid w:val="45E8304E"/>
    <w:rsid w:val="45EC17B9"/>
    <w:rsid w:val="45F76490"/>
    <w:rsid w:val="45F861E1"/>
    <w:rsid w:val="463830AB"/>
    <w:rsid w:val="46896661"/>
    <w:rsid w:val="46BC6216"/>
    <w:rsid w:val="47117CF1"/>
    <w:rsid w:val="472B4AD7"/>
    <w:rsid w:val="478551BE"/>
    <w:rsid w:val="47907D9B"/>
    <w:rsid w:val="47B8315F"/>
    <w:rsid w:val="47E57A2C"/>
    <w:rsid w:val="48330165"/>
    <w:rsid w:val="48667CC5"/>
    <w:rsid w:val="4885166B"/>
    <w:rsid w:val="48AA518C"/>
    <w:rsid w:val="48E40CC7"/>
    <w:rsid w:val="48E45884"/>
    <w:rsid w:val="492C67CC"/>
    <w:rsid w:val="493E5B0B"/>
    <w:rsid w:val="495D5F7E"/>
    <w:rsid w:val="49790378"/>
    <w:rsid w:val="49EB0E4B"/>
    <w:rsid w:val="4A4F1A3A"/>
    <w:rsid w:val="4A6358AE"/>
    <w:rsid w:val="4A8318E3"/>
    <w:rsid w:val="4AE93D30"/>
    <w:rsid w:val="4BB12033"/>
    <w:rsid w:val="4BF06B03"/>
    <w:rsid w:val="4BFD5ED1"/>
    <w:rsid w:val="4C192CCB"/>
    <w:rsid w:val="4C202877"/>
    <w:rsid w:val="4C266296"/>
    <w:rsid w:val="4C4216B0"/>
    <w:rsid w:val="4C484B4B"/>
    <w:rsid w:val="4C85486A"/>
    <w:rsid w:val="4CDB125F"/>
    <w:rsid w:val="4CEC703E"/>
    <w:rsid w:val="4CFC3529"/>
    <w:rsid w:val="4D064BEB"/>
    <w:rsid w:val="4D66163C"/>
    <w:rsid w:val="4DA15E9C"/>
    <w:rsid w:val="4DA64CC3"/>
    <w:rsid w:val="4DF139E3"/>
    <w:rsid w:val="4DFB65D5"/>
    <w:rsid w:val="4E4B66B0"/>
    <w:rsid w:val="4E8D6872"/>
    <w:rsid w:val="4E93668F"/>
    <w:rsid w:val="4ED35B25"/>
    <w:rsid w:val="4ED91D06"/>
    <w:rsid w:val="4EE40DC8"/>
    <w:rsid w:val="4EEF2A20"/>
    <w:rsid w:val="4EF16C79"/>
    <w:rsid w:val="4F26303D"/>
    <w:rsid w:val="4F6E7DA9"/>
    <w:rsid w:val="4F905051"/>
    <w:rsid w:val="4FAA6CD7"/>
    <w:rsid w:val="4FFD171F"/>
    <w:rsid w:val="502A51AB"/>
    <w:rsid w:val="5091315F"/>
    <w:rsid w:val="5124375A"/>
    <w:rsid w:val="51521769"/>
    <w:rsid w:val="519C1341"/>
    <w:rsid w:val="519F6507"/>
    <w:rsid w:val="51A27095"/>
    <w:rsid w:val="51B15B98"/>
    <w:rsid w:val="51E12C52"/>
    <w:rsid w:val="51E4049B"/>
    <w:rsid w:val="52734E7B"/>
    <w:rsid w:val="52997281"/>
    <w:rsid w:val="53EA1EA1"/>
    <w:rsid w:val="53FF452E"/>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8F505D4"/>
    <w:rsid w:val="590644CD"/>
    <w:rsid w:val="590C69EC"/>
    <w:rsid w:val="59B870AC"/>
    <w:rsid w:val="59FC5E38"/>
    <w:rsid w:val="5A4D3B1B"/>
    <w:rsid w:val="5AA10B25"/>
    <w:rsid w:val="5B045A8D"/>
    <w:rsid w:val="5B7B3EE4"/>
    <w:rsid w:val="5BC546AB"/>
    <w:rsid w:val="5C243BD7"/>
    <w:rsid w:val="5C491078"/>
    <w:rsid w:val="5CD61264"/>
    <w:rsid w:val="5CE31AF3"/>
    <w:rsid w:val="5D073E02"/>
    <w:rsid w:val="5D371976"/>
    <w:rsid w:val="5D5B684D"/>
    <w:rsid w:val="5D9246F5"/>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564143"/>
    <w:rsid w:val="617C0E30"/>
    <w:rsid w:val="617C33F9"/>
    <w:rsid w:val="617F54AD"/>
    <w:rsid w:val="61907A39"/>
    <w:rsid w:val="62555481"/>
    <w:rsid w:val="627F5760"/>
    <w:rsid w:val="62E47405"/>
    <w:rsid w:val="63641231"/>
    <w:rsid w:val="63956584"/>
    <w:rsid w:val="64520456"/>
    <w:rsid w:val="64881A93"/>
    <w:rsid w:val="64A77F63"/>
    <w:rsid w:val="64BD5A8C"/>
    <w:rsid w:val="64D8306F"/>
    <w:rsid w:val="650631E7"/>
    <w:rsid w:val="650679A9"/>
    <w:rsid w:val="653D0CAF"/>
    <w:rsid w:val="6557469C"/>
    <w:rsid w:val="65645EFA"/>
    <w:rsid w:val="656A2AE6"/>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154DDE"/>
    <w:rsid w:val="6B196C1B"/>
    <w:rsid w:val="6B247CEA"/>
    <w:rsid w:val="6BF66135"/>
    <w:rsid w:val="6C7A0F7D"/>
    <w:rsid w:val="6C7B14DC"/>
    <w:rsid w:val="6CAC58B6"/>
    <w:rsid w:val="6CE7029A"/>
    <w:rsid w:val="6D6305A2"/>
    <w:rsid w:val="6DA06C1D"/>
    <w:rsid w:val="6E5C3553"/>
    <w:rsid w:val="6E9A5C7F"/>
    <w:rsid w:val="6E9C4161"/>
    <w:rsid w:val="6EE64456"/>
    <w:rsid w:val="6EEF0261"/>
    <w:rsid w:val="6EFF15C2"/>
    <w:rsid w:val="6F9C4EF8"/>
    <w:rsid w:val="6FC93450"/>
    <w:rsid w:val="700D68C2"/>
    <w:rsid w:val="703C2D18"/>
    <w:rsid w:val="70965124"/>
    <w:rsid w:val="70A455FA"/>
    <w:rsid w:val="70C97E1B"/>
    <w:rsid w:val="70F23E30"/>
    <w:rsid w:val="711F0AED"/>
    <w:rsid w:val="713549AA"/>
    <w:rsid w:val="713B0273"/>
    <w:rsid w:val="71742B40"/>
    <w:rsid w:val="717A2D6D"/>
    <w:rsid w:val="71B50F1F"/>
    <w:rsid w:val="71C00E88"/>
    <w:rsid w:val="71CF7886"/>
    <w:rsid w:val="72163527"/>
    <w:rsid w:val="72212A38"/>
    <w:rsid w:val="727F77CE"/>
    <w:rsid w:val="72B30178"/>
    <w:rsid w:val="72E160B4"/>
    <w:rsid w:val="72E61592"/>
    <w:rsid w:val="730E1962"/>
    <w:rsid w:val="73512B07"/>
    <w:rsid w:val="73A2366D"/>
    <w:rsid w:val="73B00F6E"/>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E04F6"/>
    <w:rsid w:val="79D73A37"/>
    <w:rsid w:val="79E66C8C"/>
    <w:rsid w:val="79FF5D52"/>
    <w:rsid w:val="7A435AF2"/>
    <w:rsid w:val="7AC14E8D"/>
    <w:rsid w:val="7AD6607C"/>
    <w:rsid w:val="7AF1422A"/>
    <w:rsid w:val="7B490FC0"/>
    <w:rsid w:val="7BC55802"/>
    <w:rsid w:val="7BE03D3F"/>
    <w:rsid w:val="7BE31255"/>
    <w:rsid w:val="7C446192"/>
    <w:rsid w:val="7C581800"/>
    <w:rsid w:val="7CA56902"/>
    <w:rsid w:val="7CE50B11"/>
    <w:rsid w:val="7D1F5DBB"/>
    <w:rsid w:val="7D6B2213"/>
    <w:rsid w:val="7DB67961"/>
    <w:rsid w:val="7DE51DC0"/>
    <w:rsid w:val="7DF8570A"/>
    <w:rsid w:val="7E2C1CF7"/>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8">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9">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0">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1">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beforeLines="50" w:afterLines="50" w:line="400" w:lineRule="exact"/>
    </w:pPr>
    <w:rPr>
      <w:rFonts w:ascii="宋体"/>
      <w:szCs w:val="21"/>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17"/>
    <w:qFormat/>
    <w:uiPriority w:val="99"/>
  </w:style>
  <w:style w:type="paragraph" w:styleId="18">
    <w:name w:val="Body Text 3"/>
    <w:basedOn w:val="1"/>
    <w:qFormat/>
    <w:uiPriority w:val="0"/>
    <w:pPr>
      <w:snapToGrid w:val="0"/>
      <w:spacing w:before="50" w:after="50"/>
    </w:pPr>
    <w:rPr>
      <w:rFonts w:eastAsia="仿宋_GB2312"/>
      <w:b/>
      <w:bCs/>
      <w:sz w:val="24"/>
      <w:szCs w:val="20"/>
    </w:rPr>
  </w:style>
  <w:style w:type="paragraph" w:styleId="19">
    <w:name w:val="Body Text"/>
    <w:basedOn w:val="1"/>
    <w:next w:val="20"/>
    <w:link w:val="118"/>
    <w:qFormat/>
    <w:uiPriority w:val="0"/>
    <w:pPr>
      <w:spacing w:after="120"/>
    </w:pPr>
    <w:rPr>
      <w:sz w:val="28"/>
    </w:rPr>
  </w:style>
  <w:style w:type="paragraph" w:styleId="20">
    <w:name w:val="Body Text First Indent"/>
    <w:basedOn w:val="19"/>
    <w:next w:val="1"/>
    <w:link w:val="121"/>
    <w:semiHidden/>
    <w:unhideWhenUsed/>
    <w:qFormat/>
    <w:uiPriority w:val="99"/>
    <w:pPr>
      <w:ind w:firstLine="420" w:firstLineChars="100"/>
    </w:pPr>
    <w:rPr>
      <w:sz w:val="21"/>
    </w:rPr>
  </w:style>
  <w:style w:type="paragraph" w:styleId="21">
    <w:name w:val="Body Text Indent"/>
    <w:basedOn w:val="1"/>
    <w:next w:val="22"/>
    <w:qFormat/>
    <w:uiPriority w:val="0"/>
    <w:pPr>
      <w:spacing w:line="200" w:lineRule="exact"/>
      <w:ind w:firstLine="301"/>
    </w:pPr>
    <w:rPr>
      <w:rFonts w:ascii="宋体"/>
      <w:spacing w:val="-4"/>
      <w:sz w:val="18"/>
      <w:szCs w:val="20"/>
    </w:rPr>
  </w:style>
  <w:style w:type="paragraph" w:styleId="22">
    <w:name w:val="Body Text First Indent 2"/>
    <w:basedOn w:val="21"/>
    <w:next w:val="20"/>
    <w:qFormat/>
    <w:uiPriority w:val="0"/>
    <w:pPr>
      <w:ind w:firstLine="420" w:firstLineChars="200"/>
    </w:pPr>
  </w:style>
  <w:style w:type="paragraph" w:styleId="23">
    <w:name w:val="List Number 3"/>
    <w:basedOn w:val="1"/>
    <w:qFormat/>
    <w:uiPriority w:val="0"/>
    <w:pPr>
      <w:numPr>
        <w:ilvl w:val="0"/>
        <w:numId w:val="1"/>
      </w:numPr>
    </w:pPr>
  </w:style>
  <w:style w:type="paragraph" w:styleId="24">
    <w:name w:val="List 2"/>
    <w:basedOn w:val="1"/>
    <w:qFormat/>
    <w:uiPriority w:val="0"/>
    <w:pPr>
      <w:ind w:left="400" w:leftChars="200" w:hanging="200" w:hangingChars="200"/>
    </w:pPr>
    <w:rPr>
      <w:sz w:val="28"/>
    </w:rPr>
  </w:style>
  <w:style w:type="paragraph" w:styleId="25">
    <w:name w:val="toc 5"/>
    <w:basedOn w:val="1"/>
    <w:next w:val="1"/>
    <w:qFormat/>
    <w:uiPriority w:val="0"/>
    <w:pPr>
      <w:ind w:left="840"/>
      <w:jc w:val="left"/>
    </w:pPr>
    <w:rPr>
      <w:rFonts w:ascii="Calibri" w:hAnsi="Calibri" w:cs="Calibri"/>
      <w:sz w:val="18"/>
      <w:szCs w:val="18"/>
    </w:rPr>
  </w:style>
  <w:style w:type="paragraph" w:styleId="26">
    <w:name w:val="toc 3"/>
    <w:basedOn w:val="1"/>
    <w:next w:val="1"/>
    <w:qFormat/>
    <w:uiPriority w:val="0"/>
    <w:pPr>
      <w:ind w:left="400" w:leftChars="400"/>
    </w:p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link w:val="120"/>
    <w:qFormat/>
    <w:uiPriority w:val="0"/>
    <w:pPr>
      <w:ind w:left="2500" w:leftChars="2500"/>
    </w:pPr>
    <w:rPr>
      <w:rFonts w:eastAsia="楷体_GB2312"/>
      <w:sz w:val="32"/>
      <w:szCs w:val="20"/>
    </w:rPr>
  </w:style>
  <w:style w:type="paragraph" w:styleId="29">
    <w:name w:val="Body Text Indent 2"/>
    <w:basedOn w:val="1"/>
    <w:qFormat/>
    <w:uiPriority w:val="0"/>
    <w:pPr>
      <w:snapToGrid w:val="0"/>
      <w:ind w:firstLine="225" w:firstLineChars="225"/>
    </w:pPr>
    <w:rPr>
      <w:rFonts w:ascii="仿宋_GB2312" w:hAnsi="仿宋_GB2312"/>
      <w:b/>
      <w:bCs/>
      <w:color w:val="000000"/>
      <w:sz w:val="24"/>
    </w:rPr>
  </w:style>
  <w:style w:type="paragraph" w:styleId="30">
    <w:name w:val="endnote text"/>
    <w:basedOn w:val="1"/>
    <w:qFormat/>
    <w:uiPriority w:val="0"/>
    <w:pPr>
      <w:snapToGrid w:val="0"/>
      <w:jc w:val="left"/>
    </w:pPr>
  </w:style>
  <w:style w:type="paragraph" w:styleId="31">
    <w:name w:val="Balloon Text"/>
    <w:basedOn w:val="1"/>
    <w:qFormat/>
    <w:uiPriority w:val="0"/>
    <w:rPr>
      <w:sz w:val="18"/>
      <w:szCs w:val="18"/>
    </w:rPr>
  </w:style>
  <w:style w:type="paragraph" w:styleId="32">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pPr>
      <w:spacing w:before="600" w:after="600"/>
    </w:pPr>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qFormat/>
    <w:uiPriority w:val="0"/>
    <w:pPr>
      <w:snapToGrid w:val="0"/>
      <w:ind w:firstLine="200" w:firstLineChars="200"/>
      <w:jc w:val="left"/>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qFormat/>
    <w:uiPriority w:val="0"/>
    <w:pPr>
      <w:widowControl/>
      <w:snapToGrid w:val="0"/>
      <w:spacing w:before="50" w:afterLines="50" w:line="400" w:lineRule="exact"/>
      <w:jc w:val="left"/>
    </w:pPr>
    <w:rPr>
      <w:rFonts w:ascii="宋体"/>
      <w:color w:val="000000"/>
      <w:sz w:val="24"/>
    </w:rPr>
  </w:style>
  <w:style w:type="paragraph" w:styleId="43">
    <w:name w:val="Normal (Web)"/>
    <w:basedOn w:val="1"/>
    <w:link w:val="119"/>
    <w:qFormat/>
    <w:uiPriority w:val="99"/>
    <w:pPr>
      <w:widowControl/>
      <w:spacing w:before="100" w:beforeAutospacing="1" w:after="100" w:afterAutospacing="1"/>
      <w:jc w:val="left"/>
    </w:pPr>
    <w:rPr>
      <w:kern w:val="0"/>
      <w:sz w:val="24"/>
    </w:rPr>
  </w:style>
  <w:style w:type="paragraph" w:styleId="44">
    <w:name w:val="annotation subject"/>
    <w:basedOn w:val="17"/>
    <w:next w:val="17"/>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6"/>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5"/>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4"/>
    <w:next w:val="4"/>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5"/>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6"/>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字符"/>
    <w:link w:val="32"/>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字符"/>
    <w:link w:val="9"/>
    <w:qFormat/>
    <w:uiPriority w:val="0"/>
    <w:rPr>
      <w:b/>
      <w:kern w:val="2"/>
      <w:sz w:val="21"/>
    </w:rPr>
  </w:style>
  <w:style w:type="character" w:customStyle="1" w:styleId="117">
    <w:name w:val="批注文字 字符"/>
    <w:link w:val="17"/>
    <w:qFormat/>
    <w:uiPriority w:val="0"/>
    <w:rPr>
      <w:kern w:val="2"/>
      <w:sz w:val="21"/>
      <w:szCs w:val="24"/>
    </w:rPr>
  </w:style>
  <w:style w:type="character" w:customStyle="1" w:styleId="118">
    <w:name w:val="正文文本 字符"/>
    <w:basedOn w:val="47"/>
    <w:link w:val="19"/>
    <w:qFormat/>
    <w:uiPriority w:val="0"/>
    <w:rPr>
      <w:kern w:val="2"/>
      <w:sz w:val="28"/>
      <w:szCs w:val="24"/>
    </w:rPr>
  </w:style>
  <w:style w:type="character" w:customStyle="1" w:styleId="119">
    <w:name w:val="普通(网站) 字符"/>
    <w:link w:val="43"/>
    <w:qFormat/>
    <w:uiPriority w:val="0"/>
    <w:rPr>
      <w:sz w:val="24"/>
      <w:szCs w:val="24"/>
    </w:rPr>
  </w:style>
  <w:style w:type="character" w:customStyle="1" w:styleId="120">
    <w:name w:val="日期 字符"/>
    <w:basedOn w:val="47"/>
    <w:link w:val="28"/>
    <w:qFormat/>
    <w:uiPriority w:val="0"/>
    <w:rPr>
      <w:rFonts w:eastAsia="楷体_GB2312"/>
      <w:kern w:val="2"/>
      <w:sz w:val="32"/>
    </w:rPr>
  </w:style>
  <w:style w:type="character" w:customStyle="1" w:styleId="121">
    <w:name w:val="正文文本首行缩进 字符"/>
    <w:basedOn w:val="118"/>
    <w:link w:val="20"/>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表段落 字符"/>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lang w:val="en-US" w:eastAsia="zh-CN" w:bidi="ar-SA"/>
    </w:rPr>
  </w:style>
  <w:style w:type="paragraph" w:customStyle="1" w:styleId="133">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4">
    <w:name w:val="正文缩进2"/>
    <w:qFormat/>
    <w:uiPriority w:val="0"/>
    <w:pPr>
      <w:ind w:firstLine="420"/>
    </w:pPr>
    <w:rPr>
      <w:rFonts w:ascii="Times New Roman" w:hAnsi="Times New Roman" w:eastAsiaTheme="minorEastAsia" w:cstheme="minorBidi"/>
      <w:sz w:val="21"/>
      <w:lang w:val="en-US" w:eastAsia="zh-CN" w:bidi="ar-SA"/>
    </w:rPr>
  </w:style>
  <w:style w:type="paragraph" w:customStyle="1" w:styleId="135">
    <w:name w:val="文章正文"/>
    <w:basedOn w:val="1"/>
    <w:qFormat/>
    <w:uiPriority w:val="99"/>
    <w:pPr>
      <w:spacing w:line="360" w:lineRule="auto"/>
      <w:ind w:firstLine="200" w:firstLineChars="200"/>
    </w:pPr>
    <w:rPr>
      <w:sz w:val="24"/>
    </w:rPr>
  </w:style>
  <w:style w:type="paragraph" w:customStyle="1" w:styleId="1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54</Pages>
  <Words>24521</Words>
  <Characters>26036</Characters>
  <Lines>243</Lines>
  <Paragraphs>68</Paragraphs>
  <TotalTime>14</TotalTime>
  <ScaleCrop>false</ScaleCrop>
  <LinksUpToDate>false</LinksUpToDate>
  <CharactersWithSpaces>26521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2025-05-25T23:57:00Z</cp:lastPrinted>
  <dcterms:modified xsi:type="dcterms:W3CDTF">2025-06-20T08:09:24Z</dcterms:modified>
  <dc:title>宁波市鄞州区城区内河管理处工程项目设计单位年度资格入围</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1DCFEFA890924D7890A72ADE6B43454D_13</vt:lpwstr>
  </property>
  <property fmtid="{D5CDD505-2E9C-101B-9397-08002B2CF9AE}" pid="4" name="KSOTemplateDocerSaveRecord">
    <vt:lpwstr>eyJoZGlkIjoiNzY3MWZhZWQ0NzIyMDJmOTFiMWM5YWI5NDkzMDUwMmEiLCJ1c2VySWQiOiIyMzIwMTE0NjkifQ==</vt:lpwstr>
  </property>
</Properties>
</file>