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EDEFA">
      <w:pPr>
        <w:tabs>
          <w:tab w:val="left" w:pos="426"/>
        </w:tabs>
        <w:spacing w:line="360" w:lineRule="auto"/>
        <w:jc w:val="center"/>
        <w:rPr>
          <w:rFonts w:ascii="宋体" w:hAnsi="宋体"/>
          <w:b/>
          <w:bCs/>
          <w:sz w:val="48"/>
          <w:szCs w:val="48"/>
          <w:highlight w:val="none"/>
        </w:rPr>
      </w:pPr>
      <w:r>
        <w:rPr>
          <w:rFonts w:ascii="宋体" w:hAnsi="宋体"/>
          <w:b/>
          <w:bCs/>
          <w:sz w:val="48"/>
          <w:szCs w:val="48"/>
          <w:highlight w:val="none"/>
        </w:rPr>
        <w:tab/>
      </w:r>
    </w:p>
    <w:p w14:paraId="02300B92">
      <w:pPr>
        <w:tabs>
          <w:tab w:val="left" w:pos="426"/>
        </w:tabs>
        <w:spacing w:line="360" w:lineRule="auto"/>
        <w:jc w:val="center"/>
        <w:rPr>
          <w:rFonts w:hint="eastAsia" w:ascii="宋体" w:hAnsi="宋体" w:eastAsia="宋体"/>
          <w:spacing w:val="-4"/>
          <w:sz w:val="36"/>
          <w:szCs w:val="36"/>
          <w:highlight w:val="none"/>
          <w:lang w:eastAsia="zh-CN"/>
        </w:rPr>
      </w:pPr>
      <w:r>
        <w:rPr>
          <w:rFonts w:hint="eastAsia" w:ascii="宋体" w:hAnsi="宋体"/>
          <w:spacing w:val="-4"/>
          <w:sz w:val="36"/>
          <w:szCs w:val="36"/>
          <w:highlight w:val="none"/>
          <w:lang w:eastAsia="zh-CN"/>
        </w:rPr>
        <w:t>海曙区国民经济和社会发展第十五个五年规划纲要编制及相关服务项目</w:t>
      </w:r>
    </w:p>
    <w:p w14:paraId="7D522FFF">
      <w:pPr>
        <w:spacing w:after="120"/>
        <w:jc w:val="center"/>
        <w:rPr>
          <w:rFonts w:ascii="宋体" w:hAnsi="宋体" w:cs="宋体"/>
          <w:sz w:val="36"/>
          <w:szCs w:val="32"/>
          <w:highlight w:val="none"/>
        </w:rPr>
      </w:pPr>
      <w:r>
        <w:rPr>
          <w:rFonts w:hint="eastAsia" w:ascii="宋体" w:hAnsi="宋体" w:cs="宋体"/>
          <w:sz w:val="36"/>
          <w:szCs w:val="32"/>
          <w:highlight w:val="none"/>
          <w:lang w:eastAsia="zh-CN"/>
        </w:rPr>
        <w:t>项目编号：2025NBHSWCS311</w:t>
      </w:r>
      <w:r>
        <w:rPr>
          <w:rFonts w:hint="eastAsia" w:ascii="宋体" w:hAnsi="宋体" w:cs="宋体"/>
          <w:sz w:val="36"/>
          <w:szCs w:val="32"/>
          <w:highlight w:val="none"/>
        </w:rPr>
        <w:t xml:space="preserve">    </w:t>
      </w:r>
    </w:p>
    <w:p w14:paraId="1BC697FB">
      <w:pPr>
        <w:spacing w:after="120"/>
        <w:jc w:val="center"/>
        <w:rPr>
          <w:rFonts w:ascii="宋体" w:hAnsi="宋体" w:cs="宋体"/>
          <w:b/>
          <w:bCs/>
          <w:sz w:val="32"/>
          <w:szCs w:val="32"/>
          <w:highlight w:val="none"/>
        </w:rPr>
      </w:pPr>
    </w:p>
    <w:p w14:paraId="471382C3">
      <w:pPr>
        <w:spacing w:after="120"/>
        <w:jc w:val="center"/>
        <w:rPr>
          <w:rFonts w:ascii="宋体" w:hAnsi="宋体" w:cs="宋体"/>
          <w:b/>
          <w:bCs/>
          <w:sz w:val="32"/>
          <w:szCs w:val="32"/>
          <w:highlight w:val="none"/>
        </w:rPr>
      </w:pPr>
    </w:p>
    <w:p w14:paraId="0F30175E">
      <w:pPr>
        <w:spacing w:after="120"/>
        <w:jc w:val="center"/>
        <w:rPr>
          <w:rFonts w:ascii="宋体" w:hAnsi="宋体" w:cs="宋体"/>
          <w:b/>
          <w:bCs/>
          <w:sz w:val="32"/>
          <w:szCs w:val="32"/>
          <w:highlight w:val="none"/>
        </w:rPr>
      </w:pPr>
    </w:p>
    <w:p w14:paraId="4ADCD6B1">
      <w:pPr>
        <w:spacing w:after="240"/>
        <w:jc w:val="center"/>
        <w:rPr>
          <w:rFonts w:ascii="宋体" w:hAnsi="宋体"/>
          <w:b/>
          <w:bCs/>
          <w:sz w:val="72"/>
          <w:szCs w:val="72"/>
          <w:highlight w:val="none"/>
        </w:rPr>
      </w:pPr>
      <w:bookmarkStart w:id="0" w:name="OLE_LINK3"/>
      <w:r>
        <w:rPr>
          <w:rFonts w:hint="eastAsia" w:ascii="宋体" w:hAnsi="宋体" w:cs="宋体"/>
          <w:b/>
          <w:bCs/>
          <w:sz w:val="72"/>
          <w:szCs w:val="72"/>
          <w:highlight w:val="none"/>
        </w:rPr>
        <w:t>竞争性磋商</w:t>
      </w:r>
      <w:bookmarkEnd w:id="0"/>
      <w:r>
        <w:rPr>
          <w:rFonts w:hint="eastAsia" w:ascii="宋体" w:hAnsi="宋体" w:cs="宋体"/>
          <w:b/>
          <w:bCs/>
          <w:sz w:val="72"/>
          <w:szCs w:val="72"/>
          <w:highlight w:val="none"/>
        </w:rPr>
        <w:t>文件</w:t>
      </w:r>
    </w:p>
    <w:p w14:paraId="7C16F7E1">
      <w:pPr>
        <w:spacing w:after="240"/>
        <w:jc w:val="center"/>
        <w:rPr>
          <w:rFonts w:ascii="宋体" w:hAnsi="宋体"/>
          <w:sz w:val="32"/>
          <w:szCs w:val="32"/>
          <w:highlight w:val="none"/>
        </w:rPr>
      </w:pPr>
      <w:r>
        <w:rPr>
          <w:rFonts w:hint="eastAsia" w:ascii="宋体" w:hAnsi="宋体"/>
          <w:sz w:val="32"/>
          <w:szCs w:val="32"/>
          <w:highlight w:val="none"/>
        </w:rPr>
        <w:t>（政府采购电子交易项目）</w:t>
      </w:r>
    </w:p>
    <w:p w14:paraId="4E6E9003">
      <w:pPr>
        <w:spacing w:afterLines="50" w:line="480" w:lineRule="exact"/>
        <w:jc w:val="center"/>
        <w:outlineLvl w:val="0"/>
        <w:rPr>
          <w:rFonts w:ascii="宋体" w:hAnsi="宋体"/>
          <w:b/>
          <w:bCs/>
          <w:sz w:val="44"/>
          <w:szCs w:val="44"/>
          <w:highlight w:val="none"/>
        </w:rPr>
      </w:pPr>
    </w:p>
    <w:p w14:paraId="10DFA0E5">
      <w:pPr>
        <w:spacing w:afterLines="50" w:line="480" w:lineRule="exact"/>
        <w:jc w:val="center"/>
        <w:outlineLvl w:val="0"/>
        <w:rPr>
          <w:rFonts w:ascii="宋体" w:hAnsi="宋体"/>
          <w:b/>
          <w:bCs/>
          <w:sz w:val="44"/>
          <w:szCs w:val="44"/>
          <w:highlight w:val="none"/>
        </w:rPr>
      </w:pPr>
    </w:p>
    <w:p w14:paraId="49EFEED9">
      <w:pPr>
        <w:spacing w:afterLines="50" w:line="480" w:lineRule="exact"/>
        <w:jc w:val="center"/>
        <w:outlineLvl w:val="0"/>
        <w:rPr>
          <w:rFonts w:ascii="宋体" w:hAnsi="宋体"/>
          <w:b/>
          <w:bCs/>
          <w:sz w:val="44"/>
          <w:szCs w:val="44"/>
          <w:highlight w:val="none"/>
        </w:rPr>
      </w:pPr>
    </w:p>
    <w:p w14:paraId="6492FB26">
      <w:pPr>
        <w:spacing w:afterLines="50" w:line="480" w:lineRule="exact"/>
        <w:jc w:val="center"/>
        <w:outlineLvl w:val="0"/>
        <w:rPr>
          <w:rFonts w:ascii="宋体" w:hAnsi="宋体"/>
          <w:b/>
          <w:bCs/>
          <w:sz w:val="44"/>
          <w:szCs w:val="44"/>
          <w:highlight w:val="none"/>
        </w:rPr>
      </w:pPr>
    </w:p>
    <w:p w14:paraId="30AF5311">
      <w:pPr>
        <w:spacing w:afterLines="50" w:line="480" w:lineRule="exact"/>
        <w:jc w:val="center"/>
        <w:outlineLvl w:val="0"/>
        <w:rPr>
          <w:rFonts w:ascii="宋体" w:hAnsi="宋体"/>
          <w:b/>
          <w:bCs/>
          <w:sz w:val="44"/>
          <w:szCs w:val="44"/>
          <w:highlight w:val="none"/>
        </w:rPr>
      </w:pPr>
    </w:p>
    <w:p w14:paraId="13A65D45">
      <w:pPr>
        <w:spacing w:afterLines="50" w:line="480" w:lineRule="exact"/>
        <w:jc w:val="center"/>
        <w:outlineLvl w:val="0"/>
        <w:rPr>
          <w:rFonts w:ascii="宋体" w:hAnsi="宋体"/>
          <w:b/>
          <w:bCs/>
          <w:sz w:val="44"/>
          <w:szCs w:val="44"/>
          <w:highlight w:val="none"/>
        </w:rPr>
      </w:pPr>
    </w:p>
    <w:p w14:paraId="21281717">
      <w:pPr>
        <w:spacing w:afterLines="50" w:line="480" w:lineRule="exact"/>
        <w:jc w:val="center"/>
        <w:outlineLvl w:val="0"/>
        <w:rPr>
          <w:rFonts w:ascii="宋体" w:hAnsi="宋体"/>
          <w:b/>
          <w:bCs/>
          <w:sz w:val="44"/>
          <w:szCs w:val="44"/>
          <w:highlight w:val="none"/>
        </w:rPr>
      </w:pPr>
    </w:p>
    <w:p w14:paraId="4F1800C2">
      <w:pPr>
        <w:spacing w:afterLines="50" w:line="480" w:lineRule="exact"/>
        <w:jc w:val="center"/>
        <w:outlineLvl w:val="0"/>
        <w:rPr>
          <w:rFonts w:ascii="宋体" w:hAnsi="宋体"/>
          <w:b/>
          <w:bCs/>
          <w:sz w:val="44"/>
          <w:szCs w:val="44"/>
          <w:highlight w:val="none"/>
        </w:rPr>
      </w:pPr>
    </w:p>
    <w:p w14:paraId="118552C2">
      <w:pPr>
        <w:spacing w:afterLines="50" w:line="480" w:lineRule="exact"/>
        <w:jc w:val="center"/>
        <w:outlineLvl w:val="0"/>
        <w:rPr>
          <w:rFonts w:ascii="宋体" w:hAnsi="宋体"/>
          <w:b/>
          <w:bCs/>
          <w:sz w:val="44"/>
          <w:szCs w:val="44"/>
          <w:highlight w:val="none"/>
        </w:rPr>
      </w:pPr>
    </w:p>
    <w:p w14:paraId="3598E759">
      <w:pPr>
        <w:spacing w:afterLines="100"/>
        <w:rPr>
          <w:rFonts w:ascii="宋体" w:hAnsi="宋体"/>
          <w:sz w:val="32"/>
          <w:szCs w:val="32"/>
          <w:highlight w:val="none"/>
        </w:rPr>
      </w:pPr>
      <w:r>
        <w:rPr>
          <w:rFonts w:hint="eastAsia" w:ascii="宋体" w:hAnsi="宋体"/>
          <w:sz w:val="32"/>
          <w:szCs w:val="32"/>
          <w:highlight w:val="none"/>
        </w:rPr>
        <w:t>采 购 人：</w:t>
      </w:r>
      <w:bookmarkStart w:id="1" w:name="OLE_LINK4"/>
      <w:r>
        <w:rPr>
          <w:rFonts w:hint="eastAsia" w:ascii="宋体" w:hAnsi="宋体"/>
          <w:sz w:val="32"/>
          <w:szCs w:val="32"/>
          <w:highlight w:val="none"/>
        </w:rPr>
        <w:t>宁波市海曙区发展和改革局</w:t>
      </w:r>
      <w:bookmarkEnd w:id="1"/>
    </w:p>
    <w:p w14:paraId="4A37F67F">
      <w:pPr>
        <w:spacing w:afterLines="100"/>
        <w:rPr>
          <w:rFonts w:ascii="宋体" w:hAnsi="宋体"/>
          <w:sz w:val="32"/>
          <w:szCs w:val="32"/>
          <w:highlight w:val="none"/>
        </w:rPr>
      </w:pPr>
      <w:r>
        <w:rPr>
          <w:rFonts w:hint="eastAsia" w:ascii="宋体" w:hAnsi="宋体"/>
          <w:sz w:val="32"/>
          <w:szCs w:val="32"/>
          <w:highlight w:val="none"/>
        </w:rPr>
        <w:t>代理机构：</w:t>
      </w:r>
      <w:bookmarkStart w:id="2" w:name="OLE_LINK1"/>
      <w:r>
        <w:rPr>
          <w:rFonts w:hint="eastAsia" w:ascii="宋体" w:hAnsi="宋体"/>
          <w:sz w:val="32"/>
          <w:szCs w:val="32"/>
          <w:highlight w:val="none"/>
        </w:rPr>
        <w:t>宁波名诚招标代理有限公司</w:t>
      </w:r>
      <w:bookmarkEnd w:id="2"/>
    </w:p>
    <w:p w14:paraId="7139FEA6">
      <w:pPr>
        <w:spacing w:afterLines="100"/>
        <w:rPr>
          <w:rFonts w:ascii="宋体" w:hAnsi="宋体"/>
          <w:sz w:val="32"/>
          <w:szCs w:val="32"/>
          <w:highlight w:val="none"/>
        </w:rPr>
      </w:pPr>
      <w:r>
        <w:rPr>
          <w:rFonts w:hint="eastAsia" w:ascii="宋体" w:hAnsi="宋体"/>
          <w:sz w:val="32"/>
          <w:szCs w:val="32"/>
          <w:highlight w:val="none"/>
        </w:rPr>
        <w:t>编制日期：</w:t>
      </w:r>
      <w:r>
        <w:rPr>
          <w:rFonts w:hint="eastAsia" w:ascii="宋体" w:hAnsi="宋体"/>
          <w:sz w:val="32"/>
          <w:szCs w:val="32"/>
          <w:highlight w:val="none"/>
          <w:lang w:eastAsia="zh-CN"/>
        </w:rPr>
        <w:t>2025年6</w:t>
      </w:r>
      <w:r>
        <w:rPr>
          <w:rFonts w:hint="eastAsia" w:ascii="宋体" w:hAnsi="宋体"/>
          <w:sz w:val="32"/>
          <w:szCs w:val="32"/>
          <w:highlight w:val="none"/>
        </w:rPr>
        <w:t>月</w:t>
      </w:r>
    </w:p>
    <w:p w14:paraId="5486634A">
      <w:pPr>
        <w:spacing w:afterLines="50" w:line="480" w:lineRule="exact"/>
        <w:jc w:val="center"/>
        <w:outlineLvl w:val="0"/>
        <w:rPr>
          <w:rFonts w:ascii="宋体" w:hAnsi="宋体"/>
          <w:b/>
          <w:sz w:val="28"/>
          <w:highlight w:val="none"/>
        </w:rPr>
      </w:pPr>
      <w:r>
        <w:rPr>
          <w:rFonts w:ascii="宋体" w:hAnsi="宋体"/>
          <w:b/>
          <w:bCs/>
          <w:sz w:val="44"/>
          <w:szCs w:val="44"/>
          <w:highlight w:val="none"/>
        </w:rPr>
        <w:br w:type="page"/>
      </w:r>
      <w:r>
        <w:rPr>
          <w:rFonts w:ascii="宋体" w:hAnsi="宋体"/>
          <w:b/>
          <w:sz w:val="28"/>
          <w:highlight w:val="none"/>
          <w:lang w:val="zh-CN"/>
        </w:rPr>
        <w:t>目</w:t>
      </w:r>
      <w:r>
        <w:rPr>
          <w:rFonts w:hint="eastAsia" w:ascii="宋体" w:hAnsi="宋体"/>
          <w:b/>
          <w:sz w:val="28"/>
          <w:highlight w:val="none"/>
          <w:lang w:val="zh-CN"/>
        </w:rPr>
        <w:t xml:space="preserve">  </w:t>
      </w:r>
      <w:r>
        <w:rPr>
          <w:rFonts w:ascii="宋体" w:hAnsi="宋体"/>
          <w:b/>
          <w:sz w:val="28"/>
          <w:highlight w:val="none"/>
          <w:lang w:val="zh-CN"/>
        </w:rPr>
        <w:t>录</w:t>
      </w:r>
    </w:p>
    <w:p w14:paraId="14A32F15">
      <w:pPr>
        <w:pStyle w:val="31"/>
        <w:tabs>
          <w:tab w:val="right" w:leader="dot" w:pos="8864"/>
        </w:tabs>
        <w:spacing w:line="360" w:lineRule="auto"/>
        <w:rPr>
          <w:rFonts w:ascii="宋体" w:hAnsi="宋体"/>
          <w:sz w:val="24"/>
          <w:szCs w:val="24"/>
          <w:highlight w:val="none"/>
        </w:rPr>
      </w:pPr>
      <w:r>
        <w:rPr>
          <w:rFonts w:ascii="宋体" w:hAnsi="宋体"/>
          <w:sz w:val="24"/>
          <w:szCs w:val="24"/>
          <w:highlight w:val="none"/>
        </w:rPr>
        <w:fldChar w:fldCharType="begin"/>
      </w:r>
      <w:r>
        <w:rPr>
          <w:rFonts w:ascii="宋体" w:hAnsi="宋体"/>
          <w:sz w:val="24"/>
          <w:szCs w:val="24"/>
          <w:highlight w:val="none"/>
        </w:rPr>
        <w:instrText xml:space="preserve"> TOC \o "1-3" \h \z \u </w:instrText>
      </w:r>
      <w:r>
        <w:rPr>
          <w:rFonts w:ascii="宋体" w:hAnsi="宋体"/>
          <w:sz w:val="24"/>
          <w:szCs w:val="24"/>
          <w:highlight w:val="none"/>
        </w:rPr>
        <w:fldChar w:fldCharType="separate"/>
      </w:r>
      <w:r>
        <w:rPr>
          <w:highlight w:val="none"/>
        </w:rPr>
        <w:fldChar w:fldCharType="begin"/>
      </w:r>
      <w:r>
        <w:rPr>
          <w:highlight w:val="none"/>
        </w:rPr>
        <w:instrText xml:space="preserve"> HYPERLINK \l "_Toc35945391" </w:instrText>
      </w:r>
      <w:r>
        <w:rPr>
          <w:highlight w:val="none"/>
        </w:rPr>
        <w:fldChar w:fldCharType="separate"/>
      </w:r>
      <w:r>
        <w:rPr>
          <w:rFonts w:hint="eastAsia" w:ascii="宋体" w:hAnsi="宋体" w:cs="宋体"/>
          <w:bCs/>
          <w:sz w:val="24"/>
          <w:szCs w:val="24"/>
          <w:highlight w:val="none"/>
        </w:rPr>
        <w:t>第一章  采购邀请</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_Toc35945391 \h </w:instrText>
      </w:r>
      <w:r>
        <w:rPr>
          <w:rFonts w:ascii="宋体" w:hAnsi="宋体"/>
          <w:sz w:val="24"/>
          <w:szCs w:val="24"/>
          <w:highlight w:val="none"/>
        </w:rPr>
        <w:fldChar w:fldCharType="separate"/>
      </w:r>
      <w:r>
        <w:rPr>
          <w:rFonts w:ascii="宋体" w:hAnsi="宋体"/>
          <w:sz w:val="24"/>
          <w:szCs w:val="24"/>
          <w:highlight w:val="none"/>
        </w:rPr>
        <w:t>1</w:t>
      </w:r>
      <w:r>
        <w:rPr>
          <w:rFonts w:ascii="宋体" w:hAnsi="宋体"/>
          <w:sz w:val="24"/>
          <w:szCs w:val="24"/>
          <w:highlight w:val="none"/>
        </w:rPr>
        <w:fldChar w:fldCharType="end"/>
      </w:r>
      <w:r>
        <w:rPr>
          <w:rFonts w:ascii="宋体" w:hAnsi="宋体"/>
          <w:sz w:val="24"/>
          <w:szCs w:val="24"/>
          <w:highlight w:val="none"/>
        </w:rPr>
        <w:fldChar w:fldCharType="end"/>
      </w:r>
    </w:p>
    <w:p w14:paraId="3EBF2398">
      <w:pPr>
        <w:pStyle w:val="31"/>
        <w:tabs>
          <w:tab w:val="right" w:leader="dot" w:pos="8864"/>
        </w:tabs>
        <w:spacing w:line="360" w:lineRule="auto"/>
        <w:rPr>
          <w:rFonts w:ascii="宋体" w:hAnsi="宋体"/>
          <w:sz w:val="24"/>
          <w:szCs w:val="24"/>
          <w:highlight w:val="none"/>
        </w:rPr>
      </w:pPr>
      <w:r>
        <w:rPr>
          <w:highlight w:val="none"/>
        </w:rPr>
        <w:fldChar w:fldCharType="begin"/>
      </w:r>
      <w:r>
        <w:rPr>
          <w:highlight w:val="none"/>
        </w:rPr>
        <w:instrText xml:space="preserve"> HYPERLINK \l "_Toc35945392" </w:instrText>
      </w:r>
      <w:r>
        <w:rPr>
          <w:highlight w:val="none"/>
        </w:rPr>
        <w:fldChar w:fldCharType="separate"/>
      </w:r>
      <w:r>
        <w:rPr>
          <w:rFonts w:hint="eastAsia" w:ascii="宋体" w:hAnsi="宋体" w:cs="宋体"/>
          <w:bCs/>
          <w:sz w:val="24"/>
          <w:szCs w:val="24"/>
          <w:highlight w:val="none"/>
        </w:rPr>
        <w:t>第二章  采购需求</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_Toc35945392 \h </w:instrText>
      </w:r>
      <w:r>
        <w:rPr>
          <w:rFonts w:ascii="宋体" w:hAnsi="宋体"/>
          <w:sz w:val="24"/>
          <w:szCs w:val="24"/>
          <w:highlight w:val="none"/>
        </w:rPr>
        <w:fldChar w:fldCharType="separate"/>
      </w:r>
      <w:r>
        <w:rPr>
          <w:rFonts w:ascii="宋体" w:hAnsi="宋体"/>
          <w:sz w:val="24"/>
          <w:szCs w:val="24"/>
          <w:highlight w:val="none"/>
        </w:rPr>
        <w:t>5</w:t>
      </w:r>
      <w:r>
        <w:rPr>
          <w:rFonts w:ascii="宋体" w:hAnsi="宋体"/>
          <w:sz w:val="24"/>
          <w:szCs w:val="24"/>
          <w:highlight w:val="none"/>
        </w:rPr>
        <w:fldChar w:fldCharType="end"/>
      </w:r>
      <w:r>
        <w:rPr>
          <w:rFonts w:ascii="宋体" w:hAnsi="宋体"/>
          <w:sz w:val="24"/>
          <w:szCs w:val="24"/>
          <w:highlight w:val="none"/>
        </w:rPr>
        <w:fldChar w:fldCharType="end"/>
      </w:r>
    </w:p>
    <w:p w14:paraId="71913649">
      <w:pPr>
        <w:pStyle w:val="31"/>
        <w:tabs>
          <w:tab w:val="right" w:leader="dot" w:pos="8864"/>
        </w:tabs>
        <w:spacing w:line="360" w:lineRule="auto"/>
        <w:rPr>
          <w:rFonts w:ascii="宋体" w:hAnsi="宋体"/>
          <w:sz w:val="24"/>
          <w:szCs w:val="24"/>
          <w:highlight w:val="none"/>
        </w:rPr>
      </w:pPr>
      <w:r>
        <w:rPr>
          <w:highlight w:val="none"/>
        </w:rPr>
        <w:fldChar w:fldCharType="begin"/>
      </w:r>
      <w:r>
        <w:rPr>
          <w:highlight w:val="none"/>
        </w:rPr>
        <w:instrText xml:space="preserve"> HYPERLINK \l "_Toc35945393" </w:instrText>
      </w:r>
      <w:r>
        <w:rPr>
          <w:highlight w:val="none"/>
        </w:rPr>
        <w:fldChar w:fldCharType="separate"/>
      </w:r>
      <w:r>
        <w:rPr>
          <w:rFonts w:hint="eastAsia" w:ascii="宋体" w:hAnsi="宋体" w:cs="宋体"/>
          <w:bCs/>
          <w:sz w:val="24"/>
          <w:szCs w:val="24"/>
          <w:highlight w:val="none"/>
        </w:rPr>
        <w:t>第三章  供应商须知</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_Toc35945393 \h </w:instrText>
      </w:r>
      <w:r>
        <w:rPr>
          <w:rFonts w:ascii="宋体" w:hAnsi="宋体"/>
          <w:sz w:val="24"/>
          <w:szCs w:val="24"/>
          <w:highlight w:val="none"/>
        </w:rPr>
        <w:fldChar w:fldCharType="separate"/>
      </w:r>
      <w:r>
        <w:rPr>
          <w:rFonts w:ascii="宋体" w:hAnsi="宋体"/>
          <w:sz w:val="24"/>
          <w:szCs w:val="24"/>
          <w:highlight w:val="none"/>
        </w:rPr>
        <w:t>7</w:t>
      </w:r>
      <w:r>
        <w:rPr>
          <w:rFonts w:ascii="宋体" w:hAnsi="宋体"/>
          <w:sz w:val="24"/>
          <w:szCs w:val="24"/>
          <w:highlight w:val="none"/>
        </w:rPr>
        <w:fldChar w:fldCharType="end"/>
      </w:r>
      <w:r>
        <w:rPr>
          <w:rFonts w:ascii="宋体" w:hAnsi="宋体"/>
          <w:sz w:val="24"/>
          <w:szCs w:val="24"/>
          <w:highlight w:val="none"/>
        </w:rPr>
        <w:fldChar w:fldCharType="end"/>
      </w:r>
    </w:p>
    <w:p w14:paraId="6FB91FF7">
      <w:pPr>
        <w:pStyle w:val="31"/>
        <w:tabs>
          <w:tab w:val="right" w:leader="dot" w:pos="8864"/>
        </w:tabs>
        <w:spacing w:line="360" w:lineRule="auto"/>
        <w:rPr>
          <w:rFonts w:ascii="宋体" w:hAnsi="宋体"/>
          <w:sz w:val="24"/>
          <w:szCs w:val="24"/>
          <w:highlight w:val="none"/>
        </w:rPr>
      </w:pPr>
      <w:r>
        <w:rPr>
          <w:highlight w:val="none"/>
        </w:rPr>
        <w:fldChar w:fldCharType="begin"/>
      </w:r>
      <w:r>
        <w:rPr>
          <w:highlight w:val="none"/>
        </w:rPr>
        <w:instrText xml:space="preserve"> HYPERLINK \l "_Toc35945394" </w:instrText>
      </w:r>
      <w:r>
        <w:rPr>
          <w:highlight w:val="none"/>
        </w:rPr>
        <w:fldChar w:fldCharType="separate"/>
      </w:r>
      <w:r>
        <w:rPr>
          <w:rFonts w:hint="eastAsia" w:ascii="宋体" w:hAnsi="宋体" w:cs="宋体"/>
          <w:bCs/>
          <w:sz w:val="24"/>
          <w:szCs w:val="24"/>
          <w:highlight w:val="none"/>
        </w:rPr>
        <w:t>第四章  评审方法、评审标准</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_Toc35945394 \h </w:instrText>
      </w:r>
      <w:r>
        <w:rPr>
          <w:rFonts w:ascii="宋体" w:hAnsi="宋体"/>
          <w:sz w:val="24"/>
          <w:szCs w:val="24"/>
          <w:highlight w:val="none"/>
        </w:rPr>
        <w:fldChar w:fldCharType="separate"/>
      </w:r>
      <w:r>
        <w:rPr>
          <w:rFonts w:ascii="宋体" w:hAnsi="宋体"/>
          <w:sz w:val="24"/>
          <w:szCs w:val="24"/>
          <w:highlight w:val="none"/>
        </w:rPr>
        <w:t>19</w:t>
      </w:r>
      <w:r>
        <w:rPr>
          <w:rFonts w:ascii="宋体" w:hAnsi="宋体"/>
          <w:sz w:val="24"/>
          <w:szCs w:val="24"/>
          <w:highlight w:val="none"/>
        </w:rPr>
        <w:fldChar w:fldCharType="end"/>
      </w:r>
      <w:r>
        <w:rPr>
          <w:rFonts w:ascii="宋体" w:hAnsi="宋体"/>
          <w:sz w:val="24"/>
          <w:szCs w:val="24"/>
          <w:highlight w:val="none"/>
        </w:rPr>
        <w:fldChar w:fldCharType="end"/>
      </w:r>
    </w:p>
    <w:p w14:paraId="3B7D0951">
      <w:pPr>
        <w:pStyle w:val="31"/>
        <w:tabs>
          <w:tab w:val="right" w:leader="dot" w:pos="8864"/>
        </w:tabs>
        <w:spacing w:line="360" w:lineRule="auto"/>
        <w:rPr>
          <w:rFonts w:ascii="宋体" w:hAnsi="宋体"/>
          <w:sz w:val="24"/>
          <w:szCs w:val="24"/>
          <w:highlight w:val="none"/>
        </w:rPr>
      </w:pPr>
      <w:r>
        <w:rPr>
          <w:highlight w:val="none"/>
        </w:rPr>
        <w:fldChar w:fldCharType="begin"/>
      </w:r>
      <w:r>
        <w:rPr>
          <w:highlight w:val="none"/>
        </w:rPr>
        <w:instrText xml:space="preserve"> HYPERLINK \l "_Toc35945395" </w:instrText>
      </w:r>
      <w:r>
        <w:rPr>
          <w:highlight w:val="none"/>
        </w:rPr>
        <w:fldChar w:fldCharType="separate"/>
      </w:r>
      <w:r>
        <w:rPr>
          <w:rFonts w:hint="eastAsia" w:ascii="宋体" w:hAnsi="宋体" w:cs="宋体"/>
          <w:bCs/>
          <w:sz w:val="24"/>
          <w:szCs w:val="24"/>
          <w:highlight w:val="none"/>
        </w:rPr>
        <w:t>第五章  采购合同样本</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_Toc35945395 \h </w:instrText>
      </w:r>
      <w:r>
        <w:rPr>
          <w:rFonts w:ascii="宋体" w:hAnsi="宋体"/>
          <w:sz w:val="24"/>
          <w:szCs w:val="24"/>
          <w:highlight w:val="none"/>
        </w:rPr>
        <w:fldChar w:fldCharType="separate"/>
      </w:r>
      <w:r>
        <w:rPr>
          <w:rFonts w:ascii="宋体" w:hAnsi="宋体"/>
          <w:sz w:val="24"/>
          <w:szCs w:val="24"/>
          <w:highlight w:val="none"/>
        </w:rPr>
        <w:t>23</w:t>
      </w:r>
      <w:r>
        <w:rPr>
          <w:rFonts w:ascii="宋体" w:hAnsi="宋体"/>
          <w:sz w:val="24"/>
          <w:szCs w:val="24"/>
          <w:highlight w:val="none"/>
        </w:rPr>
        <w:fldChar w:fldCharType="end"/>
      </w:r>
      <w:r>
        <w:rPr>
          <w:rFonts w:ascii="宋体" w:hAnsi="宋体"/>
          <w:sz w:val="24"/>
          <w:szCs w:val="24"/>
          <w:highlight w:val="none"/>
        </w:rPr>
        <w:fldChar w:fldCharType="end"/>
      </w:r>
    </w:p>
    <w:p w14:paraId="469660CE">
      <w:pPr>
        <w:pStyle w:val="31"/>
        <w:tabs>
          <w:tab w:val="right" w:leader="dot" w:pos="8864"/>
        </w:tabs>
        <w:spacing w:line="360" w:lineRule="auto"/>
        <w:rPr>
          <w:rFonts w:ascii="宋体" w:hAnsi="宋体"/>
          <w:szCs w:val="22"/>
          <w:highlight w:val="none"/>
        </w:rPr>
      </w:pPr>
      <w:r>
        <w:rPr>
          <w:highlight w:val="none"/>
        </w:rPr>
        <w:fldChar w:fldCharType="begin"/>
      </w:r>
      <w:r>
        <w:rPr>
          <w:highlight w:val="none"/>
        </w:rPr>
        <w:instrText xml:space="preserve"> HYPERLINK \l "_Toc35945396" </w:instrText>
      </w:r>
      <w:r>
        <w:rPr>
          <w:highlight w:val="none"/>
        </w:rPr>
        <w:fldChar w:fldCharType="separate"/>
      </w:r>
      <w:r>
        <w:rPr>
          <w:rFonts w:hint="eastAsia" w:ascii="宋体" w:hAnsi="宋体" w:cs="宋体"/>
          <w:bCs/>
          <w:sz w:val="24"/>
          <w:szCs w:val="24"/>
          <w:highlight w:val="none"/>
        </w:rPr>
        <w:t>第六章  响应文件格式</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_Toc35945396 \h </w:instrText>
      </w:r>
      <w:r>
        <w:rPr>
          <w:rFonts w:ascii="宋体" w:hAnsi="宋体"/>
          <w:sz w:val="24"/>
          <w:szCs w:val="24"/>
          <w:highlight w:val="none"/>
        </w:rPr>
        <w:fldChar w:fldCharType="separate"/>
      </w:r>
      <w:r>
        <w:rPr>
          <w:rFonts w:ascii="宋体" w:hAnsi="宋体"/>
          <w:sz w:val="24"/>
          <w:szCs w:val="24"/>
          <w:highlight w:val="none"/>
        </w:rPr>
        <w:t>26</w:t>
      </w:r>
      <w:r>
        <w:rPr>
          <w:rFonts w:ascii="宋体" w:hAnsi="宋体"/>
          <w:sz w:val="24"/>
          <w:szCs w:val="24"/>
          <w:highlight w:val="none"/>
        </w:rPr>
        <w:fldChar w:fldCharType="end"/>
      </w:r>
      <w:r>
        <w:rPr>
          <w:rFonts w:ascii="宋体" w:hAnsi="宋体"/>
          <w:sz w:val="24"/>
          <w:szCs w:val="24"/>
          <w:highlight w:val="none"/>
        </w:rPr>
        <w:fldChar w:fldCharType="end"/>
      </w:r>
    </w:p>
    <w:p w14:paraId="0FC1E7F2">
      <w:pPr>
        <w:spacing w:line="360" w:lineRule="auto"/>
        <w:rPr>
          <w:rFonts w:ascii="宋体" w:hAnsi="宋体"/>
          <w:highlight w:val="none"/>
        </w:rPr>
      </w:pPr>
      <w:r>
        <w:rPr>
          <w:rFonts w:ascii="宋体" w:hAnsi="宋体"/>
          <w:bCs/>
          <w:sz w:val="24"/>
          <w:szCs w:val="24"/>
          <w:highlight w:val="none"/>
          <w:lang w:val="zh-CN"/>
        </w:rPr>
        <w:fldChar w:fldCharType="end"/>
      </w:r>
    </w:p>
    <w:p w14:paraId="5D5CA067">
      <w:pPr>
        <w:spacing w:line="360" w:lineRule="auto"/>
        <w:rPr>
          <w:rFonts w:ascii="宋体" w:hAnsi="宋体"/>
          <w:b/>
          <w:bCs/>
          <w:sz w:val="32"/>
          <w:szCs w:val="32"/>
          <w:highlight w:val="none"/>
        </w:rPr>
        <w:sectPr>
          <w:headerReference r:id="rId3" w:type="default"/>
          <w:footerReference r:id="rId4" w:type="default"/>
          <w:pgSz w:w="11907" w:h="16840"/>
          <w:pgMar w:top="1134" w:right="1275" w:bottom="1134" w:left="1474" w:header="1134" w:footer="1134" w:gutter="0"/>
          <w:pgNumType w:start="1"/>
          <w:cols w:space="720" w:num="1"/>
          <w:docGrid w:linePitch="285" w:charSpace="0"/>
        </w:sectPr>
      </w:pPr>
    </w:p>
    <w:p w14:paraId="74DEA0B6">
      <w:pPr>
        <w:spacing w:afterLines="50" w:line="480" w:lineRule="exact"/>
        <w:jc w:val="center"/>
        <w:outlineLvl w:val="0"/>
        <w:rPr>
          <w:rFonts w:ascii="宋体" w:hAnsi="宋体" w:cs="宋体"/>
          <w:b/>
          <w:bCs/>
          <w:sz w:val="24"/>
          <w:szCs w:val="30"/>
          <w:highlight w:val="none"/>
        </w:rPr>
      </w:pPr>
      <w:bookmarkStart w:id="3" w:name="_Toc35945324"/>
      <w:bookmarkStart w:id="4" w:name="_Toc35945297"/>
      <w:bookmarkStart w:id="5" w:name="_Toc35945391"/>
      <w:r>
        <w:rPr>
          <w:rFonts w:hint="eastAsia" w:ascii="宋体" w:hAnsi="宋体" w:cs="宋体"/>
          <w:b/>
          <w:bCs/>
          <w:sz w:val="24"/>
          <w:szCs w:val="30"/>
          <w:highlight w:val="none"/>
        </w:rPr>
        <w:t>第一章  采购邀请</w:t>
      </w:r>
      <w:bookmarkEnd w:id="3"/>
      <w:bookmarkEnd w:id="4"/>
      <w:bookmarkEnd w:id="5"/>
    </w:p>
    <w:p w14:paraId="32CB1726">
      <w:pPr>
        <w:pBdr>
          <w:top w:val="single" w:color="auto" w:sz="4" w:space="1"/>
          <w:left w:val="single" w:color="auto" w:sz="4" w:space="4"/>
          <w:bottom w:val="single" w:color="auto" w:sz="4" w:space="0"/>
          <w:right w:val="single" w:color="auto" w:sz="4" w:space="4"/>
        </w:pBdr>
        <w:spacing w:line="360" w:lineRule="auto"/>
        <w:ind w:firstLine="420" w:firstLineChars="200"/>
        <w:rPr>
          <w:rFonts w:ascii="宋体" w:hAnsi="宋体"/>
          <w:bCs/>
          <w:highlight w:val="none"/>
          <w:u w:val="single"/>
        </w:rPr>
      </w:pPr>
      <w:r>
        <w:rPr>
          <w:rFonts w:hint="eastAsia" w:ascii="宋体" w:hAnsi="宋体"/>
          <w:highlight w:val="none"/>
        </w:rPr>
        <w:t>项目概况</w:t>
      </w:r>
    </w:p>
    <w:p w14:paraId="7BE00C33">
      <w:pPr>
        <w:pBdr>
          <w:top w:val="single" w:color="auto" w:sz="4" w:space="1"/>
          <w:left w:val="single" w:color="auto" w:sz="4" w:space="4"/>
          <w:bottom w:val="single" w:color="auto" w:sz="4" w:space="0"/>
          <w:right w:val="single" w:color="auto" w:sz="4" w:space="4"/>
        </w:pBdr>
        <w:spacing w:line="360" w:lineRule="auto"/>
        <w:ind w:firstLine="420" w:firstLineChars="200"/>
        <w:rPr>
          <w:rFonts w:ascii="宋体" w:hAnsi="宋体"/>
          <w:highlight w:val="none"/>
        </w:rPr>
      </w:pPr>
      <w:r>
        <w:rPr>
          <w:rFonts w:hint="eastAsia" w:ascii="宋体" w:hAnsi="宋体"/>
          <w:bCs/>
          <w:highlight w:val="none"/>
          <w:u w:val="single"/>
          <w:lang w:eastAsia="zh-CN"/>
        </w:rPr>
        <w:t>海曙区国民经济和社会发展第十五个五年规划纲要编制及相关服务项目</w:t>
      </w:r>
      <w:r>
        <w:rPr>
          <w:rFonts w:hint="eastAsia" w:ascii="宋体" w:hAnsi="宋体"/>
          <w:bCs/>
          <w:highlight w:val="none"/>
          <w:u w:val="single"/>
        </w:rPr>
        <w:t>的潜在供应商应在政采云平台（</w:t>
      </w:r>
      <w:r>
        <w:rPr>
          <w:highlight w:val="none"/>
        </w:rPr>
        <w:fldChar w:fldCharType="begin"/>
      </w:r>
      <w:r>
        <w:rPr>
          <w:highlight w:val="none"/>
        </w:rPr>
        <w:instrText xml:space="preserve"> HYPERLINK "http://zfcg.czt.zj.gov.cn）获取采购文件，并于2023年6月" </w:instrText>
      </w:r>
      <w:r>
        <w:rPr>
          <w:highlight w:val="none"/>
        </w:rPr>
        <w:fldChar w:fldCharType="separate"/>
      </w:r>
      <w:r>
        <w:rPr>
          <w:rStyle w:val="53"/>
          <w:rFonts w:hint="eastAsia" w:ascii="宋体" w:hAnsi="宋体"/>
          <w:color w:val="auto"/>
          <w:highlight w:val="none"/>
        </w:rPr>
        <w:t>http://zfcg.czt.zj.gov.cn）获取采购文件，并于</w:t>
      </w:r>
      <w:r>
        <w:rPr>
          <w:rStyle w:val="53"/>
          <w:rFonts w:hint="eastAsia" w:ascii="宋体" w:hAnsi="宋体"/>
          <w:color w:val="auto"/>
          <w:highlight w:val="none"/>
          <w:lang w:eastAsia="zh-CN"/>
        </w:rPr>
        <w:t>2025年</w:t>
      </w:r>
      <w:r>
        <w:rPr>
          <w:rStyle w:val="53"/>
          <w:rFonts w:hint="eastAsia" w:ascii="宋体" w:hAnsi="宋体"/>
          <w:color w:val="auto"/>
          <w:highlight w:val="none"/>
          <w:lang w:val="en-US" w:eastAsia="zh-CN"/>
        </w:rPr>
        <w:t>7</w:t>
      </w:r>
      <w:r>
        <w:rPr>
          <w:rStyle w:val="53"/>
          <w:rFonts w:hint="eastAsia" w:ascii="宋体" w:hAnsi="宋体"/>
          <w:color w:val="auto"/>
          <w:highlight w:val="none"/>
        </w:rPr>
        <w:t>月</w:t>
      </w:r>
      <w:r>
        <w:rPr>
          <w:rStyle w:val="53"/>
          <w:rFonts w:hint="eastAsia" w:ascii="宋体" w:hAnsi="宋体"/>
          <w:color w:val="auto"/>
          <w:highlight w:val="none"/>
        </w:rPr>
        <w:fldChar w:fldCharType="end"/>
      </w:r>
      <w:r>
        <w:rPr>
          <w:rFonts w:hint="eastAsia" w:ascii="宋体" w:hAnsi="宋体"/>
          <w:highlight w:val="none"/>
          <w:u w:val="single"/>
          <w:lang w:val="en-US" w:eastAsia="zh-CN"/>
        </w:rPr>
        <w:t>4</w:t>
      </w:r>
      <w:r>
        <w:rPr>
          <w:rFonts w:hint="eastAsia" w:ascii="宋体" w:hAnsi="宋体"/>
          <w:bCs/>
          <w:highlight w:val="none"/>
          <w:u w:val="single"/>
        </w:rPr>
        <w:t>日14点00分</w:t>
      </w:r>
      <w:r>
        <w:rPr>
          <w:rFonts w:hint="eastAsia" w:ascii="宋体" w:hAnsi="宋体"/>
          <w:bCs/>
          <w:highlight w:val="none"/>
        </w:rPr>
        <w:t>（北京时间）前提交响应</w:t>
      </w:r>
      <w:r>
        <w:rPr>
          <w:rFonts w:ascii="宋体" w:hAnsi="宋体"/>
          <w:bCs/>
          <w:highlight w:val="none"/>
        </w:rPr>
        <w:t>文件</w:t>
      </w:r>
      <w:r>
        <w:rPr>
          <w:rFonts w:hint="eastAsia" w:ascii="宋体" w:hAnsi="宋体"/>
          <w:highlight w:val="none"/>
        </w:rPr>
        <w:t>。</w:t>
      </w:r>
    </w:p>
    <w:p w14:paraId="3287596F">
      <w:pPr>
        <w:rPr>
          <w:rFonts w:ascii="宋体" w:hAnsi="宋体"/>
          <w:highlight w:val="none"/>
        </w:rPr>
      </w:pPr>
    </w:p>
    <w:p w14:paraId="00688007">
      <w:pPr>
        <w:pStyle w:val="4"/>
        <w:spacing w:beforeLines="0" w:afterLines="0" w:line="360" w:lineRule="auto"/>
        <w:rPr>
          <w:b w:val="0"/>
          <w:highlight w:val="none"/>
        </w:rPr>
      </w:pPr>
      <w:bookmarkStart w:id="6" w:name="_Toc28359012"/>
      <w:bookmarkStart w:id="7" w:name="_Toc35393629"/>
      <w:bookmarkStart w:id="8" w:name="_Toc28359089"/>
      <w:bookmarkStart w:id="9" w:name="_Toc35393798"/>
      <w:r>
        <w:rPr>
          <w:rFonts w:hint="eastAsia"/>
          <w:b w:val="0"/>
          <w:highlight w:val="none"/>
        </w:rPr>
        <w:t>一、项目基本情况</w:t>
      </w:r>
      <w:bookmarkEnd w:id="6"/>
      <w:bookmarkEnd w:id="7"/>
      <w:bookmarkEnd w:id="8"/>
      <w:bookmarkEnd w:id="9"/>
    </w:p>
    <w:p w14:paraId="59C6AE8C">
      <w:pPr>
        <w:spacing w:line="360" w:lineRule="auto"/>
        <w:ind w:firstLine="420" w:firstLineChars="200"/>
        <w:rPr>
          <w:rFonts w:ascii="宋体" w:hAnsi="宋体"/>
          <w:highlight w:val="none"/>
        </w:rPr>
      </w:pPr>
      <w:r>
        <w:rPr>
          <w:rFonts w:hint="eastAsia" w:ascii="宋体" w:hAnsi="宋体"/>
          <w:highlight w:val="none"/>
          <w:lang w:eastAsia="zh-CN"/>
        </w:rPr>
        <w:t>项目编号：2025NBHSWCS311</w:t>
      </w:r>
      <w:r>
        <w:rPr>
          <w:rFonts w:hint="eastAsia" w:ascii="宋体" w:hAnsi="宋体"/>
          <w:highlight w:val="none"/>
        </w:rPr>
        <w:t xml:space="preserve">    </w:t>
      </w:r>
    </w:p>
    <w:p w14:paraId="380A91B2">
      <w:pPr>
        <w:spacing w:line="360" w:lineRule="auto"/>
        <w:ind w:firstLine="420" w:firstLineChars="200"/>
        <w:rPr>
          <w:rFonts w:hint="eastAsia" w:ascii="宋体" w:hAnsi="宋体" w:eastAsia="宋体"/>
          <w:highlight w:val="none"/>
          <w:u w:val="single"/>
          <w:lang w:eastAsia="zh-CN"/>
        </w:rPr>
      </w:pPr>
      <w:r>
        <w:rPr>
          <w:rFonts w:hint="eastAsia" w:ascii="宋体" w:hAnsi="宋体"/>
          <w:highlight w:val="none"/>
        </w:rPr>
        <w:t>项目名称：</w:t>
      </w:r>
      <w:r>
        <w:rPr>
          <w:rFonts w:hint="eastAsia" w:ascii="宋体" w:hAnsi="宋体"/>
          <w:highlight w:val="none"/>
          <w:lang w:eastAsia="zh-CN"/>
        </w:rPr>
        <w:t>海曙区国民经济和社会发展第十五个五年规划纲要编制及相关服务项目</w:t>
      </w:r>
    </w:p>
    <w:p w14:paraId="7E3E17C3">
      <w:pPr>
        <w:spacing w:line="360" w:lineRule="auto"/>
        <w:ind w:firstLine="420" w:firstLineChars="200"/>
        <w:rPr>
          <w:rFonts w:ascii="宋体" w:hAnsi="宋体"/>
          <w:highlight w:val="none"/>
        </w:rPr>
      </w:pPr>
      <w:r>
        <w:rPr>
          <w:rFonts w:hint="eastAsia" w:ascii="宋体" w:hAnsi="宋体"/>
          <w:highlight w:val="none"/>
        </w:rPr>
        <w:t>采购方式：竞争性磋商</w:t>
      </w:r>
    </w:p>
    <w:p w14:paraId="3D4ACB7A">
      <w:pPr>
        <w:spacing w:line="360" w:lineRule="auto"/>
        <w:ind w:firstLine="420" w:firstLineChars="200"/>
        <w:rPr>
          <w:rFonts w:ascii="宋体" w:hAnsi="宋体"/>
          <w:highlight w:val="none"/>
        </w:rPr>
      </w:pPr>
      <w:r>
        <w:rPr>
          <w:rFonts w:hint="eastAsia" w:ascii="宋体" w:hAnsi="宋体"/>
          <w:highlight w:val="none"/>
        </w:rPr>
        <w:t>预算金额：</w:t>
      </w:r>
      <w:r>
        <w:rPr>
          <w:rFonts w:hint="eastAsia" w:ascii="宋体" w:hAnsi="宋体"/>
          <w:highlight w:val="none"/>
          <w:u w:val="single"/>
          <w:lang w:val="en-US" w:eastAsia="zh-CN"/>
        </w:rPr>
        <w:t>10</w:t>
      </w:r>
      <w:r>
        <w:rPr>
          <w:rFonts w:hint="eastAsia" w:ascii="宋体" w:hAnsi="宋体"/>
          <w:highlight w:val="none"/>
          <w:u w:val="single"/>
        </w:rPr>
        <w:t>0</w:t>
      </w:r>
      <w:r>
        <w:rPr>
          <w:rFonts w:hint="eastAsia" w:ascii="宋体" w:hAnsi="宋体"/>
          <w:highlight w:val="none"/>
          <w:u w:val="single"/>
          <w:lang w:val="en-US" w:eastAsia="zh-CN"/>
        </w:rPr>
        <w:t>0</w:t>
      </w:r>
      <w:r>
        <w:rPr>
          <w:rFonts w:hint="eastAsia" w:ascii="宋体" w:hAnsi="宋体"/>
          <w:highlight w:val="none"/>
          <w:u w:val="single"/>
        </w:rPr>
        <w:t>000</w:t>
      </w:r>
      <w:r>
        <w:rPr>
          <w:rFonts w:hint="eastAsia" w:ascii="宋体" w:hAnsi="宋体"/>
          <w:highlight w:val="none"/>
        </w:rPr>
        <w:t>元</w:t>
      </w:r>
    </w:p>
    <w:p w14:paraId="56CF6CAB">
      <w:pPr>
        <w:spacing w:line="360" w:lineRule="auto"/>
        <w:ind w:firstLine="420" w:firstLineChars="200"/>
        <w:rPr>
          <w:rFonts w:ascii="宋体" w:hAnsi="宋体"/>
          <w:highlight w:val="none"/>
        </w:rPr>
      </w:pPr>
      <w:r>
        <w:rPr>
          <w:rFonts w:hint="eastAsia" w:ascii="宋体" w:hAnsi="宋体"/>
          <w:highlight w:val="none"/>
        </w:rPr>
        <w:t>最高限价：</w:t>
      </w:r>
      <w:r>
        <w:rPr>
          <w:rFonts w:hint="eastAsia" w:ascii="宋体" w:hAnsi="宋体"/>
          <w:highlight w:val="none"/>
          <w:u w:val="single"/>
          <w:lang w:val="en-US" w:eastAsia="zh-CN"/>
        </w:rPr>
        <w:t>100</w:t>
      </w:r>
      <w:r>
        <w:rPr>
          <w:rFonts w:hint="eastAsia" w:ascii="宋体" w:hAnsi="宋体"/>
          <w:highlight w:val="none"/>
          <w:u w:val="single"/>
        </w:rPr>
        <w:t>0000</w:t>
      </w:r>
      <w:r>
        <w:rPr>
          <w:rFonts w:hint="eastAsia" w:ascii="宋体" w:hAnsi="宋体"/>
          <w:highlight w:val="none"/>
        </w:rPr>
        <w:t>元</w:t>
      </w:r>
    </w:p>
    <w:p w14:paraId="2240582A">
      <w:pPr>
        <w:pStyle w:val="15"/>
        <w:spacing w:line="360" w:lineRule="auto"/>
        <w:rPr>
          <w:rFonts w:ascii="宋体" w:hAnsi="宋体" w:cs="宋体"/>
          <w:sz w:val="21"/>
          <w:szCs w:val="21"/>
          <w:highlight w:val="none"/>
          <w:lang w:val="zh-CN"/>
        </w:rPr>
      </w:pPr>
      <w:r>
        <w:rPr>
          <w:rFonts w:hint="eastAsia" w:ascii="宋体" w:hAnsi="宋体" w:cs="宋体"/>
          <w:sz w:val="21"/>
          <w:szCs w:val="21"/>
          <w:highlight w:val="none"/>
          <w:lang w:val="zh-CN"/>
        </w:rPr>
        <w:t>采购需求：</w:t>
      </w:r>
    </w:p>
    <w:p w14:paraId="51375C01">
      <w:pPr>
        <w:pStyle w:val="15"/>
        <w:spacing w:line="360" w:lineRule="auto"/>
        <w:rPr>
          <w:rFonts w:ascii="宋体" w:hAnsi="宋体" w:cs="宋体"/>
          <w:sz w:val="21"/>
          <w:szCs w:val="21"/>
          <w:highlight w:val="none"/>
          <w:lang w:val="zh-CN"/>
        </w:rPr>
      </w:pPr>
      <w:r>
        <w:rPr>
          <w:rFonts w:hint="eastAsia" w:ascii="宋体" w:hAnsi="宋体" w:cs="宋体"/>
          <w:sz w:val="21"/>
          <w:szCs w:val="21"/>
          <w:highlight w:val="none"/>
          <w:lang w:val="zh-CN"/>
        </w:rPr>
        <w:t>数量：一项</w:t>
      </w:r>
    </w:p>
    <w:p w14:paraId="4E24854D">
      <w:pPr>
        <w:pStyle w:val="15"/>
        <w:spacing w:line="360" w:lineRule="auto"/>
        <w:rPr>
          <w:rFonts w:ascii="宋体" w:hAnsi="宋体" w:cs="宋体"/>
          <w:sz w:val="21"/>
          <w:szCs w:val="21"/>
          <w:highlight w:val="none"/>
          <w:lang w:val="zh-CN"/>
        </w:rPr>
      </w:pPr>
      <w:r>
        <w:rPr>
          <w:rFonts w:hint="eastAsia" w:ascii="宋体" w:hAnsi="宋体" w:cs="宋体"/>
          <w:sz w:val="21"/>
          <w:szCs w:val="21"/>
          <w:highlight w:val="none"/>
          <w:lang w:val="zh-CN"/>
        </w:rPr>
        <w:t>预算金额（元）：</w:t>
      </w:r>
      <w:r>
        <w:rPr>
          <w:rFonts w:hint="eastAsia" w:ascii="宋体" w:hAnsi="宋体" w:cs="宋体"/>
          <w:sz w:val="21"/>
          <w:szCs w:val="21"/>
          <w:highlight w:val="none"/>
          <w:lang w:val="en-US" w:eastAsia="zh-CN"/>
        </w:rPr>
        <w:t>10</w:t>
      </w:r>
      <w:r>
        <w:rPr>
          <w:rFonts w:hint="eastAsia" w:ascii="宋体" w:hAnsi="宋体" w:cs="宋体"/>
          <w:sz w:val="21"/>
          <w:szCs w:val="21"/>
          <w:highlight w:val="none"/>
        </w:rPr>
        <w:t>00000</w:t>
      </w:r>
    </w:p>
    <w:p w14:paraId="131D8893">
      <w:pPr>
        <w:spacing w:line="360" w:lineRule="auto"/>
        <w:ind w:firstLine="420" w:firstLineChars="200"/>
        <w:rPr>
          <w:rFonts w:hint="eastAsia" w:ascii="宋体" w:hAnsi="宋体"/>
          <w:highlight w:val="none"/>
          <w:lang w:val="zh-CN"/>
        </w:rPr>
      </w:pPr>
      <w:r>
        <w:rPr>
          <w:rFonts w:hint="eastAsia" w:ascii="宋体" w:hAnsi="宋体"/>
          <w:highlight w:val="none"/>
          <w:lang w:val="zh-CN"/>
        </w:rPr>
        <w:t>简要规格描述：</w:t>
      </w:r>
      <w:r>
        <w:rPr>
          <w:rFonts w:hint="eastAsia" w:ascii="宋体" w:hAnsi="宋体"/>
          <w:highlight w:val="none"/>
        </w:rPr>
        <w:t>评估海曙区“十四五”《纲要》实施情况，包括主要目标实现、主要任务推进情况等，总结“十四五”时期海曙区发展取得的重大成就、需长期坚持的重要经验，以及制约现阶段海曙经济社会发展的突出短板弱项；分析研判“十五五”时期海曙区面临的宏观形势；落实上级部署要求，提出“十五五”时期海曙区发展思路、发展目标、战略任务、“四个重大”、保障措施等，高质量完成海曙区“十五五”规划纲要；提供“十五五”纲要相关的咨询服务。</w:t>
      </w:r>
    </w:p>
    <w:p w14:paraId="5CBD92A5">
      <w:pPr>
        <w:pStyle w:val="15"/>
        <w:spacing w:line="360" w:lineRule="auto"/>
        <w:rPr>
          <w:rFonts w:ascii="宋体" w:hAnsi="宋体" w:cs="宋体"/>
          <w:sz w:val="21"/>
          <w:szCs w:val="21"/>
          <w:highlight w:val="none"/>
          <w:lang w:val="zh-CN"/>
        </w:rPr>
      </w:pPr>
      <w:r>
        <w:rPr>
          <w:rFonts w:hint="eastAsia" w:ascii="宋体" w:hAnsi="宋体" w:cs="宋体"/>
          <w:sz w:val="21"/>
          <w:szCs w:val="21"/>
          <w:highlight w:val="none"/>
          <w:lang w:val="zh-CN"/>
        </w:rPr>
        <w:t>备注：</w:t>
      </w:r>
    </w:p>
    <w:p w14:paraId="19313B1B">
      <w:pPr>
        <w:spacing w:line="360" w:lineRule="auto"/>
        <w:ind w:firstLine="420" w:firstLineChars="200"/>
        <w:rPr>
          <w:rFonts w:ascii="宋体" w:hAnsi="宋体"/>
          <w:highlight w:val="none"/>
          <w:u w:val="single"/>
        </w:rPr>
      </w:pPr>
      <w:r>
        <w:rPr>
          <w:rFonts w:hint="eastAsia" w:ascii="宋体" w:hAnsi="宋体"/>
          <w:highlight w:val="none"/>
        </w:rPr>
        <w:t>合同履行期限：</w:t>
      </w:r>
      <w:bookmarkStart w:id="10" w:name="OLE_LINK8"/>
      <w:r>
        <w:rPr>
          <w:rFonts w:hint="eastAsia" w:ascii="宋体" w:hAnsi="宋体"/>
          <w:highlight w:val="none"/>
        </w:rPr>
        <w:t>合同签订之日起至项目研究完成，</w:t>
      </w:r>
      <w:r>
        <w:rPr>
          <w:rFonts w:hint="eastAsia" w:ascii="宋体" w:hAnsi="宋体"/>
          <w:highlight w:val="none"/>
          <w:lang w:val="en-US" w:eastAsia="zh-CN"/>
        </w:rPr>
        <w:t>并在20</w:t>
      </w:r>
      <w:bookmarkStart w:id="95" w:name="_GoBack"/>
      <w:bookmarkEnd w:id="95"/>
      <w:r>
        <w:rPr>
          <w:rFonts w:hint="eastAsia" w:ascii="宋体" w:hAnsi="宋体"/>
          <w:highlight w:val="none"/>
          <w:lang w:val="en-US" w:eastAsia="zh-CN"/>
        </w:rPr>
        <w:t>25年12月31日前</w:t>
      </w:r>
      <w:r>
        <w:rPr>
          <w:rFonts w:hint="eastAsia" w:ascii="宋体" w:hAnsi="宋体"/>
          <w:highlight w:val="none"/>
        </w:rPr>
        <w:t>形成最终研究成果报告</w:t>
      </w:r>
      <w:r>
        <w:rPr>
          <w:rFonts w:hint="eastAsia" w:ascii="宋体" w:hAnsi="宋体"/>
          <w:highlight w:val="none"/>
          <w:lang w:val="en-US" w:eastAsia="zh-CN"/>
        </w:rPr>
        <w:t>且</w:t>
      </w:r>
      <w:r>
        <w:rPr>
          <w:rFonts w:hint="eastAsia" w:ascii="宋体" w:hAnsi="宋体"/>
          <w:highlight w:val="none"/>
        </w:rPr>
        <w:t>验收通过。</w:t>
      </w:r>
    </w:p>
    <w:p w14:paraId="6C2C843B">
      <w:pPr>
        <w:spacing w:line="360" w:lineRule="auto"/>
        <w:ind w:firstLine="420" w:firstLineChars="200"/>
        <w:rPr>
          <w:rFonts w:ascii="宋体" w:hAnsi="宋体"/>
          <w:highlight w:val="none"/>
        </w:rPr>
      </w:pPr>
      <w:r>
        <w:rPr>
          <w:rFonts w:hint="eastAsia" w:ascii="宋体" w:hAnsi="宋体"/>
          <w:highlight w:val="none"/>
        </w:rPr>
        <w:t>本项目不接受联合体参加磋商。</w:t>
      </w:r>
      <w:bookmarkEnd w:id="10"/>
    </w:p>
    <w:p w14:paraId="7E3CEA12">
      <w:pPr>
        <w:pStyle w:val="4"/>
        <w:spacing w:beforeLines="0" w:afterLines="0" w:line="360" w:lineRule="auto"/>
        <w:rPr>
          <w:b w:val="0"/>
          <w:highlight w:val="none"/>
        </w:rPr>
      </w:pPr>
      <w:bookmarkStart w:id="11" w:name="_Toc35393630"/>
      <w:bookmarkStart w:id="12" w:name="_Toc35393799"/>
      <w:bookmarkStart w:id="13" w:name="_Toc28359013"/>
      <w:bookmarkStart w:id="14" w:name="_Toc28359090"/>
      <w:r>
        <w:rPr>
          <w:rFonts w:hint="eastAsia"/>
          <w:b w:val="0"/>
          <w:highlight w:val="none"/>
        </w:rPr>
        <w:t>二、申请人的资格要求：</w:t>
      </w:r>
      <w:bookmarkEnd w:id="11"/>
      <w:bookmarkEnd w:id="12"/>
      <w:bookmarkEnd w:id="13"/>
      <w:bookmarkEnd w:id="14"/>
    </w:p>
    <w:p w14:paraId="42E0AD6C">
      <w:pPr>
        <w:spacing w:line="360" w:lineRule="auto"/>
        <w:ind w:firstLine="420" w:firstLineChars="200"/>
        <w:rPr>
          <w:rFonts w:ascii="宋体" w:hAnsi="宋体"/>
          <w:highlight w:val="none"/>
        </w:rPr>
      </w:pPr>
      <w:r>
        <w:rPr>
          <w:rFonts w:hint="eastAsia" w:ascii="宋体" w:hAnsi="宋体"/>
          <w:highlight w:val="none"/>
        </w:rPr>
        <w:t>1.满足《中华人民共和国政府采购法》第二十二条第一款规定；未被“信用中国”（www.creditchina.gov.cn）、中国政府采购网（www.ccgp.gov.cn）列入失信被执行人、重大税收违法案件当事人名单、政府采购严重违法失信行为记录名单；单位负责人为同一人或者存在直接控股、管理关系的不同供应商，不得同时参加本项目的政府采购活动；为本项目提供整体设计、规范编制或者项目管理、监理、检测等服务的供应商，不得再参加本项目的磋商。</w:t>
      </w:r>
    </w:p>
    <w:p w14:paraId="0174DC65">
      <w:pPr>
        <w:spacing w:line="360" w:lineRule="auto"/>
        <w:ind w:firstLine="420" w:firstLineChars="200"/>
        <w:rPr>
          <w:rFonts w:ascii="宋体" w:hAnsi="宋体"/>
          <w:highlight w:val="none"/>
        </w:rPr>
      </w:pPr>
      <w:bookmarkStart w:id="15" w:name="_Toc28359014"/>
      <w:bookmarkStart w:id="16" w:name="_Toc28359091"/>
      <w:r>
        <w:rPr>
          <w:rFonts w:ascii="宋体" w:hAnsi="宋体"/>
          <w:highlight w:val="none"/>
        </w:rPr>
        <w:t>2</w:t>
      </w:r>
      <w:r>
        <w:rPr>
          <w:rFonts w:hint="eastAsia" w:ascii="宋体" w:hAnsi="宋体"/>
          <w:highlight w:val="none"/>
        </w:rPr>
        <w:t>.落实政府采购政策需满足的资格要求：</w:t>
      </w:r>
      <w:bookmarkStart w:id="17" w:name="OLE_LINK25"/>
      <w:r>
        <w:rPr>
          <w:rFonts w:hint="eastAsia" w:ascii="宋体" w:hAnsi="宋体"/>
          <w:highlight w:val="none"/>
          <w:u w:val="single"/>
        </w:rPr>
        <w:t>本项目属于</w:t>
      </w:r>
      <w:r>
        <w:rPr>
          <w:rFonts w:hint="eastAsia" w:ascii="宋体" w:hAnsi="宋体"/>
          <w:b/>
          <w:bCs/>
          <w:highlight w:val="none"/>
          <w:u w:val="single"/>
        </w:rPr>
        <w:t>其他未列明行业</w:t>
      </w:r>
      <w:r>
        <w:rPr>
          <w:rFonts w:hint="eastAsia" w:ascii="宋体" w:hAnsi="宋体"/>
          <w:highlight w:val="none"/>
          <w:u w:val="single"/>
        </w:rPr>
        <w:t>，专门面向中小企业采购的项目，供应商应为符合《政府采购促进中小企业发展管理办法》（财库﹝2020﹞46 号）规定的中小企业（其中，小微企业包括视同为小型、微型企业的监狱企业、残疾人福利性单位）。</w:t>
      </w:r>
      <w:bookmarkEnd w:id="17"/>
    </w:p>
    <w:p w14:paraId="52F6C59F">
      <w:pPr>
        <w:spacing w:line="360" w:lineRule="auto"/>
        <w:ind w:firstLine="420" w:firstLineChars="200"/>
        <w:rPr>
          <w:rFonts w:ascii="宋体" w:hAnsi="宋体"/>
          <w:highlight w:val="none"/>
        </w:rPr>
      </w:pPr>
      <w:r>
        <w:rPr>
          <w:rFonts w:hint="eastAsia" w:ascii="宋体" w:hAnsi="宋体"/>
          <w:highlight w:val="none"/>
        </w:rPr>
        <w:t>3.本项目的特定资格要求：</w:t>
      </w:r>
      <w:r>
        <w:rPr>
          <w:rFonts w:hint="eastAsia" w:ascii="宋体" w:hAnsi="宋体"/>
          <w:highlight w:val="none"/>
          <w:u w:val="single"/>
        </w:rPr>
        <w:t>/</w:t>
      </w:r>
    </w:p>
    <w:p w14:paraId="15D96A15">
      <w:pPr>
        <w:pStyle w:val="4"/>
        <w:spacing w:beforeLines="0" w:afterLines="0" w:line="360" w:lineRule="auto"/>
        <w:rPr>
          <w:b w:val="0"/>
          <w:highlight w:val="none"/>
        </w:rPr>
      </w:pPr>
      <w:bookmarkStart w:id="18" w:name="_Toc35393631"/>
      <w:bookmarkStart w:id="19" w:name="_Toc35393800"/>
      <w:r>
        <w:rPr>
          <w:rFonts w:hint="eastAsia"/>
          <w:b w:val="0"/>
          <w:highlight w:val="none"/>
        </w:rPr>
        <w:t>三、获取采购文件</w:t>
      </w:r>
      <w:bookmarkEnd w:id="15"/>
      <w:bookmarkEnd w:id="16"/>
      <w:bookmarkEnd w:id="18"/>
      <w:bookmarkEnd w:id="19"/>
    </w:p>
    <w:p w14:paraId="798EDAC5">
      <w:pPr>
        <w:snapToGrid w:val="0"/>
        <w:spacing w:line="360" w:lineRule="auto"/>
        <w:ind w:firstLine="411" w:firstLineChars="196"/>
        <w:rPr>
          <w:rFonts w:ascii="宋体" w:hAnsi="宋体" w:cs="宋体"/>
          <w:b/>
          <w:highlight w:val="none"/>
        </w:rPr>
      </w:pPr>
      <w:r>
        <w:rPr>
          <w:rFonts w:hint="eastAsia" w:ascii="宋体" w:hAnsi="宋体" w:cs="宋体"/>
          <w:highlight w:val="none"/>
        </w:rPr>
        <w:t>时间：</w:t>
      </w:r>
      <w:r>
        <w:rPr>
          <w:rFonts w:hint="eastAsia" w:ascii="宋体" w:hAnsi="宋体" w:cs="宋体"/>
          <w:highlight w:val="none"/>
          <w:lang w:eastAsia="zh-CN"/>
        </w:rPr>
        <w:t>2025年6</w:t>
      </w:r>
      <w:r>
        <w:rPr>
          <w:rFonts w:hint="eastAsia" w:ascii="宋体" w:hAnsi="宋体" w:cs="宋体"/>
          <w:highlight w:val="none"/>
        </w:rPr>
        <w:t>月</w:t>
      </w:r>
      <w:r>
        <w:rPr>
          <w:rFonts w:hint="eastAsia" w:ascii="宋体" w:hAnsi="宋体" w:cs="宋体"/>
          <w:highlight w:val="none"/>
          <w:lang w:val="en-US" w:eastAsia="zh-CN"/>
        </w:rPr>
        <w:t>24</w:t>
      </w:r>
      <w:r>
        <w:rPr>
          <w:rFonts w:hint="eastAsia" w:ascii="宋体" w:hAnsi="宋体" w:cs="宋体"/>
          <w:highlight w:val="none"/>
        </w:rPr>
        <w:t>日至</w:t>
      </w:r>
      <w:r>
        <w:rPr>
          <w:rFonts w:hint="eastAsia" w:ascii="宋体" w:hAnsi="宋体" w:cs="宋体"/>
          <w:highlight w:val="none"/>
          <w:lang w:eastAsia="zh-CN"/>
        </w:rPr>
        <w:t>2025年</w:t>
      </w:r>
      <w:r>
        <w:rPr>
          <w:rFonts w:hint="eastAsia" w:ascii="宋体" w:hAnsi="宋体" w:cs="宋体"/>
          <w:highlight w:val="none"/>
          <w:lang w:val="en-US" w:eastAsia="zh-CN"/>
        </w:rPr>
        <w:t>7</w:t>
      </w:r>
      <w:r>
        <w:rPr>
          <w:rFonts w:hint="eastAsia" w:ascii="宋体" w:hAnsi="宋体" w:cs="宋体"/>
          <w:highlight w:val="none"/>
        </w:rPr>
        <w:t>月</w:t>
      </w:r>
      <w:r>
        <w:rPr>
          <w:rFonts w:hint="eastAsia" w:ascii="宋体" w:hAnsi="宋体" w:cs="宋体"/>
          <w:highlight w:val="none"/>
          <w:lang w:val="en-US" w:eastAsia="zh-CN"/>
        </w:rPr>
        <w:t>1</w:t>
      </w:r>
      <w:r>
        <w:rPr>
          <w:rFonts w:hint="eastAsia" w:ascii="宋体" w:hAnsi="宋体" w:cs="宋体"/>
          <w:highlight w:val="none"/>
        </w:rPr>
        <w:t>日，每</w:t>
      </w:r>
      <w:r>
        <w:rPr>
          <w:rFonts w:hint="eastAsia" w:ascii="宋体" w:hAnsi="宋体" w:cs="宋体"/>
          <w:highlight w:val="none"/>
        </w:rPr>
        <w:t>天上午</w:t>
      </w:r>
      <w:r>
        <w:rPr>
          <w:rFonts w:hint="eastAsia" w:ascii="宋体" w:hAnsi="宋体" w:cs="宋体"/>
          <w:highlight w:val="none"/>
          <w:u w:val="single"/>
        </w:rPr>
        <w:t>00:00</w:t>
      </w:r>
      <w:r>
        <w:rPr>
          <w:rFonts w:hint="eastAsia" w:ascii="宋体" w:hAnsi="宋体" w:cs="宋体"/>
          <w:highlight w:val="none"/>
        </w:rPr>
        <w:t>至</w:t>
      </w:r>
      <w:r>
        <w:rPr>
          <w:rFonts w:hint="eastAsia" w:ascii="宋体" w:hAnsi="宋体" w:cs="宋体"/>
          <w:highlight w:val="none"/>
          <w:u w:val="single"/>
        </w:rPr>
        <w:t>12:00</w:t>
      </w:r>
      <w:r>
        <w:rPr>
          <w:rFonts w:hint="eastAsia" w:ascii="宋体" w:hAnsi="宋体" w:cs="宋体"/>
          <w:highlight w:val="none"/>
        </w:rPr>
        <w:t>，下午</w:t>
      </w:r>
      <w:r>
        <w:rPr>
          <w:rFonts w:hint="eastAsia" w:ascii="宋体" w:hAnsi="宋体" w:cs="宋体"/>
          <w:highlight w:val="none"/>
          <w:u w:val="single"/>
        </w:rPr>
        <w:t>12:00</w:t>
      </w:r>
      <w:r>
        <w:rPr>
          <w:rFonts w:hint="eastAsia" w:ascii="宋体" w:hAnsi="宋体" w:cs="宋体"/>
          <w:highlight w:val="none"/>
        </w:rPr>
        <w:t>至</w:t>
      </w:r>
      <w:r>
        <w:rPr>
          <w:rFonts w:hint="eastAsia" w:ascii="宋体" w:hAnsi="宋体" w:cs="宋体"/>
          <w:highlight w:val="none"/>
          <w:u w:val="single"/>
        </w:rPr>
        <w:t>23:59</w:t>
      </w:r>
      <w:r>
        <w:rPr>
          <w:rFonts w:hint="eastAsia" w:ascii="宋体" w:hAnsi="宋体" w:cs="宋体"/>
          <w:highlight w:val="none"/>
        </w:rPr>
        <w:t>（北京时间）</w:t>
      </w:r>
    </w:p>
    <w:p w14:paraId="61CA98E6">
      <w:pPr>
        <w:spacing w:line="360" w:lineRule="auto"/>
        <w:ind w:firstLine="420" w:firstLineChars="200"/>
        <w:rPr>
          <w:rFonts w:ascii="宋体" w:hAnsi="宋体" w:cs="宋体"/>
          <w:highlight w:val="none"/>
          <w:u w:val="single"/>
        </w:rPr>
      </w:pPr>
      <w:r>
        <w:rPr>
          <w:rFonts w:hint="eastAsia" w:ascii="宋体" w:hAnsi="宋体" w:cs="宋体"/>
          <w:highlight w:val="none"/>
        </w:rPr>
        <w:t>地点：</w:t>
      </w:r>
      <w:bookmarkStart w:id="20" w:name="OLE_LINK10"/>
      <w:r>
        <w:rPr>
          <w:rFonts w:hint="eastAsia" w:ascii="宋体" w:hAnsi="宋体" w:cs="宋体"/>
          <w:highlight w:val="none"/>
        </w:rPr>
        <w:t>政采云平台（http://zfcg.czt.zj.gov.cn）。</w:t>
      </w:r>
      <w:bookmarkEnd w:id="20"/>
    </w:p>
    <w:p w14:paraId="58BFCA97">
      <w:pPr>
        <w:spacing w:line="360" w:lineRule="auto"/>
        <w:ind w:firstLine="420" w:firstLineChars="200"/>
        <w:rPr>
          <w:rFonts w:ascii="宋体" w:hAnsi="宋体" w:cs="宋体"/>
          <w:highlight w:val="none"/>
        </w:rPr>
      </w:pPr>
      <w:r>
        <w:rPr>
          <w:rFonts w:hint="eastAsia" w:ascii="宋体" w:hAnsi="宋体" w:cs="宋体"/>
          <w:highlight w:val="none"/>
        </w:rPr>
        <w:t>方式：</w:t>
      </w:r>
      <w:bookmarkStart w:id="21" w:name="OLE_LINK11"/>
      <w:r>
        <w:rPr>
          <w:rFonts w:hint="eastAsia" w:ascii="宋体" w:hAnsi="宋体" w:cs="宋体"/>
          <w:highlight w:val="none"/>
        </w:rPr>
        <w:t>依法</w:t>
      </w:r>
      <w:r>
        <w:rPr>
          <w:rFonts w:ascii="宋体" w:hAnsi="宋体" w:cs="宋体"/>
          <w:highlight w:val="none"/>
        </w:rPr>
        <w:t>获取</w:t>
      </w:r>
      <w:r>
        <w:rPr>
          <w:rFonts w:hint="eastAsia" w:ascii="宋体" w:hAnsi="宋体" w:cs="宋体"/>
          <w:highlight w:val="none"/>
        </w:rPr>
        <w:t>磋商文件</w:t>
      </w:r>
      <w:r>
        <w:rPr>
          <w:rFonts w:ascii="宋体" w:hAnsi="宋体" w:cs="宋体"/>
          <w:highlight w:val="none"/>
        </w:rPr>
        <w:t>方式</w:t>
      </w:r>
      <w:r>
        <w:rPr>
          <w:rFonts w:hint="eastAsia" w:ascii="宋体" w:hAnsi="宋体" w:cs="宋体"/>
          <w:highlight w:val="none"/>
        </w:rPr>
        <w:t>为潜在供应商登陆政采云平台，</w:t>
      </w:r>
      <w:r>
        <w:rPr>
          <w:rFonts w:hint="eastAsia" w:ascii="宋体" w:hAnsi="宋体" w:cs="Arial"/>
          <w:highlight w:val="none"/>
        </w:rPr>
        <w:t>根据政采云平台的规定步骤进行操作并在线申请获取</w:t>
      </w:r>
      <w:r>
        <w:rPr>
          <w:rFonts w:hint="eastAsia" w:ascii="宋体" w:hAnsi="宋体" w:cs="宋体"/>
          <w:highlight w:val="none"/>
        </w:rPr>
        <w:t>磋商</w:t>
      </w:r>
      <w:r>
        <w:rPr>
          <w:rFonts w:hint="eastAsia" w:ascii="宋体" w:hAnsi="宋体" w:cs="Arial"/>
          <w:highlight w:val="none"/>
        </w:rPr>
        <w:t>文件。仅需浏览</w:t>
      </w:r>
      <w:r>
        <w:rPr>
          <w:rFonts w:hint="eastAsia" w:ascii="宋体" w:hAnsi="宋体" w:cs="宋体"/>
          <w:highlight w:val="none"/>
        </w:rPr>
        <w:t>磋商</w:t>
      </w:r>
      <w:r>
        <w:rPr>
          <w:rFonts w:hint="eastAsia" w:ascii="宋体" w:hAnsi="宋体" w:cs="Arial"/>
          <w:highlight w:val="none"/>
        </w:rPr>
        <w:t>文件的只需点击“游客，浏览采购文件”直接下载</w:t>
      </w:r>
      <w:r>
        <w:rPr>
          <w:rFonts w:hint="eastAsia" w:ascii="宋体" w:hAnsi="宋体" w:cs="宋体"/>
          <w:highlight w:val="none"/>
        </w:rPr>
        <w:t>磋商</w:t>
      </w:r>
      <w:r>
        <w:rPr>
          <w:rFonts w:hint="eastAsia" w:ascii="宋体" w:hAnsi="宋体" w:cs="Arial"/>
          <w:highlight w:val="none"/>
        </w:rPr>
        <w:t>文件进行浏览。</w:t>
      </w:r>
    </w:p>
    <w:p w14:paraId="451BE0FC">
      <w:pPr>
        <w:spacing w:line="360" w:lineRule="auto"/>
        <w:ind w:firstLine="420" w:firstLineChars="200"/>
        <w:rPr>
          <w:rFonts w:ascii="宋体" w:hAnsi="宋体" w:cs="宋体"/>
          <w:highlight w:val="none"/>
        </w:rPr>
      </w:pPr>
      <w:r>
        <w:rPr>
          <w:rFonts w:hint="eastAsia" w:ascii="宋体" w:hAnsi="宋体" w:cs="宋体"/>
          <w:highlight w:val="none"/>
        </w:rPr>
        <w:t>采购公告附件中提供的磋商文件仅供阅览使用，未按上述规定依法获取磋商文件的潜在供应商，对磋商文件提起质疑的，按照无效质疑处理。拒收未依法获取磋商</w:t>
      </w:r>
      <w:r>
        <w:rPr>
          <w:rFonts w:ascii="宋体" w:hAnsi="宋体" w:cs="宋体"/>
          <w:highlight w:val="none"/>
        </w:rPr>
        <w:t>文件</w:t>
      </w:r>
      <w:r>
        <w:rPr>
          <w:rFonts w:hint="eastAsia" w:ascii="宋体" w:hAnsi="宋体" w:cs="宋体"/>
          <w:highlight w:val="none"/>
        </w:rPr>
        <w:t>的供应商提交的响应文件或按照无效响应处理。</w:t>
      </w:r>
      <w:bookmarkEnd w:id="21"/>
    </w:p>
    <w:p w14:paraId="0442CE64">
      <w:pPr>
        <w:spacing w:line="360" w:lineRule="auto"/>
        <w:ind w:firstLine="540"/>
        <w:rPr>
          <w:rFonts w:ascii="宋体" w:hAnsi="宋体" w:cs="宋体"/>
          <w:highlight w:val="none"/>
        </w:rPr>
      </w:pPr>
      <w:r>
        <w:rPr>
          <w:rFonts w:hint="eastAsia" w:ascii="宋体" w:hAnsi="宋体" w:cs="宋体"/>
          <w:highlight w:val="none"/>
        </w:rPr>
        <w:t>售价：0元</w:t>
      </w:r>
    </w:p>
    <w:p w14:paraId="7F9BB6D2">
      <w:pPr>
        <w:pStyle w:val="4"/>
        <w:spacing w:beforeLines="0" w:afterLines="0" w:line="360" w:lineRule="auto"/>
        <w:rPr>
          <w:b w:val="0"/>
          <w:highlight w:val="none"/>
        </w:rPr>
      </w:pPr>
      <w:bookmarkStart w:id="22" w:name="_Toc28359092"/>
      <w:bookmarkStart w:id="23" w:name="_Toc35393801"/>
      <w:bookmarkStart w:id="24" w:name="_Toc28359015"/>
      <w:bookmarkStart w:id="25" w:name="_Toc35393632"/>
      <w:r>
        <w:rPr>
          <w:rFonts w:hint="eastAsia"/>
          <w:b w:val="0"/>
          <w:highlight w:val="none"/>
        </w:rPr>
        <w:t>四、响应文件提交</w:t>
      </w:r>
      <w:bookmarkEnd w:id="22"/>
      <w:bookmarkEnd w:id="23"/>
      <w:bookmarkEnd w:id="24"/>
      <w:bookmarkEnd w:id="25"/>
    </w:p>
    <w:p w14:paraId="002325C9">
      <w:pPr>
        <w:spacing w:line="360" w:lineRule="auto"/>
        <w:ind w:firstLine="420" w:firstLineChars="200"/>
        <w:rPr>
          <w:rFonts w:ascii="宋体" w:hAnsi="宋体"/>
          <w:bCs/>
          <w:highlight w:val="none"/>
        </w:rPr>
      </w:pPr>
      <w:r>
        <w:rPr>
          <w:rFonts w:hint="eastAsia" w:ascii="宋体" w:hAnsi="宋体"/>
          <w:highlight w:val="none"/>
        </w:rPr>
        <w:t>截止时间：</w:t>
      </w:r>
      <w:bookmarkStart w:id="26" w:name="OLE_LINK5"/>
      <w:r>
        <w:rPr>
          <w:rFonts w:hint="eastAsia" w:ascii="宋体" w:hAnsi="宋体"/>
          <w:highlight w:val="none"/>
          <w:u w:val="single"/>
          <w:lang w:eastAsia="zh-CN"/>
        </w:rPr>
        <w:t>2025年</w:t>
      </w:r>
      <w:r>
        <w:rPr>
          <w:rFonts w:hint="eastAsia" w:ascii="宋体" w:hAnsi="宋体"/>
          <w:highlight w:val="none"/>
          <w:u w:val="single"/>
          <w:lang w:val="en-US" w:eastAsia="zh-CN"/>
        </w:rPr>
        <w:t>7</w:t>
      </w:r>
      <w:r>
        <w:rPr>
          <w:rFonts w:hint="eastAsia" w:ascii="宋体" w:hAnsi="宋体"/>
          <w:highlight w:val="none"/>
          <w:u w:val="single"/>
        </w:rPr>
        <w:t>月</w:t>
      </w:r>
      <w:r>
        <w:rPr>
          <w:rFonts w:hint="eastAsia" w:ascii="宋体" w:hAnsi="宋体"/>
          <w:highlight w:val="none"/>
          <w:u w:val="single"/>
          <w:lang w:val="en-US" w:eastAsia="zh-CN"/>
        </w:rPr>
        <w:t>4</w:t>
      </w:r>
      <w:r>
        <w:rPr>
          <w:rFonts w:hint="eastAsia" w:ascii="宋体" w:hAnsi="宋体"/>
          <w:bCs/>
          <w:highlight w:val="none"/>
          <w:u w:val="single"/>
        </w:rPr>
        <w:t>日14点00分</w:t>
      </w:r>
      <w:bookmarkEnd w:id="26"/>
      <w:r>
        <w:rPr>
          <w:rFonts w:hint="eastAsia" w:ascii="宋体" w:hAnsi="宋体"/>
          <w:bCs/>
          <w:highlight w:val="none"/>
        </w:rPr>
        <w:t>（北京时间）</w:t>
      </w:r>
    </w:p>
    <w:p w14:paraId="20F99FB9">
      <w:pPr>
        <w:spacing w:line="360" w:lineRule="auto"/>
        <w:ind w:firstLine="420" w:firstLineChars="200"/>
        <w:rPr>
          <w:rFonts w:ascii="宋体" w:hAnsi="宋体" w:cs="宋体"/>
          <w:highlight w:val="none"/>
          <w:lang w:val="zh-CN"/>
        </w:rPr>
      </w:pPr>
      <w:r>
        <w:rPr>
          <w:rFonts w:hint="eastAsia" w:ascii="宋体" w:hAnsi="宋体" w:cs="宋体"/>
          <w:highlight w:val="none"/>
          <w:lang w:val="zh-CN"/>
        </w:rPr>
        <w:t>地点（网址）：</w:t>
      </w:r>
      <w:bookmarkStart w:id="27" w:name="OLE_LINK13"/>
      <w:r>
        <w:rPr>
          <w:rFonts w:hint="eastAsia" w:ascii="宋体" w:hAnsi="宋体" w:cs="宋体"/>
          <w:highlight w:val="none"/>
          <w:lang w:val="zh-CN"/>
        </w:rPr>
        <w:t>供应商应于磋商截止时间前将电子响应文件上传到政府采购云平台http://zfcg.czt.zj.gov.cn/，未上传电子响应文件，视为供应商放弃。</w:t>
      </w:r>
      <w:bookmarkEnd w:id="27"/>
    </w:p>
    <w:p w14:paraId="0BF32BFD">
      <w:pPr>
        <w:pStyle w:val="4"/>
        <w:spacing w:beforeLines="0" w:afterLines="0" w:line="360" w:lineRule="auto"/>
        <w:rPr>
          <w:rFonts w:cs="Times New Roman"/>
          <w:b w:val="0"/>
          <w:bCs w:val="0"/>
          <w:highlight w:val="none"/>
        </w:rPr>
      </w:pPr>
      <w:bookmarkStart w:id="28" w:name="_Toc28359093"/>
      <w:bookmarkStart w:id="29" w:name="_Toc35393802"/>
      <w:bookmarkStart w:id="30" w:name="_Toc28359016"/>
      <w:bookmarkStart w:id="31" w:name="_Toc35393633"/>
      <w:r>
        <w:rPr>
          <w:rFonts w:hint="eastAsia"/>
          <w:b w:val="0"/>
          <w:highlight w:val="none"/>
        </w:rPr>
        <w:t>五、开启</w:t>
      </w:r>
      <w:bookmarkEnd w:id="28"/>
      <w:bookmarkEnd w:id="29"/>
      <w:bookmarkEnd w:id="30"/>
      <w:bookmarkEnd w:id="31"/>
    </w:p>
    <w:p w14:paraId="14DAFA83">
      <w:pPr>
        <w:spacing w:line="360" w:lineRule="auto"/>
        <w:ind w:firstLine="420" w:firstLineChars="200"/>
        <w:rPr>
          <w:rFonts w:ascii="宋体" w:hAnsi="宋体"/>
          <w:highlight w:val="none"/>
        </w:rPr>
      </w:pPr>
      <w:r>
        <w:rPr>
          <w:rFonts w:hint="eastAsia" w:ascii="宋体" w:hAnsi="宋体"/>
          <w:highlight w:val="none"/>
        </w:rPr>
        <w:t>时间：</w:t>
      </w:r>
      <w:r>
        <w:rPr>
          <w:rFonts w:hint="eastAsia" w:ascii="宋体" w:hAnsi="宋体"/>
          <w:highlight w:val="none"/>
          <w:u w:val="single"/>
          <w:lang w:eastAsia="zh-CN"/>
        </w:rPr>
        <w:t>2025年</w:t>
      </w:r>
      <w:r>
        <w:rPr>
          <w:rFonts w:hint="eastAsia" w:ascii="宋体" w:hAnsi="宋体"/>
          <w:highlight w:val="none"/>
          <w:u w:val="single"/>
          <w:lang w:val="en-US" w:eastAsia="zh-CN"/>
        </w:rPr>
        <w:t>7</w:t>
      </w:r>
      <w:r>
        <w:rPr>
          <w:rFonts w:hint="eastAsia" w:ascii="宋体" w:hAnsi="宋体"/>
          <w:highlight w:val="none"/>
          <w:u w:val="single"/>
        </w:rPr>
        <w:t>月</w:t>
      </w:r>
      <w:r>
        <w:rPr>
          <w:rFonts w:hint="eastAsia" w:ascii="宋体" w:hAnsi="宋体"/>
          <w:highlight w:val="none"/>
          <w:u w:val="single"/>
          <w:lang w:val="en-US" w:eastAsia="zh-CN"/>
        </w:rPr>
        <w:t>4</w:t>
      </w:r>
      <w:r>
        <w:rPr>
          <w:rFonts w:hint="eastAsia" w:ascii="宋体" w:hAnsi="宋体"/>
          <w:bCs/>
          <w:highlight w:val="none"/>
          <w:u w:val="single"/>
        </w:rPr>
        <w:t>日14点00分</w:t>
      </w:r>
      <w:r>
        <w:rPr>
          <w:rFonts w:hint="eastAsia" w:ascii="宋体" w:hAnsi="宋体"/>
          <w:highlight w:val="none"/>
        </w:rPr>
        <w:t>（北京时间）</w:t>
      </w:r>
    </w:p>
    <w:p w14:paraId="1ECF01AE">
      <w:pPr>
        <w:spacing w:line="360" w:lineRule="auto"/>
        <w:ind w:firstLine="420" w:firstLineChars="200"/>
        <w:rPr>
          <w:rFonts w:ascii="宋体" w:hAnsi="宋体"/>
          <w:highlight w:val="none"/>
        </w:rPr>
      </w:pPr>
      <w:bookmarkStart w:id="32" w:name="_Toc28359017"/>
      <w:bookmarkStart w:id="33" w:name="_Toc35393803"/>
      <w:bookmarkStart w:id="34" w:name="_Toc28359094"/>
      <w:bookmarkStart w:id="35" w:name="_Toc35393634"/>
      <w:r>
        <w:rPr>
          <w:rFonts w:hint="eastAsia" w:ascii="宋体" w:hAnsi="宋体"/>
          <w:highlight w:val="none"/>
        </w:rPr>
        <w:t>地点（网址）：</w:t>
      </w:r>
      <w:bookmarkStart w:id="36" w:name="OLE_LINK12"/>
      <w:r>
        <w:rPr>
          <w:rFonts w:hint="eastAsia" w:ascii="宋体" w:hAnsi="宋体"/>
          <w:highlight w:val="none"/>
          <w:lang w:eastAsia="zh-CN"/>
        </w:rPr>
        <w:t>宁波市海曙区营商环境服务中心</w:t>
      </w:r>
      <w:r>
        <w:rPr>
          <w:rFonts w:hint="eastAsia" w:ascii="宋体" w:hAnsi="宋体"/>
          <w:highlight w:val="none"/>
        </w:rPr>
        <w:t>开标室（</w:t>
      </w:r>
      <w:r>
        <w:rPr>
          <w:rFonts w:hint="eastAsia" w:ascii="宋体" w:hAnsi="宋体"/>
          <w:highlight w:val="none"/>
          <w:lang w:val="en-US" w:eastAsia="zh-CN"/>
        </w:rPr>
        <w:t>五</w:t>
      </w:r>
      <w:r>
        <w:rPr>
          <w:rFonts w:hint="eastAsia" w:ascii="宋体" w:hAnsi="宋体"/>
          <w:highlight w:val="none"/>
        </w:rPr>
        <w:t>）[宁波市海曙区气象路58号（南门上）]</w:t>
      </w:r>
      <w:r>
        <w:rPr>
          <w:rFonts w:ascii="宋体" w:hAnsi="宋体" w:cs="Arial"/>
          <w:color w:val="auto"/>
          <w:szCs w:val="21"/>
          <w:highlight w:val="none"/>
        </w:rPr>
        <w:t>，本项目通过“政府采购云平台（www.zcygov.cn）”实行在线</w:t>
      </w:r>
      <w:r>
        <w:rPr>
          <w:rFonts w:hint="eastAsia" w:ascii="宋体" w:hAnsi="宋体" w:cs="Arial"/>
          <w:color w:val="auto"/>
          <w:szCs w:val="21"/>
          <w:highlight w:val="none"/>
        </w:rPr>
        <w:t>开启磋商响应</w:t>
      </w:r>
      <w:r>
        <w:rPr>
          <w:rFonts w:ascii="宋体" w:hAnsi="宋体" w:cs="Arial"/>
          <w:color w:val="auto"/>
          <w:szCs w:val="21"/>
          <w:highlight w:val="none"/>
        </w:rPr>
        <w:t>文件（电子投标）</w:t>
      </w:r>
      <w:r>
        <w:rPr>
          <w:rFonts w:hint="eastAsia" w:ascii="宋体" w:hAnsi="宋体"/>
          <w:highlight w:val="none"/>
        </w:rPr>
        <w:t>。</w:t>
      </w:r>
      <w:bookmarkEnd w:id="36"/>
    </w:p>
    <w:p w14:paraId="71A9DD67">
      <w:pPr>
        <w:pStyle w:val="4"/>
        <w:spacing w:beforeLines="0" w:afterLines="0" w:line="360" w:lineRule="auto"/>
        <w:rPr>
          <w:rFonts w:cs="Times New Roman"/>
          <w:b w:val="0"/>
          <w:bCs w:val="0"/>
          <w:highlight w:val="none"/>
        </w:rPr>
      </w:pPr>
      <w:r>
        <w:rPr>
          <w:rFonts w:hint="eastAsia" w:cs="Times New Roman"/>
          <w:b w:val="0"/>
          <w:bCs w:val="0"/>
          <w:highlight w:val="none"/>
        </w:rPr>
        <w:t>六、公告期限</w:t>
      </w:r>
      <w:bookmarkEnd w:id="32"/>
      <w:bookmarkEnd w:id="33"/>
      <w:bookmarkEnd w:id="34"/>
      <w:bookmarkEnd w:id="35"/>
    </w:p>
    <w:p w14:paraId="499AAB36">
      <w:pPr>
        <w:spacing w:line="360" w:lineRule="auto"/>
        <w:ind w:firstLine="420" w:firstLineChars="200"/>
        <w:rPr>
          <w:rFonts w:ascii="宋体" w:hAnsi="宋体"/>
          <w:highlight w:val="none"/>
        </w:rPr>
      </w:pPr>
      <w:r>
        <w:rPr>
          <w:rFonts w:hint="eastAsia" w:ascii="宋体" w:hAnsi="宋体"/>
          <w:highlight w:val="none"/>
        </w:rPr>
        <w:t>自本公告发布之日起3个工作日。</w:t>
      </w:r>
    </w:p>
    <w:p w14:paraId="47EE8455">
      <w:pPr>
        <w:pStyle w:val="4"/>
        <w:spacing w:beforeLines="0" w:afterLines="0" w:line="360" w:lineRule="auto"/>
        <w:rPr>
          <w:rFonts w:cs="Times New Roman"/>
          <w:b w:val="0"/>
          <w:bCs w:val="0"/>
          <w:highlight w:val="none"/>
        </w:rPr>
      </w:pPr>
      <w:bookmarkStart w:id="37" w:name="_Toc35393635"/>
      <w:bookmarkStart w:id="38" w:name="_Toc35393804"/>
      <w:r>
        <w:rPr>
          <w:rFonts w:hint="eastAsia" w:cs="Times New Roman"/>
          <w:b w:val="0"/>
          <w:bCs w:val="0"/>
          <w:highlight w:val="none"/>
        </w:rPr>
        <w:t>七、其他补充事宜</w:t>
      </w:r>
      <w:bookmarkEnd w:id="37"/>
      <w:bookmarkEnd w:id="38"/>
    </w:p>
    <w:p w14:paraId="547457B4">
      <w:pPr>
        <w:snapToGrid w:val="0"/>
        <w:spacing w:line="360" w:lineRule="auto"/>
        <w:ind w:firstLine="411" w:firstLineChars="196"/>
        <w:rPr>
          <w:rFonts w:ascii="宋体" w:hAnsi="宋体"/>
          <w:highlight w:val="none"/>
        </w:rPr>
      </w:pPr>
      <w:bookmarkStart w:id="39" w:name="OLE_LINK14"/>
      <w:bookmarkStart w:id="40" w:name="_Toc35393636"/>
      <w:bookmarkStart w:id="41" w:name="_Toc35393805"/>
      <w:bookmarkStart w:id="42" w:name="_Toc28359018"/>
      <w:bookmarkStart w:id="43" w:name="_Toc28359095"/>
      <w:r>
        <w:rPr>
          <w:rFonts w:hint="eastAsia" w:ascii="宋体" w:hAnsi="宋体"/>
          <w:highlight w:val="none"/>
        </w:rPr>
        <w:t>1.供应商认为磋商文件使自己的权益受到损害的，可以自获取磋商文件之日或者磋商文件公告期限届满之日（公告期限届满后获取磋商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5B767D3">
      <w:pPr>
        <w:snapToGrid w:val="0"/>
        <w:spacing w:line="360" w:lineRule="auto"/>
        <w:ind w:firstLine="411" w:firstLineChars="196"/>
        <w:rPr>
          <w:rFonts w:ascii="宋体" w:hAnsi="宋体"/>
          <w:highlight w:val="none"/>
        </w:rPr>
      </w:pPr>
      <w:r>
        <w:rPr>
          <w:rFonts w:hint="eastAsia" w:ascii="宋体" w:hAnsi="宋体"/>
          <w:highlight w:val="none"/>
        </w:rPr>
        <w:t>2.其他事项：</w:t>
      </w:r>
    </w:p>
    <w:p w14:paraId="2AABFF12">
      <w:pPr>
        <w:snapToGrid w:val="0"/>
        <w:spacing w:line="360" w:lineRule="auto"/>
        <w:ind w:firstLine="411" w:firstLineChars="196"/>
        <w:rPr>
          <w:rFonts w:ascii="宋体" w:hAnsi="宋体"/>
          <w:highlight w:val="none"/>
        </w:rPr>
      </w:pPr>
      <w:r>
        <w:rPr>
          <w:rFonts w:hint="eastAsia" w:ascii="宋体" w:hAnsi="宋体"/>
          <w:highlight w:val="none"/>
        </w:rPr>
        <w:t>2.1本次政府采购活动有关信息在浙江政府采购网（zfcg.czt.zj.gov.cn）、浙江省公共资源交易服务平台（zjpubservice.zjzwfw.gov.cn/index.html?citycode=3300）、宁波政府采购网(www.nbzfcg.cn)、</w:t>
      </w:r>
      <w:r>
        <w:rPr>
          <w:rFonts w:hint="eastAsia" w:ascii="宋体" w:hAnsi="宋体"/>
          <w:bCs/>
          <w:highlight w:val="none"/>
        </w:rPr>
        <w:t>宁波市公共资源交易电子服务系统（甬易阳光）</w:t>
      </w:r>
      <w:r>
        <w:rPr>
          <w:rFonts w:hint="eastAsia" w:ascii="宋体" w:hAnsi="宋体"/>
          <w:highlight w:val="none"/>
        </w:rPr>
        <w:t>（</w:t>
      </w:r>
      <w:r>
        <w:rPr>
          <w:rFonts w:ascii="宋体" w:hAnsi="宋体"/>
          <w:highlight w:val="none"/>
        </w:rPr>
        <w:t>https://jyxt.zwb.ningbo.gov.cn:4011/website/home</w:t>
      </w:r>
      <w:r>
        <w:rPr>
          <w:rFonts w:hint="eastAsia" w:ascii="宋体" w:hAnsi="宋体"/>
          <w:highlight w:val="none"/>
        </w:rPr>
        <w:t>）公布，视同送达所有潜在供应商。</w:t>
      </w:r>
    </w:p>
    <w:p w14:paraId="630F9720">
      <w:pPr>
        <w:snapToGrid w:val="0"/>
        <w:spacing w:line="360" w:lineRule="auto"/>
        <w:ind w:firstLine="411" w:firstLineChars="196"/>
        <w:rPr>
          <w:rFonts w:ascii="宋体" w:hAnsi="宋体"/>
          <w:highlight w:val="none"/>
        </w:rPr>
      </w:pPr>
      <w:r>
        <w:rPr>
          <w:rFonts w:hint="eastAsia" w:ascii="宋体" w:hAnsi="宋体"/>
          <w:highlight w:val="none"/>
        </w:rPr>
        <w:t>（1）本项目实行网上磋商响应，采用电子响应文件。若供应商参与投标，自行承担相关费用。</w:t>
      </w:r>
    </w:p>
    <w:p w14:paraId="477A07DD">
      <w:pPr>
        <w:snapToGrid w:val="0"/>
        <w:spacing w:line="360" w:lineRule="auto"/>
        <w:ind w:firstLine="411" w:firstLineChars="196"/>
        <w:rPr>
          <w:rFonts w:ascii="宋体" w:hAnsi="宋体"/>
          <w:highlight w:val="none"/>
        </w:rPr>
      </w:pPr>
      <w:r>
        <w:rPr>
          <w:rFonts w:hint="eastAsia" w:ascii="宋体" w:hAnsi="宋体"/>
          <w:highlight w:val="none"/>
        </w:rPr>
        <w:t>（2）准备工作：各供应商应完成CA数字证书办理。</w:t>
      </w:r>
    </w:p>
    <w:p w14:paraId="406D3178">
      <w:pPr>
        <w:snapToGrid w:val="0"/>
        <w:spacing w:line="360" w:lineRule="auto"/>
        <w:ind w:firstLine="411" w:firstLineChars="196"/>
        <w:rPr>
          <w:rFonts w:ascii="宋体" w:hAnsi="宋体"/>
          <w:highlight w:val="none"/>
        </w:rPr>
      </w:pPr>
      <w:r>
        <w:rPr>
          <w:rFonts w:hint="eastAsia" w:ascii="宋体" w:hAnsi="宋体"/>
          <w:highlight w:val="none"/>
        </w:rPr>
        <w:t>（3）响应文件制作：</w:t>
      </w:r>
    </w:p>
    <w:p w14:paraId="467A2870">
      <w:pPr>
        <w:snapToGrid w:val="0"/>
        <w:spacing w:line="360" w:lineRule="auto"/>
        <w:ind w:firstLine="411" w:firstLineChars="196"/>
        <w:rPr>
          <w:rFonts w:ascii="宋体" w:hAnsi="宋体"/>
          <w:highlight w:val="none"/>
        </w:rPr>
      </w:pPr>
      <w:r>
        <w:rPr>
          <w:rFonts w:hint="eastAsia" w:ascii="宋体" w:hAnsi="宋体"/>
          <w:highlight w:val="none"/>
        </w:rPr>
        <w:t>①应按照本项目采购文件和政府采购云平台的要求编制、加密并递交响应文件。供应商在使用系统进行投标的过程中遇到涉及平台使用的任何问题，可致电政府采购云平台技术支持热线咨询，联系方式：</w:t>
      </w:r>
      <w:r>
        <w:rPr>
          <w:rFonts w:ascii="宋体" w:hAnsi="宋体"/>
          <w:highlight w:val="none"/>
        </w:rPr>
        <w:t>95763</w:t>
      </w:r>
      <w:r>
        <w:rPr>
          <w:rFonts w:hint="eastAsia" w:ascii="宋体" w:hAnsi="宋体"/>
          <w:highlight w:val="none"/>
        </w:rPr>
        <w:t>。</w:t>
      </w:r>
    </w:p>
    <w:p w14:paraId="099B662B">
      <w:pPr>
        <w:snapToGrid w:val="0"/>
        <w:spacing w:line="360" w:lineRule="auto"/>
        <w:ind w:firstLine="411" w:firstLineChars="196"/>
        <w:rPr>
          <w:rFonts w:ascii="宋体" w:hAnsi="宋体"/>
          <w:highlight w:val="none"/>
        </w:rPr>
      </w:pPr>
      <w:r>
        <w:rPr>
          <w:rFonts w:hint="eastAsia" w:ascii="宋体" w:hAnsi="宋体"/>
          <w:highlight w:val="none"/>
        </w:rPr>
        <w:t>②供应商通过政府采购云平台电子投标工具制作响应文件，电子投标工具请供应商自行前往浙江政府采购网下载并安装，响应文件制作具体流程详见政府采购云平台。</w:t>
      </w:r>
    </w:p>
    <w:p w14:paraId="5F1CB17D">
      <w:pPr>
        <w:snapToGrid w:val="0"/>
        <w:spacing w:line="360" w:lineRule="auto"/>
        <w:ind w:firstLine="411" w:firstLineChars="196"/>
        <w:rPr>
          <w:rFonts w:ascii="宋体" w:hAnsi="宋体"/>
          <w:highlight w:val="none"/>
        </w:rPr>
      </w:pPr>
      <w:r>
        <w:rPr>
          <w:rFonts w:hint="eastAsia" w:ascii="宋体" w:hAnsi="宋体"/>
          <w:highlight w:val="none"/>
        </w:rPr>
        <w:t>③以U盘存储的电子备份响应文件1份，按政府采购云平台要求制作的电子备份文件，以用于异常情况处理。</w:t>
      </w:r>
    </w:p>
    <w:p w14:paraId="483FC869">
      <w:pPr>
        <w:snapToGrid w:val="0"/>
        <w:spacing w:line="360" w:lineRule="auto"/>
        <w:ind w:firstLine="411" w:firstLineChars="196"/>
        <w:rPr>
          <w:rFonts w:ascii="宋体" w:hAnsi="宋体"/>
          <w:highlight w:val="none"/>
        </w:rPr>
      </w:pPr>
      <w:r>
        <w:rPr>
          <w:rFonts w:hint="eastAsia" w:ascii="宋体" w:hAnsi="宋体"/>
          <w:highlight w:val="none"/>
        </w:rPr>
        <w:t>④供应商如提供电子备份响应文件的（不强制要求，供应商自行决定是否提供），应于提交响应文件截止时间前，将以U盘存储的电子备份响应文件密封，递交至响应文件开启地点。采用邮寄方式递交电子备份响应文件的，请于</w:t>
      </w:r>
      <w:r>
        <w:rPr>
          <w:rFonts w:hint="eastAsia" w:ascii="宋体" w:hAnsi="宋体"/>
          <w:highlight w:val="none"/>
          <w:lang w:eastAsia="zh-CN"/>
        </w:rPr>
        <w:t>2025年</w:t>
      </w:r>
      <w:r>
        <w:rPr>
          <w:rFonts w:hint="eastAsia" w:ascii="宋体" w:hAnsi="宋体"/>
          <w:highlight w:val="none"/>
          <w:lang w:val="en-US" w:eastAsia="zh-CN"/>
        </w:rPr>
        <w:t>7</w:t>
      </w:r>
      <w:r>
        <w:rPr>
          <w:rFonts w:hint="eastAsia" w:ascii="宋体" w:hAnsi="宋体"/>
          <w:highlight w:val="none"/>
        </w:rPr>
        <w:t>月</w:t>
      </w:r>
      <w:r>
        <w:rPr>
          <w:rFonts w:hint="eastAsia" w:ascii="宋体" w:hAnsi="宋体"/>
          <w:highlight w:val="none"/>
          <w:lang w:val="en-US" w:eastAsia="zh-CN"/>
        </w:rPr>
        <w:t>4</w:t>
      </w:r>
      <w:r>
        <w:rPr>
          <w:rFonts w:hint="eastAsia" w:ascii="宋体" w:hAnsi="宋体"/>
          <w:highlight w:val="none"/>
        </w:rPr>
        <w:t>日11：00（含）前寄达，邮寄地址为：</w:t>
      </w:r>
      <w:r>
        <w:rPr>
          <w:rFonts w:hint="eastAsia" w:ascii="宋体" w:hAnsi="宋体" w:cs="宋体"/>
          <w:highlight w:val="none"/>
        </w:rPr>
        <w:t>宁波市海曙区江汇城496号姚江时代14幢3楼</w:t>
      </w:r>
      <w:r>
        <w:rPr>
          <w:rFonts w:hint="eastAsia" w:ascii="宋体" w:hAnsi="宋体"/>
          <w:highlight w:val="none"/>
        </w:rPr>
        <w:t>，黄锃潇，联系电话：0574-87101260， 请各供应商确保密封包装在邮寄过程密封包装完好，因邮寄过程中密封破损造成不符合开标要求的，本采购代理及采购人概不负责。</w:t>
      </w:r>
    </w:p>
    <w:p w14:paraId="273EAE05">
      <w:pPr>
        <w:snapToGrid w:val="0"/>
        <w:spacing w:line="360" w:lineRule="auto"/>
        <w:ind w:firstLine="411" w:firstLineChars="196"/>
        <w:rPr>
          <w:rFonts w:ascii="宋体" w:hAnsi="宋体"/>
          <w:highlight w:val="none"/>
        </w:rPr>
      </w:pPr>
      <w:r>
        <w:rPr>
          <w:rFonts w:hint="eastAsia" w:ascii="宋体" w:hAnsi="宋体"/>
          <w:highlight w:val="none"/>
        </w:rPr>
        <w:t>⑤采用现场方式送达电子备份响应文件，在响应截止时间前半小时内将电子备份响应文件送至：</w:t>
      </w:r>
      <w:r>
        <w:rPr>
          <w:rFonts w:hint="eastAsia" w:ascii="宋体" w:hAnsi="宋体"/>
          <w:highlight w:val="none"/>
          <w:lang w:eastAsia="zh-CN"/>
        </w:rPr>
        <w:t>宁波市海曙区营商环境服务中心</w:t>
      </w:r>
      <w:r>
        <w:rPr>
          <w:rFonts w:hint="eastAsia" w:ascii="宋体" w:hAnsi="宋体"/>
          <w:highlight w:val="none"/>
        </w:rPr>
        <w:t>开标室（</w:t>
      </w:r>
      <w:r>
        <w:rPr>
          <w:rFonts w:hint="eastAsia" w:ascii="宋体" w:hAnsi="宋体"/>
          <w:highlight w:val="none"/>
          <w:lang w:val="en-US" w:eastAsia="zh-CN"/>
        </w:rPr>
        <w:t>五</w:t>
      </w:r>
      <w:r>
        <w:rPr>
          <w:rFonts w:hint="eastAsia" w:ascii="宋体" w:hAnsi="宋体"/>
          <w:highlight w:val="none"/>
        </w:rPr>
        <w:t xml:space="preserve">）[宁波市海曙区气象路58号（南门上）]。 </w:t>
      </w:r>
    </w:p>
    <w:p w14:paraId="1F2B3B59">
      <w:pPr>
        <w:pStyle w:val="452"/>
        <w:widowControl w:val="0"/>
        <w:snapToGrid/>
        <w:spacing w:afterLines="0" w:line="336" w:lineRule="auto"/>
        <w:ind w:firstLine="420"/>
        <w:jc w:val="left"/>
        <w:rPr>
          <w:rFonts w:ascii="宋体" w:hAnsi="宋体" w:cs="宋体"/>
          <w:sz w:val="21"/>
          <w:szCs w:val="21"/>
          <w:highlight w:val="none"/>
        </w:rPr>
      </w:pPr>
      <w:r>
        <w:rPr>
          <w:rFonts w:hint="eastAsia" w:ascii="宋体" w:hAnsi="宋体" w:cs="宋体"/>
          <w:bCs/>
          <w:kern w:val="2"/>
          <w:sz w:val="21"/>
          <w:szCs w:val="21"/>
          <w:highlight w:val="none"/>
        </w:rPr>
        <w:t>2.2海曙区“政采贷”助力中小企业金融服务，有需要的中标（成交）供应商请于网站http://bidding.ningbo.gov.cn/tzgg/360383.jhtml办理具体业务。</w:t>
      </w:r>
    </w:p>
    <w:bookmarkEnd w:id="39"/>
    <w:p w14:paraId="1CAD317A">
      <w:pPr>
        <w:snapToGrid w:val="0"/>
        <w:spacing w:line="360" w:lineRule="auto"/>
        <w:ind w:firstLine="413" w:firstLineChars="196"/>
        <w:rPr>
          <w:b/>
          <w:highlight w:val="none"/>
        </w:rPr>
      </w:pPr>
      <w:r>
        <w:rPr>
          <w:rFonts w:hint="eastAsia"/>
          <w:b/>
          <w:highlight w:val="none"/>
        </w:rPr>
        <w:t>八、凡对本次采购提出询问，请按</w:t>
      </w:r>
      <w:r>
        <w:rPr>
          <w:b/>
          <w:highlight w:val="none"/>
        </w:rPr>
        <w:t>以下方式</w:t>
      </w:r>
      <w:r>
        <w:rPr>
          <w:rFonts w:hint="eastAsia"/>
          <w:b/>
          <w:highlight w:val="none"/>
        </w:rPr>
        <w:t>联系。</w:t>
      </w:r>
      <w:bookmarkEnd w:id="40"/>
      <w:bookmarkEnd w:id="41"/>
      <w:bookmarkEnd w:id="42"/>
      <w:bookmarkEnd w:id="43"/>
    </w:p>
    <w:p w14:paraId="56EA7E55">
      <w:pPr>
        <w:snapToGrid w:val="0"/>
        <w:spacing w:line="360" w:lineRule="auto"/>
        <w:ind w:firstLine="411" w:firstLineChars="196"/>
        <w:rPr>
          <w:rFonts w:ascii="宋体" w:hAnsi="宋体" w:cs="宋体"/>
          <w:highlight w:val="none"/>
        </w:rPr>
      </w:pPr>
      <w:bookmarkStart w:id="44" w:name="_Toc35393806"/>
      <w:bookmarkStart w:id="45" w:name="_Toc28359019"/>
      <w:bookmarkStart w:id="46" w:name="_Toc35393637"/>
      <w:bookmarkStart w:id="47" w:name="_Toc28359096"/>
      <w:r>
        <w:rPr>
          <w:rFonts w:hint="eastAsia" w:ascii="宋体" w:hAnsi="宋体" w:cs="宋体"/>
          <w:highlight w:val="none"/>
        </w:rPr>
        <w:t>1.采购人信息</w:t>
      </w:r>
      <w:bookmarkEnd w:id="44"/>
      <w:bookmarkEnd w:id="45"/>
      <w:bookmarkEnd w:id="46"/>
      <w:bookmarkEnd w:id="47"/>
    </w:p>
    <w:p w14:paraId="2966E4BD">
      <w:pPr>
        <w:snapToGrid w:val="0"/>
        <w:spacing w:line="360" w:lineRule="auto"/>
        <w:ind w:firstLine="411" w:firstLineChars="196"/>
        <w:rPr>
          <w:rFonts w:ascii="宋体" w:hAnsi="宋体" w:cs="宋体"/>
          <w:color w:val="auto"/>
          <w:highlight w:val="none"/>
        </w:rPr>
      </w:pPr>
      <w:bookmarkStart w:id="48" w:name="_Toc28359020"/>
      <w:bookmarkStart w:id="49" w:name="_Toc28359097"/>
      <w:bookmarkStart w:id="50" w:name="_Toc35393638"/>
      <w:bookmarkStart w:id="51" w:name="_Toc35393807"/>
      <w:r>
        <w:rPr>
          <w:rFonts w:hint="eastAsia" w:ascii="宋体" w:hAnsi="宋体" w:cs="宋体"/>
          <w:color w:val="auto"/>
          <w:highlight w:val="none"/>
        </w:rPr>
        <w:t xml:space="preserve">名称：宁波市海曙区发展和改革局 </w:t>
      </w:r>
    </w:p>
    <w:p w14:paraId="02D3DE53">
      <w:pPr>
        <w:snapToGrid w:val="0"/>
        <w:spacing w:line="360" w:lineRule="auto"/>
        <w:ind w:firstLine="411" w:firstLineChars="196"/>
        <w:rPr>
          <w:rFonts w:ascii="宋体" w:hAnsi="宋体" w:cs="宋体"/>
          <w:color w:val="auto"/>
          <w:highlight w:val="none"/>
        </w:rPr>
      </w:pPr>
      <w:r>
        <w:rPr>
          <w:rFonts w:hint="eastAsia" w:ascii="宋体" w:hAnsi="宋体" w:cs="宋体"/>
          <w:color w:val="auto"/>
          <w:highlight w:val="none"/>
        </w:rPr>
        <w:t>地址：宁波市海曙区中山东路55号交通银行大厦</w:t>
      </w:r>
    </w:p>
    <w:p w14:paraId="2CD06052">
      <w:pPr>
        <w:snapToGrid w:val="0"/>
        <w:spacing w:line="360" w:lineRule="auto"/>
        <w:ind w:firstLine="411" w:firstLineChars="196"/>
        <w:rPr>
          <w:rFonts w:ascii="宋体" w:hAnsi="宋体" w:cs="宋体"/>
          <w:color w:val="auto"/>
          <w:highlight w:val="none"/>
        </w:rPr>
      </w:pPr>
      <w:r>
        <w:rPr>
          <w:rFonts w:hint="eastAsia" w:ascii="宋体" w:hAnsi="宋体" w:cs="宋体"/>
          <w:color w:val="auto"/>
          <w:highlight w:val="none"/>
        </w:rPr>
        <w:t>联系人：</w:t>
      </w:r>
      <w:r>
        <w:rPr>
          <w:rFonts w:hint="eastAsia" w:ascii="宋体" w:hAnsi="宋体" w:cs="宋体"/>
          <w:color w:val="auto"/>
          <w:highlight w:val="none"/>
          <w:lang w:val="en-US" w:eastAsia="zh-CN"/>
        </w:rPr>
        <w:t>王</w:t>
      </w:r>
      <w:r>
        <w:rPr>
          <w:rFonts w:hint="eastAsia" w:ascii="宋体" w:hAnsi="宋体" w:cs="宋体"/>
          <w:color w:val="auto"/>
          <w:highlight w:val="none"/>
        </w:rPr>
        <w:t>老师</w:t>
      </w:r>
    </w:p>
    <w:p w14:paraId="066DE074">
      <w:pPr>
        <w:snapToGrid w:val="0"/>
        <w:spacing w:line="360" w:lineRule="auto"/>
        <w:ind w:firstLine="411" w:firstLineChars="196"/>
        <w:rPr>
          <w:rFonts w:hint="default" w:ascii="宋体" w:hAnsi="宋体" w:eastAsia="宋体" w:cs="宋体"/>
          <w:color w:val="auto"/>
          <w:highlight w:val="none"/>
          <w:lang w:val="en-US" w:eastAsia="zh-CN"/>
        </w:rPr>
      </w:pPr>
      <w:r>
        <w:rPr>
          <w:rFonts w:hint="eastAsia" w:ascii="宋体" w:hAnsi="宋体" w:cs="宋体"/>
          <w:color w:val="auto"/>
          <w:highlight w:val="none"/>
        </w:rPr>
        <w:t>联系方式：0574-89188</w:t>
      </w:r>
      <w:r>
        <w:rPr>
          <w:rFonts w:hint="eastAsia" w:ascii="宋体" w:hAnsi="宋体" w:cs="宋体"/>
          <w:color w:val="auto"/>
          <w:highlight w:val="none"/>
          <w:lang w:val="en-US" w:eastAsia="zh-CN"/>
        </w:rPr>
        <w:t>315</w:t>
      </w:r>
    </w:p>
    <w:p w14:paraId="0CF7D706">
      <w:pPr>
        <w:snapToGrid w:val="0"/>
        <w:spacing w:line="360" w:lineRule="auto"/>
        <w:ind w:firstLine="411" w:firstLineChars="196"/>
        <w:rPr>
          <w:rFonts w:hint="default" w:ascii="宋体" w:hAnsi="宋体" w:eastAsia="宋体" w:cs="宋体"/>
          <w:color w:val="auto"/>
          <w:highlight w:val="none"/>
          <w:lang w:val="en-US" w:eastAsia="zh-CN"/>
        </w:rPr>
      </w:pPr>
      <w:bookmarkStart w:id="52" w:name="OLE_LINK6"/>
      <w:r>
        <w:rPr>
          <w:rFonts w:hint="eastAsia" w:ascii="宋体" w:hAnsi="宋体" w:eastAsia="宋体" w:cs="宋体"/>
          <w:color w:val="auto"/>
          <w:highlight w:val="none"/>
        </w:rPr>
        <w:t>质疑联系人：</w:t>
      </w:r>
      <w:r>
        <w:rPr>
          <w:rFonts w:hint="eastAsia" w:ascii="宋体" w:hAnsi="宋体" w:cs="宋体"/>
          <w:color w:val="auto"/>
          <w:highlight w:val="none"/>
          <w:lang w:val="en-US" w:eastAsia="zh-CN"/>
        </w:rPr>
        <w:t>柴老师</w:t>
      </w:r>
    </w:p>
    <w:p w14:paraId="32F30801">
      <w:pPr>
        <w:snapToGrid w:val="0"/>
        <w:spacing w:line="360" w:lineRule="auto"/>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质疑联系方式：</w:t>
      </w:r>
      <w:r>
        <w:rPr>
          <w:rFonts w:hint="eastAsia" w:ascii="宋体" w:hAnsi="宋体" w:cs="宋体"/>
          <w:color w:val="auto"/>
          <w:highlight w:val="none"/>
        </w:rPr>
        <w:t>0574-89188162</w:t>
      </w:r>
    </w:p>
    <w:bookmarkEnd w:id="52"/>
    <w:p w14:paraId="0A33FA52">
      <w:pPr>
        <w:snapToGrid w:val="0"/>
        <w:spacing w:line="360" w:lineRule="auto"/>
        <w:ind w:firstLine="411" w:firstLineChars="196"/>
        <w:rPr>
          <w:rFonts w:ascii="宋体" w:hAnsi="宋体" w:cs="宋体"/>
          <w:highlight w:val="none"/>
        </w:rPr>
      </w:pPr>
      <w:r>
        <w:rPr>
          <w:rFonts w:hint="eastAsia" w:ascii="宋体" w:hAnsi="宋体" w:cs="宋体"/>
          <w:highlight w:val="none"/>
        </w:rPr>
        <w:t>2.采购代理机构信息</w:t>
      </w:r>
      <w:bookmarkEnd w:id="48"/>
      <w:bookmarkEnd w:id="49"/>
      <w:bookmarkEnd w:id="50"/>
      <w:bookmarkEnd w:id="51"/>
    </w:p>
    <w:p w14:paraId="46F9696D">
      <w:pPr>
        <w:snapToGrid w:val="0"/>
        <w:spacing w:line="360" w:lineRule="auto"/>
        <w:ind w:firstLine="411" w:firstLineChars="196"/>
        <w:rPr>
          <w:rFonts w:ascii="宋体" w:hAnsi="宋体" w:cs="宋体"/>
          <w:highlight w:val="none"/>
        </w:rPr>
      </w:pPr>
      <w:bookmarkStart w:id="53" w:name="_Toc35393639"/>
      <w:bookmarkStart w:id="54" w:name="_Toc35393808"/>
      <w:bookmarkStart w:id="55" w:name="_Toc28359098"/>
      <w:bookmarkStart w:id="56" w:name="_Toc28359021"/>
      <w:r>
        <w:rPr>
          <w:rFonts w:hint="eastAsia" w:ascii="宋体" w:hAnsi="宋体" w:cs="宋体"/>
          <w:highlight w:val="none"/>
        </w:rPr>
        <w:t>名称：宁波名诚招标代理有限公司</w:t>
      </w:r>
    </w:p>
    <w:p w14:paraId="4FFBDBE9">
      <w:pPr>
        <w:snapToGrid w:val="0"/>
        <w:spacing w:line="360" w:lineRule="auto"/>
        <w:ind w:firstLine="411" w:firstLineChars="196"/>
        <w:rPr>
          <w:rFonts w:ascii="宋体" w:hAnsi="宋体" w:cs="宋体"/>
          <w:highlight w:val="none"/>
        </w:rPr>
      </w:pPr>
      <w:r>
        <w:rPr>
          <w:rFonts w:hint="eastAsia" w:ascii="宋体" w:hAnsi="宋体" w:cs="宋体"/>
          <w:highlight w:val="none"/>
        </w:rPr>
        <w:t>地址：</w:t>
      </w:r>
      <w:bookmarkStart w:id="57" w:name="OLE_LINK17"/>
      <w:r>
        <w:rPr>
          <w:rFonts w:hint="eastAsia" w:ascii="宋体" w:hAnsi="宋体" w:cs="宋体"/>
          <w:highlight w:val="none"/>
        </w:rPr>
        <w:t>宁波市海曙区江汇城496号姚江时代14幢3楼</w:t>
      </w:r>
      <w:bookmarkEnd w:id="57"/>
    </w:p>
    <w:p w14:paraId="5A74CB81">
      <w:pPr>
        <w:snapToGrid w:val="0"/>
        <w:spacing w:line="360" w:lineRule="auto"/>
        <w:ind w:firstLine="411" w:firstLineChars="196"/>
        <w:rPr>
          <w:rFonts w:ascii="宋体" w:hAnsi="宋体" w:cs="宋体"/>
          <w:highlight w:val="none"/>
        </w:rPr>
      </w:pPr>
      <w:r>
        <w:rPr>
          <w:rFonts w:hint="eastAsia" w:ascii="宋体" w:hAnsi="宋体" w:cs="宋体"/>
          <w:highlight w:val="none"/>
        </w:rPr>
        <w:t xml:space="preserve">财务联系电话:0574-87101276   </w:t>
      </w:r>
    </w:p>
    <w:p w14:paraId="5D8B0748">
      <w:pPr>
        <w:snapToGrid w:val="0"/>
        <w:spacing w:line="360" w:lineRule="auto"/>
        <w:ind w:firstLine="411" w:firstLineChars="196"/>
        <w:rPr>
          <w:rFonts w:ascii="宋体" w:hAnsi="宋体" w:cs="宋体"/>
          <w:highlight w:val="none"/>
        </w:rPr>
      </w:pPr>
      <w:r>
        <w:rPr>
          <w:rFonts w:hint="eastAsia" w:ascii="宋体" w:hAnsi="宋体" w:cs="宋体"/>
          <w:highlight w:val="none"/>
        </w:rPr>
        <w:t>质疑联系人：方芳</w:t>
      </w:r>
      <w:r>
        <w:rPr>
          <w:rFonts w:hint="eastAsia" w:ascii="宋体" w:hAnsi="宋体" w:cs="宋体"/>
          <w:highlight w:val="none"/>
          <w:lang w:val="en-US" w:eastAsia="zh-CN"/>
        </w:rPr>
        <w:t xml:space="preserve">     </w:t>
      </w:r>
      <w:r>
        <w:rPr>
          <w:rFonts w:hint="eastAsia" w:ascii="宋体" w:hAnsi="宋体" w:cs="宋体"/>
          <w:highlight w:val="none"/>
        </w:rPr>
        <w:t>质疑联系人电话：0574-87101271</w:t>
      </w:r>
    </w:p>
    <w:bookmarkEnd w:id="53"/>
    <w:bookmarkEnd w:id="54"/>
    <w:bookmarkEnd w:id="55"/>
    <w:bookmarkEnd w:id="56"/>
    <w:p w14:paraId="2511E7E8">
      <w:pPr>
        <w:snapToGrid w:val="0"/>
        <w:spacing w:line="360" w:lineRule="auto"/>
        <w:ind w:firstLine="411" w:firstLineChars="196"/>
        <w:rPr>
          <w:rFonts w:ascii="宋体" w:hAnsi="宋体" w:cs="宋体"/>
          <w:highlight w:val="none"/>
        </w:rPr>
      </w:pPr>
      <w:r>
        <w:rPr>
          <w:rFonts w:hint="eastAsia" w:ascii="宋体" w:hAnsi="宋体" w:cs="宋体"/>
          <w:highlight w:val="none"/>
        </w:rPr>
        <w:t>项目联系人：</w:t>
      </w:r>
      <w:bookmarkStart w:id="58" w:name="OLE_LINK15"/>
      <w:r>
        <w:rPr>
          <w:rFonts w:hint="eastAsia" w:ascii="宋体" w:hAnsi="宋体" w:cs="宋体"/>
          <w:highlight w:val="none"/>
        </w:rPr>
        <w:t>董初林、黄锃潇、王裕挺</w:t>
      </w:r>
      <w:bookmarkEnd w:id="58"/>
    </w:p>
    <w:p w14:paraId="69DA3F37">
      <w:pPr>
        <w:snapToGrid w:val="0"/>
        <w:spacing w:line="360" w:lineRule="auto"/>
        <w:ind w:firstLine="411" w:firstLineChars="196"/>
        <w:rPr>
          <w:rFonts w:ascii="宋体" w:hAnsi="宋体" w:cs="宋体"/>
          <w:highlight w:val="none"/>
        </w:rPr>
      </w:pPr>
      <w:r>
        <w:rPr>
          <w:rFonts w:hint="eastAsia" w:ascii="宋体" w:hAnsi="宋体" w:cs="宋体"/>
          <w:highlight w:val="none"/>
        </w:rPr>
        <w:t>电话：</w:t>
      </w:r>
      <w:bookmarkStart w:id="59" w:name="OLE_LINK16"/>
      <w:r>
        <w:rPr>
          <w:rFonts w:hint="eastAsia" w:ascii="宋体" w:hAnsi="宋体" w:cs="宋体"/>
          <w:highlight w:val="none"/>
        </w:rPr>
        <w:t>0574-871012</w:t>
      </w:r>
      <w:r>
        <w:rPr>
          <w:rFonts w:ascii="宋体" w:hAnsi="宋体" w:cs="宋体"/>
          <w:highlight w:val="none"/>
        </w:rPr>
        <w:t>60</w:t>
      </w:r>
      <w:bookmarkEnd w:id="59"/>
    </w:p>
    <w:p w14:paraId="24CF8A68">
      <w:pPr>
        <w:snapToGrid w:val="0"/>
        <w:spacing w:line="360" w:lineRule="auto"/>
        <w:ind w:firstLine="411" w:firstLineChars="196"/>
        <w:rPr>
          <w:rFonts w:ascii="宋体" w:hAnsi="宋体" w:cs="宋体"/>
          <w:highlight w:val="none"/>
        </w:rPr>
      </w:pPr>
      <w:r>
        <w:rPr>
          <w:rFonts w:ascii="宋体" w:hAnsi="宋体" w:cs="宋体"/>
          <w:highlight w:val="none"/>
        </w:rPr>
        <w:t>3.同级政府采购监督管理部门</w:t>
      </w:r>
    </w:p>
    <w:p w14:paraId="651B3EAA">
      <w:pPr>
        <w:snapToGrid w:val="0"/>
        <w:spacing w:line="360" w:lineRule="auto"/>
        <w:ind w:left="489" w:leftChars="200" w:hanging="69" w:hangingChars="33"/>
        <w:rPr>
          <w:highlight w:val="none"/>
        </w:rPr>
      </w:pPr>
      <w:r>
        <w:rPr>
          <w:highlight w:val="none"/>
        </w:rPr>
        <w:t>名称：</w:t>
      </w:r>
      <w:bookmarkStart w:id="60" w:name="OLE_LINK18"/>
      <w:r>
        <w:rPr>
          <w:highlight w:val="none"/>
        </w:rPr>
        <w:t>宁波市海曙区采购管理办公室</w:t>
      </w:r>
      <w:bookmarkEnd w:id="60"/>
    </w:p>
    <w:p w14:paraId="7206F08D">
      <w:pPr>
        <w:snapToGrid w:val="0"/>
        <w:spacing w:line="360" w:lineRule="auto"/>
        <w:ind w:left="489" w:leftChars="200" w:hanging="69" w:hangingChars="33"/>
        <w:rPr>
          <w:highlight w:val="none"/>
        </w:rPr>
      </w:pPr>
      <w:r>
        <w:rPr>
          <w:highlight w:val="none"/>
        </w:rPr>
        <w:t>联系人：</w:t>
      </w:r>
      <w:bookmarkStart w:id="61" w:name="OLE_LINK19"/>
      <w:r>
        <w:rPr>
          <w:rFonts w:hint="eastAsia"/>
          <w:highlight w:val="none"/>
        </w:rPr>
        <w:t>王老师</w:t>
      </w:r>
      <w:bookmarkEnd w:id="61"/>
    </w:p>
    <w:p w14:paraId="269DD247">
      <w:pPr>
        <w:snapToGrid w:val="0"/>
        <w:spacing w:line="360" w:lineRule="auto"/>
        <w:ind w:firstLine="411" w:firstLineChars="196"/>
        <w:rPr>
          <w:rFonts w:ascii="宋体" w:hAnsi="宋体"/>
          <w:highlight w:val="none"/>
        </w:rPr>
      </w:pPr>
      <w:r>
        <w:rPr>
          <w:highlight w:val="none"/>
        </w:rPr>
        <w:t>监督投诉电</w:t>
      </w:r>
      <w:r>
        <w:rPr>
          <w:rFonts w:ascii="宋体" w:hAnsi="宋体"/>
          <w:highlight w:val="none"/>
        </w:rPr>
        <w:t>话：</w:t>
      </w:r>
      <w:bookmarkStart w:id="62" w:name="OLE_LINK20"/>
      <w:r>
        <w:rPr>
          <w:rFonts w:ascii="宋体" w:hAnsi="宋体"/>
          <w:highlight w:val="none"/>
        </w:rPr>
        <w:t>0574-</w:t>
      </w:r>
      <w:r>
        <w:rPr>
          <w:rFonts w:hint="eastAsia" w:ascii="宋体" w:hAnsi="宋体"/>
          <w:highlight w:val="none"/>
        </w:rPr>
        <w:t>87297540</w:t>
      </w:r>
      <w:bookmarkEnd w:id="62"/>
    </w:p>
    <w:p w14:paraId="6BD7C2CE">
      <w:pPr>
        <w:snapToGrid w:val="0"/>
        <w:spacing w:line="360" w:lineRule="auto"/>
        <w:ind w:firstLine="411" w:firstLineChars="196"/>
        <w:rPr>
          <w:rFonts w:ascii="宋体" w:hAnsi="宋体"/>
          <w:highlight w:val="none"/>
        </w:rPr>
      </w:pPr>
      <w:r>
        <w:rPr>
          <w:rFonts w:hint="eastAsia" w:ascii="宋体" w:hAnsi="宋体"/>
          <w:highlight w:val="none"/>
        </w:rPr>
        <w:t>地址：</w:t>
      </w:r>
      <w:bookmarkStart w:id="63" w:name="OLE_LINK21"/>
      <w:r>
        <w:rPr>
          <w:rFonts w:hint="eastAsia" w:ascii="宋体" w:hAnsi="宋体"/>
          <w:highlight w:val="none"/>
        </w:rPr>
        <w:t>海曙区天之海大厦海曙财政局214办公室</w:t>
      </w:r>
      <w:bookmarkEnd w:id="63"/>
    </w:p>
    <w:p w14:paraId="57AE465C">
      <w:pPr>
        <w:snapToGrid w:val="0"/>
        <w:spacing w:line="360" w:lineRule="auto"/>
        <w:ind w:firstLine="551" w:firstLineChars="196"/>
        <w:jc w:val="center"/>
        <w:rPr>
          <w:rFonts w:asciiTheme="minorEastAsia" w:hAnsiTheme="minorEastAsia" w:eastAsiaTheme="minorEastAsia"/>
          <w:highlight w:val="none"/>
        </w:rPr>
      </w:pPr>
      <w:r>
        <w:rPr>
          <w:rFonts w:ascii="宋体" w:hAnsi="宋体" w:cs="宋体"/>
          <w:b/>
          <w:bCs/>
          <w:sz w:val="28"/>
          <w:szCs w:val="30"/>
          <w:highlight w:val="none"/>
        </w:rPr>
        <w:br w:type="page"/>
      </w:r>
      <w:bookmarkStart w:id="64" w:name="_Toc35945298"/>
      <w:bookmarkStart w:id="65" w:name="_Toc35945325"/>
      <w:bookmarkStart w:id="66" w:name="_Toc35945392"/>
      <w:r>
        <w:rPr>
          <w:rFonts w:hint="eastAsia" w:ascii="宋体" w:hAnsi="宋体" w:cs="宋体"/>
          <w:b/>
          <w:bCs/>
          <w:sz w:val="24"/>
          <w:szCs w:val="30"/>
          <w:highlight w:val="none"/>
        </w:rPr>
        <w:t>第二章  采购需求</w:t>
      </w:r>
      <w:bookmarkEnd w:id="64"/>
      <w:bookmarkEnd w:id="65"/>
      <w:bookmarkEnd w:id="66"/>
    </w:p>
    <w:p w14:paraId="4ADE72C2">
      <w:pPr>
        <w:snapToGrid w:val="0"/>
        <w:spacing w:line="360" w:lineRule="exact"/>
        <w:ind w:firstLine="445" w:firstLineChars="212"/>
        <w:rPr>
          <w:rFonts w:ascii="宋体" w:hAnsi="宋体" w:cs="宋体"/>
          <w:b/>
          <w:bCs/>
          <w:spacing w:val="-6"/>
          <w:highlight w:val="none"/>
        </w:rPr>
      </w:pPr>
      <w:r>
        <w:rPr>
          <w:rFonts w:ascii="宋体" w:hAnsi="宋体"/>
          <w:highlight w:val="none"/>
        </w:rPr>
        <w:t>▲</w:t>
      </w:r>
      <w:r>
        <w:rPr>
          <w:rFonts w:hint="eastAsia" w:ascii="宋体" w:hAnsi="宋体" w:cs="宋体"/>
          <w:b/>
          <w:bCs/>
          <w:spacing w:val="-6"/>
          <w:highlight w:val="none"/>
        </w:rPr>
        <w:t>一、商务要求</w:t>
      </w:r>
    </w:p>
    <w:tbl>
      <w:tblPr>
        <w:tblStyle w:val="46"/>
        <w:tblW w:w="9244" w:type="dxa"/>
        <w:tblInd w:w="0" w:type="dxa"/>
        <w:tblLayout w:type="fixed"/>
        <w:tblCellMar>
          <w:top w:w="0" w:type="dxa"/>
          <w:left w:w="108" w:type="dxa"/>
          <w:bottom w:w="0" w:type="dxa"/>
          <w:right w:w="108" w:type="dxa"/>
        </w:tblCellMar>
      </w:tblPr>
      <w:tblGrid>
        <w:gridCol w:w="764"/>
        <w:gridCol w:w="1485"/>
        <w:gridCol w:w="6995"/>
      </w:tblGrid>
      <w:tr w14:paraId="41C79C17">
        <w:tblPrEx>
          <w:tblCellMar>
            <w:top w:w="0" w:type="dxa"/>
            <w:left w:w="108" w:type="dxa"/>
            <w:bottom w:w="0" w:type="dxa"/>
            <w:right w:w="108" w:type="dxa"/>
          </w:tblCellMar>
        </w:tblPrEx>
        <w:trPr>
          <w:trHeight w:val="411" w:hRule="atLeast"/>
        </w:trPr>
        <w:tc>
          <w:tcPr>
            <w:tcW w:w="764" w:type="dxa"/>
            <w:tcBorders>
              <w:top w:val="single" w:color="000000" w:sz="4" w:space="0"/>
              <w:left w:val="single" w:color="000000" w:sz="4" w:space="0"/>
              <w:bottom w:val="single" w:color="000000" w:sz="4" w:space="0"/>
              <w:right w:val="single" w:color="000000" w:sz="4" w:space="0"/>
            </w:tcBorders>
            <w:vAlign w:val="center"/>
          </w:tcPr>
          <w:p w14:paraId="36CBBFD4">
            <w:pPr>
              <w:pStyle w:val="42"/>
              <w:spacing w:before="0" w:after="0"/>
              <w:rPr>
                <w:rFonts w:ascii="宋体" w:hAnsi="宋体" w:eastAsia="宋体"/>
                <w:kern w:val="1"/>
                <w:sz w:val="21"/>
                <w:szCs w:val="21"/>
                <w:highlight w:val="none"/>
              </w:rPr>
            </w:pPr>
            <w:r>
              <w:rPr>
                <w:rFonts w:hint="eastAsia" w:ascii="宋体" w:hAnsi="宋体" w:eastAsia="宋体"/>
                <w:kern w:val="1"/>
                <w:sz w:val="21"/>
                <w:szCs w:val="21"/>
                <w:highlight w:val="none"/>
              </w:rPr>
              <w:t>序号</w:t>
            </w:r>
          </w:p>
        </w:tc>
        <w:tc>
          <w:tcPr>
            <w:tcW w:w="1485" w:type="dxa"/>
            <w:tcBorders>
              <w:top w:val="single" w:color="000000" w:sz="4" w:space="0"/>
              <w:left w:val="single" w:color="000000" w:sz="4" w:space="0"/>
              <w:bottom w:val="single" w:color="000000" w:sz="4" w:space="0"/>
              <w:right w:val="single" w:color="000000" w:sz="4" w:space="0"/>
            </w:tcBorders>
            <w:vAlign w:val="center"/>
          </w:tcPr>
          <w:p w14:paraId="67D7ADBB">
            <w:pPr>
              <w:jc w:val="center"/>
              <w:rPr>
                <w:rFonts w:ascii="宋体" w:hAnsi="宋体"/>
                <w:b/>
                <w:highlight w:val="none"/>
              </w:rPr>
            </w:pPr>
            <w:r>
              <w:rPr>
                <w:rFonts w:ascii="宋体" w:hAnsi="宋体"/>
                <w:b/>
                <w:highlight w:val="none"/>
              </w:rPr>
              <w:t>项目</w:t>
            </w:r>
          </w:p>
        </w:tc>
        <w:tc>
          <w:tcPr>
            <w:tcW w:w="6995" w:type="dxa"/>
            <w:tcBorders>
              <w:top w:val="single" w:color="000000" w:sz="4" w:space="0"/>
              <w:left w:val="single" w:color="000000" w:sz="4" w:space="0"/>
              <w:bottom w:val="single" w:color="000000" w:sz="4" w:space="0"/>
              <w:right w:val="single" w:color="000000" w:sz="4" w:space="0"/>
            </w:tcBorders>
            <w:vAlign w:val="center"/>
          </w:tcPr>
          <w:p w14:paraId="2BEA6CAC">
            <w:pPr>
              <w:pStyle w:val="42"/>
              <w:spacing w:before="0" w:after="0"/>
              <w:rPr>
                <w:rFonts w:ascii="宋体" w:hAnsi="宋体" w:eastAsia="宋体"/>
                <w:kern w:val="1"/>
                <w:sz w:val="21"/>
                <w:szCs w:val="21"/>
                <w:highlight w:val="none"/>
              </w:rPr>
            </w:pPr>
            <w:r>
              <w:rPr>
                <w:rFonts w:ascii="宋体" w:hAnsi="宋体" w:eastAsia="宋体"/>
                <w:kern w:val="1"/>
                <w:sz w:val="21"/>
                <w:szCs w:val="21"/>
                <w:highlight w:val="none"/>
              </w:rPr>
              <w:t>要求</w:t>
            </w:r>
          </w:p>
        </w:tc>
      </w:tr>
      <w:tr w14:paraId="6B52A4AE">
        <w:tblPrEx>
          <w:tblCellMar>
            <w:top w:w="0" w:type="dxa"/>
            <w:left w:w="108" w:type="dxa"/>
            <w:bottom w:w="0" w:type="dxa"/>
            <w:right w:w="108" w:type="dxa"/>
          </w:tblCellMar>
        </w:tblPrEx>
        <w:trPr>
          <w:trHeight w:val="365" w:hRule="atLeast"/>
        </w:trPr>
        <w:tc>
          <w:tcPr>
            <w:tcW w:w="764" w:type="dxa"/>
            <w:tcBorders>
              <w:top w:val="single" w:color="000000" w:sz="4" w:space="0"/>
              <w:left w:val="single" w:color="000000" w:sz="4" w:space="0"/>
              <w:bottom w:val="single" w:color="000000" w:sz="4" w:space="0"/>
              <w:right w:val="single" w:color="000000" w:sz="4" w:space="0"/>
            </w:tcBorders>
            <w:vAlign w:val="center"/>
          </w:tcPr>
          <w:p w14:paraId="7F864346">
            <w:pPr>
              <w:jc w:val="center"/>
              <w:rPr>
                <w:rFonts w:ascii="宋体" w:hAnsi="宋体"/>
                <w:highlight w:val="none"/>
              </w:rPr>
            </w:pPr>
            <w:r>
              <w:rPr>
                <w:rFonts w:hint="eastAsia" w:ascii="宋体" w:hAnsi="宋体"/>
                <w:highlight w:val="none"/>
              </w:rPr>
              <w:t>1</w:t>
            </w:r>
          </w:p>
        </w:tc>
        <w:tc>
          <w:tcPr>
            <w:tcW w:w="1485" w:type="dxa"/>
            <w:tcBorders>
              <w:top w:val="single" w:color="000000" w:sz="4" w:space="0"/>
              <w:left w:val="single" w:color="000000" w:sz="4" w:space="0"/>
              <w:bottom w:val="single" w:color="000000" w:sz="4" w:space="0"/>
              <w:right w:val="single" w:color="000000" w:sz="4" w:space="0"/>
            </w:tcBorders>
            <w:vAlign w:val="center"/>
          </w:tcPr>
          <w:p w14:paraId="4EED87B0">
            <w:pPr>
              <w:jc w:val="center"/>
              <w:rPr>
                <w:rFonts w:ascii="宋体" w:hAnsi="宋体"/>
                <w:highlight w:val="none"/>
              </w:rPr>
            </w:pPr>
            <w:r>
              <w:rPr>
                <w:rFonts w:hint="eastAsia" w:ascii="宋体" w:hAnsi="宋体"/>
                <w:highlight w:val="none"/>
              </w:rPr>
              <w:t>服务期限</w:t>
            </w:r>
          </w:p>
        </w:tc>
        <w:tc>
          <w:tcPr>
            <w:tcW w:w="6995" w:type="dxa"/>
            <w:tcBorders>
              <w:top w:val="single" w:color="000000" w:sz="4" w:space="0"/>
              <w:left w:val="single" w:color="000000" w:sz="4" w:space="0"/>
              <w:bottom w:val="single" w:color="000000" w:sz="4" w:space="0"/>
              <w:right w:val="single" w:color="000000" w:sz="4" w:space="0"/>
            </w:tcBorders>
            <w:vAlign w:val="center"/>
          </w:tcPr>
          <w:p w14:paraId="4C4DCD8F">
            <w:pPr>
              <w:jc w:val="left"/>
              <w:rPr>
                <w:rFonts w:ascii="宋体" w:hAnsi="宋体"/>
                <w:highlight w:val="none"/>
              </w:rPr>
            </w:pPr>
            <w:r>
              <w:rPr>
                <w:rFonts w:hint="eastAsia" w:ascii="宋体" w:hAnsi="宋体"/>
                <w:highlight w:val="none"/>
              </w:rPr>
              <w:t>合同签订之日起至项目研究完成，</w:t>
            </w:r>
            <w:r>
              <w:rPr>
                <w:rFonts w:hint="eastAsia" w:ascii="宋体" w:hAnsi="宋体"/>
                <w:highlight w:val="none"/>
                <w:lang w:val="en-US" w:eastAsia="zh-CN"/>
              </w:rPr>
              <w:t>并在2025年12月31日前</w:t>
            </w:r>
            <w:r>
              <w:rPr>
                <w:rFonts w:hint="eastAsia" w:ascii="宋体" w:hAnsi="宋体"/>
                <w:highlight w:val="none"/>
              </w:rPr>
              <w:t>形成最终研究成果报告</w:t>
            </w:r>
            <w:r>
              <w:rPr>
                <w:rFonts w:hint="eastAsia" w:ascii="宋体" w:hAnsi="宋体"/>
                <w:highlight w:val="none"/>
                <w:lang w:val="en-US" w:eastAsia="zh-CN"/>
              </w:rPr>
              <w:t>且</w:t>
            </w:r>
            <w:r>
              <w:rPr>
                <w:rFonts w:hint="eastAsia" w:ascii="宋体" w:hAnsi="宋体"/>
                <w:highlight w:val="none"/>
              </w:rPr>
              <w:t>验收通过。</w:t>
            </w:r>
          </w:p>
        </w:tc>
      </w:tr>
      <w:tr w14:paraId="1A5F7B0E">
        <w:tblPrEx>
          <w:tblCellMar>
            <w:top w:w="0" w:type="dxa"/>
            <w:left w:w="108" w:type="dxa"/>
            <w:bottom w:w="0" w:type="dxa"/>
            <w:right w:w="108" w:type="dxa"/>
          </w:tblCellMar>
        </w:tblPrEx>
        <w:trPr>
          <w:trHeight w:val="405" w:hRule="atLeast"/>
        </w:trPr>
        <w:tc>
          <w:tcPr>
            <w:tcW w:w="764" w:type="dxa"/>
            <w:tcBorders>
              <w:top w:val="single" w:color="000000" w:sz="4" w:space="0"/>
              <w:left w:val="single" w:color="000000" w:sz="4" w:space="0"/>
              <w:bottom w:val="single" w:color="000000" w:sz="4" w:space="0"/>
              <w:right w:val="single" w:color="000000" w:sz="4" w:space="0"/>
            </w:tcBorders>
            <w:vAlign w:val="center"/>
          </w:tcPr>
          <w:p w14:paraId="32745BDA">
            <w:pPr>
              <w:jc w:val="center"/>
              <w:rPr>
                <w:rFonts w:ascii="宋体" w:hAnsi="宋体"/>
                <w:highlight w:val="none"/>
              </w:rPr>
            </w:pPr>
            <w:r>
              <w:rPr>
                <w:rFonts w:hint="eastAsia" w:ascii="宋体" w:hAnsi="宋体"/>
                <w:highlight w:val="none"/>
              </w:rPr>
              <w:t>2</w:t>
            </w:r>
          </w:p>
        </w:tc>
        <w:tc>
          <w:tcPr>
            <w:tcW w:w="1485" w:type="dxa"/>
            <w:tcBorders>
              <w:top w:val="single" w:color="000000" w:sz="4" w:space="0"/>
              <w:left w:val="single" w:color="000000" w:sz="4" w:space="0"/>
              <w:bottom w:val="single" w:color="000000" w:sz="4" w:space="0"/>
              <w:right w:val="single" w:color="000000" w:sz="4" w:space="0"/>
            </w:tcBorders>
            <w:vAlign w:val="center"/>
          </w:tcPr>
          <w:p w14:paraId="701D3277">
            <w:pPr>
              <w:jc w:val="center"/>
              <w:rPr>
                <w:rFonts w:ascii="宋体" w:hAnsi="宋体"/>
                <w:highlight w:val="none"/>
              </w:rPr>
            </w:pPr>
            <w:r>
              <w:rPr>
                <w:rFonts w:hint="eastAsia" w:ascii="宋体" w:hAnsi="宋体"/>
                <w:highlight w:val="none"/>
              </w:rPr>
              <w:t>服务地点</w:t>
            </w:r>
          </w:p>
        </w:tc>
        <w:tc>
          <w:tcPr>
            <w:tcW w:w="6995" w:type="dxa"/>
            <w:tcBorders>
              <w:top w:val="single" w:color="000000" w:sz="4" w:space="0"/>
              <w:left w:val="single" w:color="000000" w:sz="4" w:space="0"/>
              <w:bottom w:val="single" w:color="000000" w:sz="4" w:space="0"/>
              <w:right w:val="single" w:color="000000" w:sz="4" w:space="0"/>
            </w:tcBorders>
            <w:vAlign w:val="center"/>
          </w:tcPr>
          <w:p w14:paraId="1E89C260">
            <w:pPr>
              <w:pStyle w:val="42"/>
              <w:spacing w:before="0" w:after="0"/>
              <w:jc w:val="both"/>
              <w:rPr>
                <w:rFonts w:ascii="宋体" w:hAnsi="宋体" w:eastAsia="宋体"/>
                <w:b w:val="0"/>
                <w:bCs w:val="0"/>
                <w:kern w:val="2"/>
                <w:sz w:val="21"/>
                <w:szCs w:val="21"/>
                <w:highlight w:val="none"/>
              </w:rPr>
            </w:pPr>
            <w:r>
              <w:rPr>
                <w:rFonts w:hint="eastAsia" w:ascii="宋体" w:hAnsi="宋体" w:eastAsia="宋体"/>
                <w:b w:val="0"/>
                <w:bCs w:val="0"/>
                <w:kern w:val="2"/>
                <w:sz w:val="21"/>
                <w:szCs w:val="21"/>
                <w:highlight w:val="none"/>
              </w:rPr>
              <w:t>采购人指定地点。</w:t>
            </w:r>
          </w:p>
        </w:tc>
      </w:tr>
      <w:tr w14:paraId="6FBDB8EB">
        <w:tblPrEx>
          <w:tblCellMar>
            <w:top w:w="0" w:type="dxa"/>
            <w:left w:w="108" w:type="dxa"/>
            <w:bottom w:w="0" w:type="dxa"/>
            <w:right w:w="108" w:type="dxa"/>
          </w:tblCellMar>
        </w:tblPrEx>
        <w:trPr>
          <w:trHeight w:val="405" w:hRule="atLeast"/>
        </w:trPr>
        <w:tc>
          <w:tcPr>
            <w:tcW w:w="764" w:type="dxa"/>
            <w:tcBorders>
              <w:top w:val="single" w:color="000000" w:sz="4" w:space="0"/>
              <w:left w:val="single" w:color="000000" w:sz="4" w:space="0"/>
              <w:bottom w:val="single" w:color="000000" w:sz="4" w:space="0"/>
              <w:right w:val="single" w:color="000000" w:sz="4" w:space="0"/>
            </w:tcBorders>
            <w:vAlign w:val="center"/>
          </w:tcPr>
          <w:p w14:paraId="7E426D2C">
            <w:pPr>
              <w:jc w:val="center"/>
              <w:rPr>
                <w:rFonts w:ascii="宋体" w:hAnsi="宋体"/>
                <w:highlight w:val="none"/>
              </w:rPr>
            </w:pPr>
            <w:r>
              <w:rPr>
                <w:rFonts w:hint="eastAsia" w:ascii="宋体" w:hAnsi="宋体"/>
                <w:highlight w:val="none"/>
              </w:rPr>
              <w:t>3</w:t>
            </w:r>
          </w:p>
        </w:tc>
        <w:tc>
          <w:tcPr>
            <w:tcW w:w="1485" w:type="dxa"/>
            <w:tcBorders>
              <w:top w:val="single" w:color="000000" w:sz="4" w:space="0"/>
              <w:left w:val="single" w:color="000000" w:sz="4" w:space="0"/>
              <w:bottom w:val="single" w:color="000000" w:sz="4" w:space="0"/>
              <w:right w:val="single" w:color="000000" w:sz="4" w:space="0"/>
            </w:tcBorders>
            <w:vAlign w:val="center"/>
          </w:tcPr>
          <w:p w14:paraId="4C9E6A6C">
            <w:pPr>
              <w:jc w:val="center"/>
              <w:rPr>
                <w:rFonts w:ascii="宋体" w:hAnsi="宋体"/>
                <w:highlight w:val="none"/>
              </w:rPr>
            </w:pPr>
            <w:r>
              <w:rPr>
                <w:rFonts w:hint="eastAsia" w:ascii="宋体" w:hAnsi="宋体"/>
                <w:highlight w:val="none"/>
              </w:rPr>
              <w:t>质量标准</w:t>
            </w:r>
          </w:p>
        </w:tc>
        <w:tc>
          <w:tcPr>
            <w:tcW w:w="6995" w:type="dxa"/>
            <w:tcBorders>
              <w:top w:val="single" w:color="000000" w:sz="4" w:space="0"/>
              <w:left w:val="single" w:color="000000" w:sz="4" w:space="0"/>
              <w:bottom w:val="single" w:color="000000" w:sz="4" w:space="0"/>
              <w:right w:val="single" w:color="000000" w:sz="4" w:space="0"/>
            </w:tcBorders>
            <w:vAlign w:val="center"/>
          </w:tcPr>
          <w:p w14:paraId="3389FB15">
            <w:pPr>
              <w:pStyle w:val="42"/>
              <w:spacing w:before="0" w:after="0"/>
              <w:jc w:val="left"/>
              <w:rPr>
                <w:rFonts w:ascii="宋体" w:hAnsi="宋体" w:eastAsia="宋体"/>
                <w:b w:val="0"/>
                <w:bCs w:val="0"/>
                <w:kern w:val="2"/>
                <w:sz w:val="21"/>
                <w:szCs w:val="21"/>
                <w:highlight w:val="none"/>
              </w:rPr>
            </w:pPr>
            <w:r>
              <w:rPr>
                <w:rFonts w:hint="eastAsia" w:ascii="宋体" w:hAnsi="宋体" w:eastAsia="宋体"/>
                <w:b w:val="0"/>
                <w:bCs w:val="0"/>
                <w:kern w:val="2"/>
                <w:sz w:val="21"/>
                <w:szCs w:val="21"/>
                <w:highlight w:val="none"/>
              </w:rPr>
              <w:t>必须执行国家相关标准、行业标准、地方标准或者其它标准、规范（从严）：</w:t>
            </w:r>
          </w:p>
          <w:p w14:paraId="1E7A2B1D">
            <w:pPr>
              <w:pStyle w:val="42"/>
              <w:spacing w:before="0" w:after="0"/>
              <w:jc w:val="left"/>
              <w:rPr>
                <w:rFonts w:ascii="宋体" w:hAnsi="宋体" w:eastAsia="宋体"/>
                <w:b w:val="0"/>
                <w:bCs w:val="0"/>
                <w:kern w:val="2"/>
                <w:sz w:val="21"/>
                <w:szCs w:val="21"/>
                <w:highlight w:val="none"/>
              </w:rPr>
            </w:pPr>
            <w:r>
              <w:rPr>
                <w:rFonts w:hint="eastAsia" w:ascii="宋体" w:hAnsi="宋体" w:eastAsia="宋体"/>
                <w:b w:val="0"/>
                <w:bCs w:val="0"/>
                <w:kern w:val="2"/>
                <w:sz w:val="21"/>
                <w:szCs w:val="21"/>
                <w:highlight w:val="none"/>
              </w:rPr>
              <w:t>1、具有国家标准及规范的，按最新的标准及规范执行；</w:t>
            </w:r>
          </w:p>
          <w:p w14:paraId="2837D592">
            <w:pPr>
              <w:pStyle w:val="42"/>
              <w:spacing w:before="0" w:after="0"/>
              <w:jc w:val="left"/>
              <w:rPr>
                <w:rFonts w:ascii="宋体" w:hAnsi="宋体" w:eastAsia="宋体"/>
                <w:b w:val="0"/>
                <w:bCs w:val="0"/>
                <w:kern w:val="2"/>
                <w:sz w:val="21"/>
                <w:szCs w:val="21"/>
                <w:highlight w:val="none"/>
              </w:rPr>
            </w:pPr>
            <w:r>
              <w:rPr>
                <w:rFonts w:hint="eastAsia" w:ascii="宋体" w:hAnsi="宋体" w:eastAsia="宋体"/>
                <w:b w:val="0"/>
                <w:bCs w:val="0"/>
                <w:kern w:val="2"/>
                <w:sz w:val="21"/>
                <w:szCs w:val="21"/>
                <w:highlight w:val="none"/>
              </w:rPr>
              <w:t>2、具有行业标准及规范的，按最新的标准及规范执行；</w:t>
            </w:r>
          </w:p>
          <w:p w14:paraId="2900C243">
            <w:pPr>
              <w:pStyle w:val="42"/>
              <w:spacing w:before="0" w:after="0"/>
              <w:jc w:val="left"/>
              <w:rPr>
                <w:rFonts w:ascii="宋体" w:hAnsi="宋体" w:eastAsia="宋体"/>
                <w:b w:val="0"/>
                <w:bCs w:val="0"/>
                <w:kern w:val="2"/>
                <w:sz w:val="21"/>
                <w:szCs w:val="21"/>
                <w:highlight w:val="none"/>
              </w:rPr>
            </w:pPr>
            <w:r>
              <w:rPr>
                <w:rFonts w:hint="eastAsia" w:ascii="宋体" w:hAnsi="宋体" w:eastAsia="宋体"/>
                <w:b w:val="0"/>
                <w:bCs w:val="0"/>
                <w:kern w:val="2"/>
                <w:sz w:val="21"/>
                <w:szCs w:val="21"/>
                <w:highlight w:val="none"/>
              </w:rPr>
              <w:t>3、具有其他标准及规范的，按照最新的标准及规范执行。</w:t>
            </w:r>
          </w:p>
        </w:tc>
      </w:tr>
      <w:tr w14:paraId="1737CCBD">
        <w:tblPrEx>
          <w:tblCellMar>
            <w:top w:w="0" w:type="dxa"/>
            <w:left w:w="108" w:type="dxa"/>
            <w:bottom w:w="0" w:type="dxa"/>
            <w:right w:w="108" w:type="dxa"/>
          </w:tblCellMar>
        </w:tblPrEx>
        <w:trPr>
          <w:trHeight w:val="405" w:hRule="atLeast"/>
        </w:trPr>
        <w:tc>
          <w:tcPr>
            <w:tcW w:w="764" w:type="dxa"/>
            <w:tcBorders>
              <w:top w:val="single" w:color="000000" w:sz="4" w:space="0"/>
              <w:left w:val="single" w:color="000000" w:sz="4" w:space="0"/>
              <w:bottom w:val="single" w:color="000000" w:sz="4" w:space="0"/>
              <w:right w:val="single" w:color="000000" w:sz="4" w:space="0"/>
            </w:tcBorders>
            <w:vAlign w:val="center"/>
          </w:tcPr>
          <w:p w14:paraId="448CF2CA">
            <w:pPr>
              <w:jc w:val="center"/>
              <w:rPr>
                <w:rFonts w:ascii="宋体" w:hAnsi="宋体"/>
                <w:highlight w:val="none"/>
              </w:rPr>
            </w:pPr>
            <w:r>
              <w:rPr>
                <w:rFonts w:hint="eastAsia" w:ascii="宋体" w:hAnsi="宋体"/>
                <w:highlight w:val="none"/>
              </w:rPr>
              <w:t>4</w:t>
            </w:r>
          </w:p>
        </w:tc>
        <w:tc>
          <w:tcPr>
            <w:tcW w:w="1485" w:type="dxa"/>
            <w:tcBorders>
              <w:top w:val="single" w:color="000000" w:sz="4" w:space="0"/>
              <w:left w:val="single" w:color="000000" w:sz="4" w:space="0"/>
              <w:bottom w:val="single" w:color="000000" w:sz="4" w:space="0"/>
              <w:right w:val="single" w:color="000000" w:sz="4" w:space="0"/>
            </w:tcBorders>
            <w:vAlign w:val="center"/>
          </w:tcPr>
          <w:p w14:paraId="54FDDE7D">
            <w:pPr>
              <w:jc w:val="center"/>
              <w:rPr>
                <w:rFonts w:ascii="宋体" w:hAnsi="宋体"/>
                <w:highlight w:val="none"/>
              </w:rPr>
            </w:pPr>
            <w:r>
              <w:rPr>
                <w:rFonts w:hint="eastAsia" w:ascii="宋体" w:hAnsi="宋体"/>
                <w:highlight w:val="none"/>
              </w:rPr>
              <w:t>验收</w:t>
            </w:r>
          </w:p>
        </w:tc>
        <w:tc>
          <w:tcPr>
            <w:tcW w:w="6995" w:type="dxa"/>
            <w:tcBorders>
              <w:top w:val="single" w:color="000000" w:sz="4" w:space="0"/>
              <w:left w:val="single" w:color="000000" w:sz="4" w:space="0"/>
              <w:bottom w:val="single" w:color="000000" w:sz="4" w:space="0"/>
              <w:right w:val="single" w:color="000000" w:sz="4" w:space="0"/>
            </w:tcBorders>
            <w:vAlign w:val="center"/>
          </w:tcPr>
          <w:p w14:paraId="2D924587">
            <w:pPr>
              <w:pStyle w:val="42"/>
              <w:spacing w:before="0" w:after="0"/>
              <w:jc w:val="left"/>
              <w:rPr>
                <w:rFonts w:ascii="宋体" w:hAnsi="宋体" w:eastAsia="宋体"/>
                <w:b w:val="0"/>
                <w:bCs w:val="0"/>
                <w:kern w:val="2"/>
                <w:sz w:val="21"/>
                <w:szCs w:val="21"/>
                <w:highlight w:val="none"/>
              </w:rPr>
            </w:pPr>
            <w:r>
              <w:rPr>
                <w:rFonts w:hint="eastAsia" w:ascii="宋体" w:hAnsi="宋体" w:eastAsia="宋体"/>
                <w:b w:val="0"/>
                <w:bCs w:val="0"/>
                <w:kern w:val="2"/>
                <w:sz w:val="21"/>
                <w:szCs w:val="21"/>
                <w:highlight w:val="none"/>
              </w:rPr>
              <w:t>成交供应商应当在项目实施完毕后向采购人提出验收申请，采购人负责进行验收。</w:t>
            </w:r>
          </w:p>
        </w:tc>
      </w:tr>
      <w:tr w14:paraId="78AB914D">
        <w:tblPrEx>
          <w:tblCellMar>
            <w:top w:w="0" w:type="dxa"/>
            <w:left w:w="108" w:type="dxa"/>
            <w:bottom w:w="0" w:type="dxa"/>
            <w:right w:w="108" w:type="dxa"/>
          </w:tblCellMar>
        </w:tblPrEx>
        <w:trPr>
          <w:trHeight w:val="405" w:hRule="atLeast"/>
        </w:trPr>
        <w:tc>
          <w:tcPr>
            <w:tcW w:w="764" w:type="dxa"/>
            <w:tcBorders>
              <w:top w:val="single" w:color="000000" w:sz="4" w:space="0"/>
              <w:left w:val="single" w:color="000000" w:sz="4" w:space="0"/>
              <w:bottom w:val="single" w:color="000000" w:sz="4" w:space="0"/>
              <w:right w:val="single" w:color="000000" w:sz="4" w:space="0"/>
            </w:tcBorders>
            <w:vAlign w:val="center"/>
          </w:tcPr>
          <w:p w14:paraId="37771DC8">
            <w:pPr>
              <w:jc w:val="center"/>
              <w:rPr>
                <w:rFonts w:ascii="宋体" w:hAnsi="宋体"/>
                <w:highlight w:val="none"/>
              </w:rPr>
            </w:pPr>
            <w:r>
              <w:rPr>
                <w:rFonts w:hint="eastAsia" w:ascii="宋体" w:hAnsi="宋体"/>
                <w:highlight w:val="none"/>
              </w:rPr>
              <w:t>5</w:t>
            </w:r>
          </w:p>
        </w:tc>
        <w:tc>
          <w:tcPr>
            <w:tcW w:w="1485" w:type="dxa"/>
            <w:tcBorders>
              <w:top w:val="single" w:color="000000" w:sz="4" w:space="0"/>
              <w:left w:val="single" w:color="000000" w:sz="4" w:space="0"/>
              <w:bottom w:val="single" w:color="000000" w:sz="4" w:space="0"/>
              <w:right w:val="single" w:color="000000" w:sz="4" w:space="0"/>
            </w:tcBorders>
            <w:vAlign w:val="center"/>
          </w:tcPr>
          <w:p w14:paraId="34EF6D00">
            <w:pPr>
              <w:jc w:val="center"/>
              <w:rPr>
                <w:rFonts w:ascii="宋体" w:hAnsi="宋体"/>
                <w:highlight w:val="none"/>
              </w:rPr>
            </w:pPr>
            <w:r>
              <w:rPr>
                <w:rFonts w:hint="eastAsia" w:ascii="宋体" w:hAnsi="宋体"/>
                <w:highlight w:val="none"/>
              </w:rPr>
              <w:t>签订合同时间</w:t>
            </w:r>
          </w:p>
        </w:tc>
        <w:tc>
          <w:tcPr>
            <w:tcW w:w="6995" w:type="dxa"/>
            <w:tcBorders>
              <w:top w:val="single" w:color="000000" w:sz="4" w:space="0"/>
              <w:left w:val="single" w:color="000000" w:sz="4" w:space="0"/>
              <w:bottom w:val="single" w:color="000000" w:sz="4" w:space="0"/>
              <w:right w:val="single" w:color="000000" w:sz="4" w:space="0"/>
            </w:tcBorders>
            <w:vAlign w:val="center"/>
          </w:tcPr>
          <w:p w14:paraId="0912C7DE">
            <w:pPr>
              <w:pStyle w:val="42"/>
              <w:spacing w:before="0" w:after="0"/>
              <w:jc w:val="left"/>
              <w:rPr>
                <w:rFonts w:ascii="宋体" w:hAnsi="宋体" w:eastAsia="宋体"/>
                <w:b w:val="0"/>
                <w:bCs w:val="0"/>
                <w:kern w:val="2"/>
                <w:sz w:val="21"/>
                <w:szCs w:val="21"/>
                <w:highlight w:val="none"/>
              </w:rPr>
            </w:pPr>
            <w:r>
              <w:rPr>
                <w:rFonts w:hint="eastAsia" w:ascii="宋体" w:hAnsi="宋体" w:eastAsia="宋体"/>
                <w:b w:val="0"/>
                <w:bCs w:val="0"/>
                <w:kern w:val="2"/>
                <w:sz w:val="21"/>
                <w:szCs w:val="21"/>
                <w:highlight w:val="none"/>
              </w:rPr>
              <w:t>成交通知书发出之日起30日内签订合同，具体签约时间以采购人通知为准。</w:t>
            </w:r>
          </w:p>
        </w:tc>
      </w:tr>
      <w:tr w14:paraId="06BA5884">
        <w:tblPrEx>
          <w:tblCellMar>
            <w:top w:w="0" w:type="dxa"/>
            <w:left w:w="108" w:type="dxa"/>
            <w:bottom w:w="0" w:type="dxa"/>
            <w:right w:w="108" w:type="dxa"/>
          </w:tblCellMar>
        </w:tblPrEx>
        <w:trPr>
          <w:trHeight w:val="405" w:hRule="atLeast"/>
        </w:trPr>
        <w:tc>
          <w:tcPr>
            <w:tcW w:w="764" w:type="dxa"/>
            <w:tcBorders>
              <w:top w:val="single" w:color="000000" w:sz="4" w:space="0"/>
              <w:left w:val="single" w:color="000000" w:sz="4" w:space="0"/>
              <w:bottom w:val="single" w:color="000000" w:sz="4" w:space="0"/>
              <w:right w:val="single" w:color="000000" w:sz="4" w:space="0"/>
            </w:tcBorders>
            <w:vAlign w:val="center"/>
          </w:tcPr>
          <w:p w14:paraId="4ED31950">
            <w:pPr>
              <w:jc w:val="center"/>
              <w:rPr>
                <w:rFonts w:ascii="宋体" w:hAnsi="宋体"/>
                <w:highlight w:val="none"/>
              </w:rPr>
            </w:pPr>
            <w:r>
              <w:rPr>
                <w:rFonts w:hint="eastAsia" w:ascii="宋体" w:hAnsi="宋体"/>
                <w:highlight w:val="none"/>
              </w:rPr>
              <w:t>6</w:t>
            </w:r>
          </w:p>
        </w:tc>
        <w:tc>
          <w:tcPr>
            <w:tcW w:w="1485" w:type="dxa"/>
            <w:tcBorders>
              <w:top w:val="single" w:color="000000" w:sz="4" w:space="0"/>
              <w:left w:val="single" w:color="000000" w:sz="4" w:space="0"/>
              <w:bottom w:val="single" w:color="000000" w:sz="4" w:space="0"/>
              <w:right w:val="single" w:color="000000" w:sz="4" w:space="0"/>
            </w:tcBorders>
            <w:vAlign w:val="center"/>
          </w:tcPr>
          <w:p w14:paraId="75DBA06D">
            <w:pPr>
              <w:jc w:val="center"/>
              <w:rPr>
                <w:rFonts w:ascii="宋体" w:hAnsi="宋体"/>
                <w:highlight w:val="none"/>
              </w:rPr>
            </w:pPr>
            <w:r>
              <w:rPr>
                <w:rFonts w:hint="eastAsia" w:ascii="宋体" w:hAnsi="宋体"/>
                <w:highlight w:val="none"/>
              </w:rPr>
              <w:t>合同款项支付条件及方式</w:t>
            </w:r>
          </w:p>
        </w:tc>
        <w:tc>
          <w:tcPr>
            <w:tcW w:w="6995" w:type="dxa"/>
            <w:tcBorders>
              <w:top w:val="single" w:color="000000" w:sz="4" w:space="0"/>
              <w:left w:val="single" w:color="000000" w:sz="4" w:space="0"/>
              <w:bottom w:val="single" w:color="000000" w:sz="4" w:space="0"/>
              <w:right w:val="single" w:color="000000" w:sz="4" w:space="0"/>
            </w:tcBorders>
            <w:vAlign w:val="center"/>
          </w:tcPr>
          <w:p w14:paraId="716B7B12">
            <w:pPr>
              <w:pStyle w:val="42"/>
              <w:spacing w:before="0" w:after="0"/>
              <w:jc w:val="left"/>
              <w:rPr>
                <w:rFonts w:ascii="宋体" w:hAnsi="宋体" w:eastAsia="宋体"/>
                <w:b w:val="0"/>
                <w:bCs w:val="0"/>
                <w:kern w:val="2"/>
                <w:sz w:val="21"/>
                <w:szCs w:val="21"/>
                <w:highlight w:val="none"/>
              </w:rPr>
            </w:pPr>
            <w:r>
              <w:rPr>
                <w:rFonts w:hint="eastAsia" w:ascii="宋体" w:hAnsi="宋体" w:eastAsia="宋体"/>
                <w:b w:val="0"/>
                <w:bCs w:val="0"/>
                <w:kern w:val="2"/>
                <w:sz w:val="21"/>
                <w:szCs w:val="21"/>
                <w:highlight w:val="none"/>
              </w:rPr>
              <w:t>1.合同签订并具备实施条件后7个工作日内，采购人支付合同金额的40%；</w:t>
            </w:r>
          </w:p>
          <w:p w14:paraId="35BBFDBC">
            <w:pPr>
              <w:pStyle w:val="42"/>
              <w:spacing w:before="0" w:after="0"/>
              <w:jc w:val="left"/>
              <w:rPr>
                <w:rFonts w:ascii="宋体" w:hAnsi="宋体" w:eastAsia="宋体"/>
                <w:b w:val="0"/>
                <w:bCs w:val="0"/>
                <w:kern w:val="2"/>
                <w:sz w:val="21"/>
                <w:szCs w:val="21"/>
                <w:highlight w:val="none"/>
              </w:rPr>
            </w:pPr>
            <w:r>
              <w:rPr>
                <w:rFonts w:hint="eastAsia" w:ascii="宋体" w:hAnsi="宋体" w:eastAsia="宋体"/>
                <w:b w:val="0"/>
                <w:bCs w:val="0"/>
                <w:kern w:val="2"/>
                <w:sz w:val="21"/>
                <w:szCs w:val="21"/>
                <w:highlight w:val="none"/>
              </w:rPr>
              <w:t>2.项目完成初稿并经过采购人认可后7个工作日内，采购人支付合同金额的</w:t>
            </w:r>
            <w:r>
              <w:rPr>
                <w:rFonts w:hint="eastAsia" w:ascii="宋体" w:hAnsi="宋体" w:eastAsia="宋体"/>
                <w:b w:val="0"/>
                <w:bCs w:val="0"/>
                <w:kern w:val="2"/>
                <w:sz w:val="21"/>
                <w:szCs w:val="21"/>
                <w:highlight w:val="none"/>
                <w:lang w:val="en-US" w:eastAsia="zh-CN"/>
              </w:rPr>
              <w:t>4</w:t>
            </w:r>
            <w:r>
              <w:rPr>
                <w:rFonts w:hint="eastAsia" w:ascii="宋体" w:hAnsi="宋体" w:eastAsia="宋体"/>
                <w:b w:val="0"/>
                <w:bCs w:val="0"/>
                <w:kern w:val="2"/>
                <w:sz w:val="21"/>
                <w:szCs w:val="21"/>
                <w:highlight w:val="none"/>
              </w:rPr>
              <w:t>0%；</w:t>
            </w:r>
          </w:p>
          <w:p w14:paraId="440C0A7F">
            <w:pPr>
              <w:pStyle w:val="42"/>
              <w:spacing w:before="0" w:after="0"/>
              <w:jc w:val="left"/>
              <w:rPr>
                <w:rFonts w:ascii="宋体" w:hAnsi="宋体" w:eastAsia="宋体"/>
                <w:b w:val="0"/>
                <w:bCs w:val="0"/>
                <w:kern w:val="2"/>
                <w:sz w:val="21"/>
                <w:szCs w:val="21"/>
                <w:highlight w:val="none"/>
              </w:rPr>
            </w:pPr>
            <w:r>
              <w:rPr>
                <w:rFonts w:hint="eastAsia" w:ascii="宋体" w:hAnsi="宋体" w:eastAsia="宋体"/>
                <w:b w:val="0"/>
                <w:bCs w:val="0"/>
                <w:kern w:val="2"/>
                <w:sz w:val="21"/>
                <w:szCs w:val="21"/>
                <w:highlight w:val="none"/>
              </w:rPr>
              <w:t>3.项目成果经专家评审会验收，并按意见修改完善后7个工作日内，采购人支付合同剩余金额；</w:t>
            </w:r>
          </w:p>
          <w:p w14:paraId="1A947B38">
            <w:pPr>
              <w:pStyle w:val="42"/>
              <w:spacing w:before="0" w:after="0"/>
              <w:jc w:val="left"/>
              <w:rPr>
                <w:rFonts w:ascii="宋体" w:hAnsi="宋体" w:eastAsia="宋体"/>
                <w:b w:val="0"/>
                <w:bCs w:val="0"/>
                <w:kern w:val="2"/>
                <w:sz w:val="21"/>
                <w:szCs w:val="21"/>
                <w:highlight w:val="none"/>
              </w:rPr>
            </w:pPr>
            <w:r>
              <w:rPr>
                <w:rFonts w:hint="eastAsia" w:ascii="宋体" w:hAnsi="宋体" w:eastAsia="宋体"/>
                <w:b w:val="0"/>
                <w:bCs w:val="0"/>
                <w:kern w:val="2"/>
                <w:sz w:val="21"/>
                <w:szCs w:val="21"/>
                <w:highlight w:val="none"/>
              </w:rPr>
              <w:t>4.合同款项以银行转账方式支付至合同约定的账户。</w:t>
            </w:r>
          </w:p>
          <w:p w14:paraId="375280E5">
            <w:pPr>
              <w:pStyle w:val="42"/>
              <w:spacing w:before="0" w:after="0"/>
              <w:jc w:val="left"/>
              <w:rPr>
                <w:rFonts w:ascii="宋体" w:hAnsi="宋体" w:eastAsia="宋体"/>
                <w:b w:val="0"/>
                <w:bCs w:val="0"/>
                <w:kern w:val="2"/>
                <w:sz w:val="21"/>
                <w:szCs w:val="21"/>
                <w:highlight w:val="none"/>
              </w:rPr>
            </w:pPr>
            <w:r>
              <w:rPr>
                <w:rFonts w:hint="eastAsia" w:ascii="宋体" w:hAnsi="宋体" w:eastAsia="宋体"/>
                <w:b w:val="0"/>
                <w:bCs w:val="0"/>
                <w:kern w:val="2"/>
                <w:sz w:val="21"/>
                <w:szCs w:val="21"/>
                <w:highlight w:val="none"/>
              </w:rPr>
              <w:t>注：供应商于合同签订前书面承诺放弃预付款或降低预付款支付比例的，可不适用本条款，具体支付方式由双方在合同签订中自行约定。</w:t>
            </w:r>
          </w:p>
        </w:tc>
      </w:tr>
      <w:tr w14:paraId="5520BE9D">
        <w:tblPrEx>
          <w:tblCellMar>
            <w:top w:w="0" w:type="dxa"/>
            <w:left w:w="108" w:type="dxa"/>
            <w:bottom w:w="0" w:type="dxa"/>
            <w:right w:w="108" w:type="dxa"/>
          </w:tblCellMar>
        </w:tblPrEx>
        <w:trPr>
          <w:trHeight w:val="405" w:hRule="atLeast"/>
        </w:trPr>
        <w:tc>
          <w:tcPr>
            <w:tcW w:w="764" w:type="dxa"/>
            <w:tcBorders>
              <w:top w:val="single" w:color="000000" w:sz="4" w:space="0"/>
              <w:left w:val="single" w:color="000000" w:sz="4" w:space="0"/>
              <w:bottom w:val="single" w:color="000000" w:sz="4" w:space="0"/>
              <w:right w:val="single" w:color="000000" w:sz="4" w:space="0"/>
            </w:tcBorders>
            <w:vAlign w:val="center"/>
          </w:tcPr>
          <w:p w14:paraId="1D7EA629">
            <w:pPr>
              <w:jc w:val="center"/>
              <w:rPr>
                <w:rFonts w:ascii="宋体" w:hAnsi="宋体"/>
                <w:highlight w:val="none"/>
              </w:rPr>
            </w:pPr>
            <w:r>
              <w:rPr>
                <w:rFonts w:hint="eastAsia" w:ascii="宋体" w:hAnsi="宋体"/>
                <w:highlight w:val="none"/>
              </w:rPr>
              <w:t>7</w:t>
            </w:r>
          </w:p>
        </w:tc>
        <w:tc>
          <w:tcPr>
            <w:tcW w:w="1485" w:type="dxa"/>
            <w:tcBorders>
              <w:top w:val="single" w:color="000000" w:sz="4" w:space="0"/>
              <w:left w:val="single" w:color="000000" w:sz="4" w:space="0"/>
              <w:bottom w:val="single" w:color="000000" w:sz="4" w:space="0"/>
              <w:right w:val="single" w:color="000000" w:sz="4" w:space="0"/>
            </w:tcBorders>
            <w:vAlign w:val="center"/>
          </w:tcPr>
          <w:p w14:paraId="60C93304">
            <w:pPr>
              <w:jc w:val="center"/>
              <w:rPr>
                <w:rFonts w:ascii="宋体" w:hAnsi="宋体"/>
                <w:highlight w:val="none"/>
              </w:rPr>
            </w:pPr>
            <w:r>
              <w:rPr>
                <w:rFonts w:hint="eastAsia" w:ascii="宋体" w:hAnsi="宋体"/>
                <w:highlight w:val="none"/>
              </w:rPr>
              <w:t>履约保证金</w:t>
            </w:r>
          </w:p>
        </w:tc>
        <w:tc>
          <w:tcPr>
            <w:tcW w:w="6995" w:type="dxa"/>
            <w:tcBorders>
              <w:top w:val="single" w:color="000000" w:sz="4" w:space="0"/>
              <w:left w:val="single" w:color="000000" w:sz="4" w:space="0"/>
              <w:bottom w:val="single" w:color="000000" w:sz="4" w:space="0"/>
              <w:right w:val="single" w:color="000000" w:sz="4" w:space="0"/>
            </w:tcBorders>
            <w:vAlign w:val="center"/>
          </w:tcPr>
          <w:p w14:paraId="2EA51C5A">
            <w:pPr>
              <w:pStyle w:val="42"/>
              <w:spacing w:before="0" w:after="0"/>
              <w:jc w:val="left"/>
              <w:rPr>
                <w:rFonts w:ascii="宋体" w:hAnsi="宋体" w:eastAsia="宋体"/>
                <w:b w:val="0"/>
                <w:bCs w:val="0"/>
                <w:kern w:val="2"/>
                <w:sz w:val="21"/>
                <w:szCs w:val="21"/>
                <w:highlight w:val="none"/>
              </w:rPr>
            </w:pPr>
            <w:r>
              <w:rPr>
                <w:rFonts w:hint="eastAsia" w:ascii="宋体" w:hAnsi="宋体" w:eastAsia="宋体"/>
                <w:b w:val="0"/>
                <w:bCs w:val="0"/>
                <w:kern w:val="2"/>
                <w:sz w:val="21"/>
                <w:szCs w:val="21"/>
                <w:highlight w:val="none"/>
              </w:rPr>
              <w:t>/</w:t>
            </w:r>
          </w:p>
        </w:tc>
      </w:tr>
      <w:tr w14:paraId="182790A1">
        <w:tblPrEx>
          <w:tblCellMar>
            <w:top w:w="0" w:type="dxa"/>
            <w:left w:w="108" w:type="dxa"/>
            <w:bottom w:w="0" w:type="dxa"/>
            <w:right w:w="108" w:type="dxa"/>
          </w:tblCellMar>
        </w:tblPrEx>
        <w:trPr>
          <w:trHeight w:val="405" w:hRule="atLeast"/>
        </w:trPr>
        <w:tc>
          <w:tcPr>
            <w:tcW w:w="764" w:type="dxa"/>
            <w:tcBorders>
              <w:top w:val="single" w:color="000000" w:sz="4" w:space="0"/>
              <w:left w:val="single" w:color="000000" w:sz="4" w:space="0"/>
              <w:bottom w:val="single" w:color="000000" w:sz="4" w:space="0"/>
              <w:right w:val="single" w:color="000000" w:sz="4" w:space="0"/>
            </w:tcBorders>
            <w:vAlign w:val="center"/>
          </w:tcPr>
          <w:p w14:paraId="1D3DC117">
            <w:pPr>
              <w:jc w:val="center"/>
              <w:rPr>
                <w:rFonts w:ascii="宋体" w:hAnsi="宋体"/>
                <w:highlight w:val="none"/>
              </w:rPr>
            </w:pPr>
            <w:r>
              <w:rPr>
                <w:rFonts w:hint="eastAsia" w:ascii="宋体" w:hAnsi="宋体"/>
                <w:highlight w:val="none"/>
              </w:rPr>
              <w:t>8</w:t>
            </w:r>
          </w:p>
        </w:tc>
        <w:tc>
          <w:tcPr>
            <w:tcW w:w="1485" w:type="dxa"/>
            <w:tcBorders>
              <w:top w:val="single" w:color="000000" w:sz="4" w:space="0"/>
              <w:left w:val="single" w:color="000000" w:sz="4" w:space="0"/>
              <w:bottom w:val="single" w:color="000000" w:sz="4" w:space="0"/>
              <w:right w:val="single" w:color="000000" w:sz="4" w:space="0"/>
            </w:tcBorders>
            <w:vAlign w:val="center"/>
          </w:tcPr>
          <w:p w14:paraId="6CD62540">
            <w:pPr>
              <w:jc w:val="center"/>
              <w:rPr>
                <w:rFonts w:ascii="宋体" w:hAnsi="宋体"/>
                <w:highlight w:val="none"/>
              </w:rPr>
            </w:pPr>
            <w:r>
              <w:rPr>
                <w:rFonts w:hint="eastAsia" w:ascii="宋体" w:hAnsi="宋体"/>
                <w:highlight w:val="none"/>
              </w:rPr>
              <w:t>发票要求</w:t>
            </w:r>
          </w:p>
        </w:tc>
        <w:tc>
          <w:tcPr>
            <w:tcW w:w="6995" w:type="dxa"/>
            <w:tcBorders>
              <w:top w:val="single" w:color="000000" w:sz="4" w:space="0"/>
              <w:left w:val="single" w:color="000000" w:sz="4" w:space="0"/>
              <w:bottom w:val="single" w:color="000000" w:sz="4" w:space="0"/>
              <w:right w:val="single" w:color="000000" w:sz="4" w:space="0"/>
            </w:tcBorders>
            <w:vAlign w:val="center"/>
          </w:tcPr>
          <w:p w14:paraId="0CBF1FA5">
            <w:pPr>
              <w:ind w:right="34" w:rightChars="16"/>
              <w:jc w:val="left"/>
              <w:rPr>
                <w:rFonts w:ascii="宋体" w:hAnsi="宋体"/>
                <w:highlight w:val="none"/>
              </w:rPr>
            </w:pPr>
            <w:r>
              <w:rPr>
                <w:rFonts w:hint="eastAsia" w:ascii="宋体" w:hAnsi="宋体"/>
                <w:highlight w:val="none"/>
              </w:rPr>
              <w:t>1）成交供应商应在采购人支付费用前，依据相应的金额，先行向采购人提供足额且符合税法规定的增值税发票（</w:t>
            </w:r>
            <w:r>
              <w:rPr>
                <w:rFonts w:hint="eastAsia" w:ascii="宋体" w:hAnsi="宋体"/>
                <w:b/>
                <w:highlight w:val="none"/>
              </w:rPr>
              <w:t>预付款的除外</w:t>
            </w:r>
            <w:r>
              <w:rPr>
                <w:rFonts w:hint="eastAsia" w:ascii="宋体" w:hAnsi="宋体"/>
                <w:highlight w:val="none"/>
              </w:rPr>
              <w:t>）。采购人在收到成交供应商提供的增值税发票后在合同约定的时间支付相应款项，否则采购人有权延迟支付相应费用而不被视为违约，亦无须承担任何违约责任。</w:t>
            </w:r>
          </w:p>
          <w:p w14:paraId="15F39F20">
            <w:pPr>
              <w:ind w:right="34" w:rightChars="16"/>
              <w:jc w:val="left"/>
              <w:rPr>
                <w:rFonts w:ascii="宋体" w:hAnsi="宋体"/>
                <w:highlight w:val="none"/>
              </w:rPr>
            </w:pPr>
            <w:r>
              <w:rPr>
                <w:rFonts w:hint="eastAsia" w:ascii="宋体" w:hAnsi="宋体"/>
                <w:highlight w:val="none"/>
              </w:rPr>
              <w:t>2）如因成交供应商未按期提供发票或发票不合规等原因，自行承担由此对采购人造成的一切损失。</w:t>
            </w:r>
          </w:p>
          <w:p w14:paraId="79081C55">
            <w:pPr>
              <w:ind w:right="34" w:rightChars="16"/>
              <w:jc w:val="left"/>
              <w:rPr>
                <w:rFonts w:ascii="宋体" w:hAnsi="宋体"/>
                <w:highlight w:val="none"/>
              </w:rPr>
            </w:pPr>
            <w:r>
              <w:rPr>
                <w:rFonts w:hint="eastAsia" w:ascii="宋体" w:hAnsi="宋体"/>
                <w:highlight w:val="none"/>
              </w:rPr>
              <w:t>3）本项目合同签署的成交供应商名称与发票开具单位及收款单位一致，成交供应商不得以其他理由在合同执行过程中要求调整发票开具单位或收款单位（依法变更单位名称除外），否则视为成交供应商违约并自行承担相关责任，且须承担由此对采购人造成的一切损失。</w:t>
            </w:r>
          </w:p>
        </w:tc>
      </w:tr>
      <w:tr w14:paraId="14FDDB97">
        <w:tblPrEx>
          <w:tblCellMar>
            <w:top w:w="0" w:type="dxa"/>
            <w:left w:w="108" w:type="dxa"/>
            <w:bottom w:w="0" w:type="dxa"/>
            <w:right w:w="108" w:type="dxa"/>
          </w:tblCellMar>
        </w:tblPrEx>
        <w:trPr>
          <w:trHeight w:val="405" w:hRule="atLeast"/>
        </w:trPr>
        <w:tc>
          <w:tcPr>
            <w:tcW w:w="764" w:type="dxa"/>
            <w:tcBorders>
              <w:top w:val="single" w:color="000000" w:sz="4" w:space="0"/>
              <w:left w:val="single" w:color="000000" w:sz="4" w:space="0"/>
              <w:bottom w:val="single" w:color="000000" w:sz="4" w:space="0"/>
              <w:right w:val="single" w:color="000000" w:sz="4" w:space="0"/>
            </w:tcBorders>
            <w:vAlign w:val="center"/>
          </w:tcPr>
          <w:p w14:paraId="04341FE0">
            <w:pPr>
              <w:jc w:val="center"/>
              <w:rPr>
                <w:rFonts w:ascii="宋体" w:hAnsi="宋体"/>
                <w:highlight w:val="none"/>
              </w:rPr>
            </w:pPr>
            <w:r>
              <w:rPr>
                <w:rFonts w:hint="eastAsia" w:ascii="宋体" w:hAnsi="宋体"/>
                <w:highlight w:val="none"/>
              </w:rPr>
              <w:t>9</w:t>
            </w:r>
          </w:p>
        </w:tc>
        <w:tc>
          <w:tcPr>
            <w:tcW w:w="1485" w:type="dxa"/>
            <w:tcBorders>
              <w:top w:val="single" w:color="000000" w:sz="4" w:space="0"/>
              <w:left w:val="single" w:color="000000" w:sz="4" w:space="0"/>
              <w:bottom w:val="single" w:color="000000" w:sz="4" w:space="0"/>
              <w:right w:val="single" w:color="000000" w:sz="4" w:space="0"/>
            </w:tcBorders>
            <w:vAlign w:val="center"/>
          </w:tcPr>
          <w:p w14:paraId="38910379">
            <w:pPr>
              <w:jc w:val="center"/>
              <w:rPr>
                <w:rFonts w:ascii="宋体" w:hAnsi="宋体"/>
                <w:highlight w:val="none"/>
              </w:rPr>
            </w:pPr>
            <w:r>
              <w:rPr>
                <w:rFonts w:hint="eastAsia" w:ascii="宋体" w:hAnsi="宋体"/>
                <w:highlight w:val="none"/>
              </w:rPr>
              <w:t>其他</w:t>
            </w:r>
          </w:p>
        </w:tc>
        <w:tc>
          <w:tcPr>
            <w:tcW w:w="6995" w:type="dxa"/>
            <w:tcBorders>
              <w:top w:val="single" w:color="000000" w:sz="4" w:space="0"/>
              <w:left w:val="single" w:color="000000" w:sz="4" w:space="0"/>
              <w:bottom w:val="single" w:color="000000" w:sz="4" w:space="0"/>
              <w:right w:val="single" w:color="000000" w:sz="4" w:space="0"/>
            </w:tcBorders>
            <w:vAlign w:val="center"/>
          </w:tcPr>
          <w:p w14:paraId="34F97EC2">
            <w:pPr>
              <w:ind w:right="34" w:rightChars="16"/>
              <w:jc w:val="left"/>
              <w:rPr>
                <w:rFonts w:ascii="宋体" w:hAnsi="宋体"/>
                <w:b/>
                <w:kern w:val="1"/>
                <w:highlight w:val="none"/>
              </w:rPr>
            </w:pPr>
            <w:r>
              <w:rPr>
                <w:rFonts w:hint="eastAsia" w:ascii="宋体" w:hAnsi="宋体"/>
                <w:highlight w:val="none"/>
              </w:rPr>
              <w:t>在采购及合同执行过程中，供应商应承担由于其行为所造成的人身伤害、财产损失或损坏的责任，无论何种原因所造成，采购人均不负责。</w:t>
            </w:r>
          </w:p>
        </w:tc>
      </w:tr>
    </w:tbl>
    <w:p w14:paraId="3BD6792B">
      <w:pPr>
        <w:keepNext w:val="0"/>
        <w:keepLines w:val="0"/>
        <w:pageBreakBefore w:val="0"/>
        <w:widowControl w:val="0"/>
        <w:kinsoku/>
        <w:wordWrap/>
        <w:overflowPunct/>
        <w:topLinePunct w:val="0"/>
        <w:autoSpaceDE/>
        <w:autoSpaceDN/>
        <w:bidi w:val="0"/>
        <w:adjustRightInd/>
        <w:snapToGrid/>
        <w:spacing w:line="580" w:lineRule="exact"/>
        <w:ind w:firstLine="422" w:firstLineChars="200"/>
        <w:textAlignment w:val="auto"/>
        <w:rPr>
          <w:rFonts w:hint="eastAsia" w:ascii="宋体" w:hAnsi="宋体" w:cs="宋体"/>
          <w:b/>
          <w:color w:val="000000"/>
          <w:highlight w:val="none"/>
        </w:rPr>
      </w:pPr>
      <w:r>
        <w:rPr>
          <w:rFonts w:hint="eastAsia" w:ascii="宋体" w:hAnsi="宋体" w:cs="宋体"/>
          <w:b/>
          <w:color w:val="000000"/>
          <w:highlight w:val="none"/>
        </w:rPr>
        <w:t>二、项目需求</w:t>
      </w:r>
    </w:p>
    <w:p w14:paraId="3BB1C8A8">
      <w:pPr>
        <w:keepNext w:val="0"/>
        <w:keepLines w:val="0"/>
        <w:pageBreakBefore w:val="0"/>
        <w:widowControl w:val="0"/>
        <w:kinsoku/>
        <w:wordWrap/>
        <w:overflowPunct/>
        <w:topLinePunct w:val="0"/>
        <w:autoSpaceDE/>
        <w:autoSpaceDN/>
        <w:bidi w:val="0"/>
        <w:adjustRightInd/>
        <w:snapToGrid/>
        <w:spacing w:line="580" w:lineRule="exact"/>
        <w:ind w:firstLine="422" w:firstLineChars="200"/>
        <w:textAlignment w:val="auto"/>
        <w:rPr>
          <w:rFonts w:hint="eastAsia" w:ascii="宋体" w:hAnsi="宋体" w:cs="宋体"/>
          <w:b/>
          <w:color w:val="000000"/>
          <w:highlight w:val="none"/>
        </w:rPr>
      </w:pPr>
      <w:bookmarkStart w:id="67" w:name="_Toc397325815"/>
      <w:r>
        <w:rPr>
          <w:rFonts w:hint="eastAsia" w:ascii="宋体" w:hAnsi="宋体" w:cs="宋体"/>
          <w:b/>
          <w:color w:val="000000"/>
          <w:highlight w:val="none"/>
        </w:rPr>
        <w:t>1.研究背景</w:t>
      </w:r>
    </w:p>
    <w:p w14:paraId="33FDFD57">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ascii="宋体" w:hAnsi="宋体" w:cs="宋体"/>
          <w:color w:val="000000"/>
          <w:highlight w:val="none"/>
        </w:rPr>
      </w:pPr>
      <w:r>
        <w:rPr>
          <w:rFonts w:ascii="宋体" w:hAnsi="宋体" w:cs="宋体"/>
          <w:color w:val="000000"/>
          <w:highlight w:val="none"/>
        </w:rPr>
        <w:t>“十五五”</w:t>
      </w:r>
      <w:r>
        <w:rPr>
          <w:rFonts w:hint="eastAsia" w:ascii="宋体" w:hAnsi="宋体" w:cs="宋体"/>
          <w:color w:val="000000"/>
          <w:highlight w:val="none"/>
          <w:lang w:val="en-US" w:eastAsia="zh-CN"/>
        </w:rPr>
        <w:t>时期</w:t>
      </w:r>
      <w:r>
        <w:rPr>
          <w:rFonts w:ascii="宋体" w:hAnsi="宋体" w:cs="宋体"/>
          <w:color w:val="000000"/>
          <w:highlight w:val="none"/>
        </w:rPr>
        <w:t>是基本实现现代化进程中承上启下的关键五年，是推动在世界百年变局中赢得战略主动的关键五年，</w:t>
      </w:r>
      <w:r>
        <w:rPr>
          <w:rFonts w:hint="eastAsia" w:ascii="宋体" w:hAnsi="宋体" w:cs="宋体"/>
          <w:color w:val="000000"/>
          <w:highlight w:val="none"/>
        </w:rPr>
        <w:t>编制和实施</w:t>
      </w:r>
      <w:r>
        <w:rPr>
          <w:rFonts w:hint="eastAsia" w:ascii="宋体" w:hAnsi="宋体" w:cs="宋体"/>
          <w:color w:val="000000"/>
          <w:highlight w:val="none"/>
          <w:lang w:eastAsia="zh-CN"/>
        </w:rPr>
        <w:t>“</w:t>
      </w:r>
      <w:r>
        <w:rPr>
          <w:rFonts w:hint="eastAsia" w:ascii="宋体" w:hAnsi="宋体" w:cs="宋体"/>
          <w:color w:val="000000"/>
          <w:highlight w:val="none"/>
        </w:rPr>
        <w:t>十五五</w:t>
      </w:r>
      <w:r>
        <w:rPr>
          <w:rFonts w:hint="eastAsia" w:ascii="宋体" w:hAnsi="宋体" w:cs="宋体"/>
          <w:color w:val="000000"/>
          <w:highlight w:val="none"/>
          <w:lang w:eastAsia="zh-CN"/>
        </w:rPr>
        <w:t>”</w:t>
      </w:r>
      <w:r>
        <w:rPr>
          <w:rFonts w:hint="eastAsia" w:ascii="宋体" w:hAnsi="宋体" w:cs="宋体"/>
          <w:color w:val="000000"/>
          <w:highlight w:val="none"/>
        </w:rPr>
        <w:t>规划，对于</w:t>
      </w:r>
      <w:r>
        <w:rPr>
          <w:rFonts w:hint="eastAsia" w:ascii="宋体" w:hAnsi="宋体" w:cs="宋体"/>
          <w:color w:val="000000"/>
          <w:highlight w:val="none"/>
          <w:lang w:val="en-US" w:eastAsia="zh-CN"/>
        </w:rPr>
        <w:t>海曙区</w:t>
      </w:r>
      <w:r>
        <w:rPr>
          <w:rFonts w:hint="eastAsia" w:ascii="宋体" w:hAnsi="宋体" w:cs="宋体"/>
          <w:color w:val="000000"/>
          <w:highlight w:val="none"/>
        </w:rPr>
        <w:t>全面落实党的二十大战略部署、推进中国式现代化意义重大。按照国家、省、市工作部署要求，启动</w:t>
      </w:r>
      <w:r>
        <w:rPr>
          <w:rFonts w:hint="eastAsia" w:ascii="宋体" w:hAnsi="宋体" w:cs="宋体"/>
          <w:color w:val="000000"/>
          <w:highlight w:val="none"/>
          <w:lang w:val="en-US" w:eastAsia="zh-CN"/>
        </w:rPr>
        <w:t>海曙</w:t>
      </w:r>
      <w:r>
        <w:rPr>
          <w:rFonts w:hint="eastAsia" w:ascii="宋体" w:hAnsi="宋体" w:cs="宋体"/>
          <w:color w:val="000000"/>
          <w:highlight w:val="none"/>
        </w:rPr>
        <w:t>区“十五五”规划纲要编制工作。</w:t>
      </w:r>
      <w:r>
        <w:rPr>
          <w:rFonts w:ascii="宋体" w:hAnsi="宋体" w:cs="宋体"/>
          <w:color w:val="000000"/>
          <w:highlight w:val="none"/>
        </w:rPr>
        <w:t>要坚持以习近平新时代中国特色社会主义思想为指导，全面贯彻落实党的二十大</w:t>
      </w:r>
      <w:r>
        <w:rPr>
          <w:rFonts w:hint="eastAsia" w:ascii="宋体" w:hAnsi="宋体" w:cs="宋体"/>
          <w:color w:val="000000"/>
          <w:highlight w:val="none"/>
          <w:lang w:eastAsia="zh-CN"/>
        </w:rPr>
        <w:t>、</w:t>
      </w:r>
      <w:r>
        <w:rPr>
          <w:rFonts w:ascii="宋体" w:hAnsi="宋体" w:cs="宋体"/>
          <w:color w:val="000000"/>
          <w:highlight w:val="none"/>
        </w:rPr>
        <w:t>二十届二中全会</w:t>
      </w:r>
      <w:r>
        <w:rPr>
          <w:rFonts w:hint="eastAsia" w:ascii="宋体" w:hAnsi="宋体" w:cs="宋体"/>
          <w:color w:val="000000"/>
          <w:highlight w:val="none"/>
          <w:lang w:eastAsia="zh-CN"/>
        </w:rPr>
        <w:t>、</w:t>
      </w:r>
      <w:r>
        <w:rPr>
          <w:rFonts w:ascii="宋体" w:hAnsi="宋体" w:cs="宋体"/>
          <w:color w:val="000000"/>
          <w:highlight w:val="none"/>
        </w:rPr>
        <w:t>二十届</w:t>
      </w:r>
      <w:r>
        <w:rPr>
          <w:rFonts w:hint="eastAsia" w:ascii="宋体" w:hAnsi="宋体" w:cs="宋体"/>
          <w:color w:val="000000"/>
          <w:highlight w:val="none"/>
          <w:lang w:eastAsia="zh-CN"/>
        </w:rPr>
        <w:t>三</w:t>
      </w:r>
      <w:r>
        <w:rPr>
          <w:rFonts w:ascii="宋体" w:hAnsi="宋体" w:cs="宋体"/>
          <w:color w:val="000000"/>
          <w:highlight w:val="none"/>
        </w:rPr>
        <w:t>中全会精神，深入学习领悟总书记考察浙江重要讲话精神，牢牢把握高质量发展首要任务，</w:t>
      </w:r>
      <w:r>
        <w:rPr>
          <w:rFonts w:hint="eastAsia" w:ascii="宋体" w:hAnsi="宋体" w:cs="宋体"/>
          <w:color w:val="000000"/>
          <w:highlight w:val="none"/>
          <w:lang w:val="en-US" w:eastAsia="zh-CN"/>
        </w:rPr>
        <w:t>系统研判宏观形势</w:t>
      </w:r>
      <w:r>
        <w:rPr>
          <w:rFonts w:ascii="宋体" w:hAnsi="宋体" w:cs="宋体"/>
          <w:color w:val="000000"/>
          <w:highlight w:val="none"/>
        </w:rPr>
        <w:t>，研究提出目标方向、突破路径、重大任务和关键抓手，更好服务</w:t>
      </w:r>
      <w:r>
        <w:rPr>
          <w:rFonts w:hint="eastAsia" w:ascii="宋体" w:hAnsi="宋体" w:cs="宋体"/>
          <w:color w:val="000000"/>
          <w:highlight w:val="none"/>
        </w:rPr>
        <w:t>全省全市</w:t>
      </w:r>
      <w:r>
        <w:rPr>
          <w:rFonts w:ascii="宋体" w:hAnsi="宋体" w:cs="宋体"/>
          <w:color w:val="000000"/>
          <w:highlight w:val="none"/>
        </w:rPr>
        <w:t>发展大局</w:t>
      </w:r>
      <w:r>
        <w:rPr>
          <w:rFonts w:hint="eastAsia" w:ascii="宋体" w:hAnsi="宋体" w:cs="宋体"/>
          <w:color w:val="000000"/>
          <w:highlight w:val="none"/>
        </w:rPr>
        <w:t>。</w:t>
      </w:r>
    </w:p>
    <w:p w14:paraId="70DF1B67">
      <w:pPr>
        <w:keepNext w:val="0"/>
        <w:keepLines w:val="0"/>
        <w:pageBreakBefore w:val="0"/>
        <w:widowControl w:val="0"/>
        <w:kinsoku/>
        <w:wordWrap/>
        <w:overflowPunct/>
        <w:topLinePunct w:val="0"/>
        <w:autoSpaceDE/>
        <w:autoSpaceDN/>
        <w:bidi w:val="0"/>
        <w:adjustRightInd/>
        <w:snapToGrid/>
        <w:spacing w:line="580" w:lineRule="exact"/>
        <w:ind w:firstLine="422" w:firstLineChars="200"/>
        <w:textAlignment w:val="auto"/>
        <w:rPr>
          <w:rFonts w:ascii="宋体" w:hAnsi="宋体" w:cs="宋体"/>
          <w:b/>
          <w:color w:val="000000"/>
          <w:highlight w:val="none"/>
        </w:rPr>
      </w:pPr>
      <w:r>
        <w:rPr>
          <w:rFonts w:hint="eastAsia" w:ascii="宋体" w:hAnsi="宋体" w:cs="宋体"/>
          <w:b/>
          <w:color w:val="000000"/>
          <w:highlight w:val="none"/>
        </w:rPr>
        <w:t>2.研究要求</w:t>
      </w:r>
    </w:p>
    <w:p w14:paraId="2CFFA0B8">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研究重点内容主要包括：（1）评估海曙区“十四五”《纲要》实施情况，包括主要目标实现、主要任务推进情况等，总结“十四五”时期海曙区发展取得的重大成就、需长期坚持的重要经验，以及制约现阶段海曙经济社会发展的突出短板弱项；（2）分析研判“十五五”时期海曙区面临的宏观形势；（3）落实上级部署要求，提出“十五五”时期海曙区发展思路、发展目标、战略任务、“四个重大”、保障措施等，高质量完成海曙区“十五五”规划纲要；（4）提供“十五五”纲要相关的咨询服务。</w:t>
      </w:r>
    </w:p>
    <w:p w14:paraId="626717D9">
      <w:pPr>
        <w:keepNext w:val="0"/>
        <w:keepLines w:val="0"/>
        <w:pageBreakBefore w:val="0"/>
        <w:widowControl w:val="0"/>
        <w:kinsoku/>
        <w:wordWrap/>
        <w:overflowPunct/>
        <w:topLinePunct w:val="0"/>
        <w:autoSpaceDE/>
        <w:autoSpaceDN/>
        <w:bidi w:val="0"/>
        <w:adjustRightInd/>
        <w:snapToGrid/>
        <w:spacing w:line="580" w:lineRule="exact"/>
        <w:ind w:firstLine="422" w:firstLineChars="200"/>
        <w:textAlignment w:val="auto"/>
        <w:rPr>
          <w:rFonts w:ascii="宋体" w:hAnsi="宋体" w:cs="宋体"/>
          <w:b/>
          <w:color w:val="000000"/>
          <w:highlight w:val="none"/>
        </w:rPr>
      </w:pPr>
      <w:r>
        <w:rPr>
          <w:rFonts w:hint="eastAsia" w:ascii="宋体" w:hAnsi="宋体" w:cs="宋体"/>
          <w:b/>
          <w:color w:val="000000"/>
          <w:highlight w:val="none"/>
        </w:rPr>
        <w:t>3.进度要求</w:t>
      </w:r>
    </w:p>
    <w:p w14:paraId="5B16C178">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default" w:ascii="宋体" w:hAnsi="宋体" w:cs="宋体"/>
          <w:color w:val="000000"/>
          <w:highlight w:val="none"/>
          <w:lang w:val="en-US" w:eastAsia="zh-CN"/>
        </w:rPr>
      </w:pPr>
      <w:r>
        <w:rPr>
          <w:rFonts w:hint="eastAsia" w:ascii="宋体" w:hAnsi="宋体" w:cs="宋体"/>
          <w:color w:val="000000"/>
          <w:highlight w:val="none"/>
        </w:rPr>
        <w:t>202</w:t>
      </w:r>
      <w:r>
        <w:rPr>
          <w:rFonts w:hint="eastAsia" w:ascii="宋体" w:hAnsi="宋体" w:cs="宋体"/>
          <w:color w:val="000000"/>
          <w:highlight w:val="none"/>
          <w:lang w:val="en-US" w:eastAsia="zh-CN"/>
        </w:rPr>
        <w:t>5</w:t>
      </w:r>
      <w:r>
        <w:rPr>
          <w:rFonts w:hint="eastAsia" w:ascii="宋体" w:hAnsi="宋体" w:cs="宋体"/>
          <w:color w:val="000000"/>
          <w:highlight w:val="none"/>
        </w:rPr>
        <w:t>年6月—7月，制定工作方案，组织开展公众为“十五五”规划《纲要》建言献策活动，召开多场座谈会听取意见建议，修改完善《纲要框架》，完成开题汇报；</w:t>
      </w:r>
      <w:r>
        <w:rPr>
          <w:rFonts w:hint="eastAsia" w:ascii="宋体" w:hAnsi="宋体" w:cs="宋体"/>
          <w:color w:val="000000"/>
          <w:highlight w:val="none"/>
          <w:lang w:val="en-US" w:eastAsia="zh-CN"/>
        </w:rPr>
        <w:t>8-9月广泛开展调研与基础资料分析，召开多场座谈会听取意见建议，同步做好省、市调研接待汇报工作；</w:t>
      </w:r>
    </w:p>
    <w:p w14:paraId="711B9E0B">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202</w:t>
      </w:r>
      <w:r>
        <w:rPr>
          <w:rFonts w:hint="eastAsia" w:ascii="宋体" w:hAnsi="宋体" w:cs="宋体"/>
          <w:color w:val="000000"/>
          <w:highlight w:val="none"/>
          <w:lang w:val="en-US" w:eastAsia="zh-CN"/>
        </w:rPr>
        <w:t>5</w:t>
      </w:r>
      <w:r>
        <w:rPr>
          <w:rFonts w:hint="eastAsia" w:ascii="宋体" w:hAnsi="宋体" w:cs="宋体"/>
          <w:color w:val="000000"/>
          <w:highlight w:val="none"/>
        </w:rPr>
        <w:t>年</w:t>
      </w:r>
      <w:r>
        <w:rPr>
          <w:rFonts w:hint="eastAsia" w:ascii="宋体" w:hAnsi="宋体" w:cs="宋体"/>
          <w:color w:val="000000"/>
          <w:highlight w:val="none"/>
          <w:lang w:val="en-US" w:eastAsia="zh-CN"/>
        </w:rPr>
        <w:t>9</w:t>
      </w:r>
      <w:r>
        <w:rPr>
          <w:rFonts w:hint="eastAsia" w:ascii="宋体" w:hAnsi="宋体" w:cs="宋体"/>
          <w:color w:val="000000"/>
          <w:highlight w:val="none"/>
        </w:rPr>
        <w:t>月底前，形成《纲要草案》（初稿），召开区级有关部门征求意见会和专家论证会，征求人大代表、政协委员、民主党派等意见，同步做好省、市级层面衔接汇报，积极争取海曙重大诉求纳入上级规划；</w:t>
      </w:r>
    </w:p>
    <w:p w14:paraId="188653CF">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eastAsia" w:ascii="宋体" w:hAnsi="宋体" w:cs="宋体"/>
          <w:color w:val="000000"/>
          <w:highlight w:val="none"/>
          <w:lang w:val="en-US" w:eastAsia="zh-CN"/>
        </w:rPr>
      </w:pPr>
      <w:r>
        <w:rPr>
          <w:rFonts w:hint="eastAsia" w:ascii="宋体" w:hAnsi="宋体" w:cs="宋体"/>
          <w:color w:val="000000"/>
          <w:highlight w:val="none"/>
        </w:rPr>
        <w:t>202</w:t>
      </w:r>
      <w:r>
        <w:rPr>
          <w:rFonts w:hint="eastAsia" w:ascii="宋体" w:hAnsi="宋体" w:cs="宋体"/>
          <w:color w:val="000000"/>
          <w:highlight w:val="none"/>
          <w:lang w:val="en-US" w:eastAsia="zh-CN"/>
        </w:rPr>
        <w:t>5</w:t>
      </w:r>
      <w:r>
        <w:rPr>
          <w:rFonts w:hint="eastAsia" w:ascii="宋体" w:hAnsi="宋体" w:cs="宋体"/>
          <w:color w:val="000000"/>
          <w:highlight w:val="none"/>
        </w:rPr>
        <w:t>年</w:t>
      </w:r>
      <w:r>
        <w:rPr>
          <w:rFonts w:hint="eastAsia" w:ascii="宋体" w:hAnsi="宋体" w:cs="宋体"/>
          <w:color w:val="000000"/>
          <w:highlight w:val="none"/>
          <w:lang w:val="en-US" w:eastAsia="zh-CN"/>
        </w:rPr>
        <w:t>11月至</w:t>
      </w:r>
      <w:r>
        <w:rPr>
          <w:rFonts w:hint="eastAsia" w:ascii="宋体" w:hAnsi="宋体" w:cs="宋体"/>
          <w:color w:val="000000"/>
          <w:highlight w:val="none"/>
        </w:rPr>
        <w:t>1</w:t>
      </w:r>
      <w:r>
        <w:rPr>
          <w:rFonts w:hint="eastAsia" w:ascii="宋体" w:hAnsi="宋体" w:cs="宋体"/>
          <w:color w:val="000000"/>
          <w:highlight w:val="none"/>
          <w:lang w:val="en-US" w:eastAsia="zh-CN"/>
        </w:rPr>
        <w:t>2</w:t>
      </w:r>
      <w:r>
        <w:rPr>
          <w:rFonts w:hint="eastAsia" w:ascii="宋体" w:hAnsi="宋体" w:cs="宋体"/>
          <w:color w:val="000000"/>
          <w:highlight w:val="none"/>
        </w:rPr>
        <w:t>月</w:t>
      </w:r>
      <w:r>
        <w:rPr>
          <w:rFonts w:hint="eastAsia" w:ascii="宋体" w:hAnsi="宋体" w:cs="宋体"/>
          <w:color w:val="000000"/>
          <w:highlight w:val="none"/>
          <w:lang w:val="en-US" w:eastAsia="zh-CN"/>
        </w:rPr>
        <w:t>底前</w:t>
      </w:r>
      <w:r>
        <w:rPr>
          <w:rFonts w:hint="eastAsia" w:ascii="宋体" w:hAnsi="宋体" w:cs="宋体"/>
          <w:color w:val="000000"/>
          <w:highlight w:val="none"/>
        </w:rPr>
        <w:t>，向区委、区政府、区人大、区政协汇报区“十五五”规划《纲要草案》，修改形成《纲要草案》人代会审议稿；</w:t>
      </w:r>
      <w:r>
        <w:rPr>
          <w:rFonts w:hint="eastAsia" w:ascii="宋体" w:hAnsi="宋体" w:cs="宋体"/>
          <w:color w:val="000000"/>
          <w:highlight w:val="none"/>
          <w:lang w:val="en-US" w:eastAsia="zh-CN"/>
        </w:rPr>
        <w:t>根据审议意见完善。</w:t>
      </w:r>
    </w:p>
    <w:p w14:paraId="10C75C1B">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eastAsia" w:ascii="宋体" w:hAnsi="宋体" w:cs="宋体"/>
          <w:color w:val="000000"/>
          <w:highlight w:val="none"/>
        </w:rPr>
      </w:pPr>
      <w:r>
        <w:rPr>
          <w:rFonts w:hint="eastAsia" w:ascii="宋体" w:hAnsi="宋体" w:cs="宋体"/>
          <w:color w:val="000000"/>
          <w:highlight w:val="none"/>
        </w:rPr>
        <w:t>在整个服务期内，确保能按时保质完成各项进度内容，提交的研究成果必须经过</w:t>
      </w:r>
      <w:r>
        <w:rPr>
          <w:rFonts w:hint="eastAsia" w:ascii="宋体" w:hAnsi="宋体" w:cs="宋体"/>
          <w:color w:val="000000"/>
          <w:highlight w:val="none"/>
          <w:lang w:val="en-US" w:eastAsia="zh-CN"/>
        </w:rPr>
        <w:t>采购人</w:t>
      </w:r>
      <w:r>
        <w:rPr>
          <w:rFonts w:hint="eastAsia" w:ascii="宋体" w:hAnsi="宋体" w:cs="宋体"/>
          <w:color w:val="000000"/>
          <w:highlight w:val="none"/>
        </w:rPr>
        <w:t>认可，若</w:t>
      </w:r>
      <w:r>
        <w:rPr>
          <w:rFonts w:hint="eastAsia" w:ascii="宋体" w:hAnsi="宋体" w:cs="宋体"/>
          <w:color w:val="000000"/>
          <w:highlight w:val="none"/>
          <w:lang w:val="en-US" w:eastAsia="zh-CN"/>
        </w:rPr>
        <w:t>采购人</w:t>
      </w:r>
      <w:r>
        <w:rPr>
          <w:rFonts w:hint="eastAsia" w:ascii="宋体" w:hAnsi="宋体" w:cs="宋体"/>
          <w:color w:val="000000"/>
          <w:highlight w:val="none"/>
        </w:rPr>
        <w:t>对研究成果组织专家验收，则以专家验收意见为准。</w:t>
      </w:r>
    </w:p>
    <w:p w14:paraId="09A594D5">
      <w:pPr>
        <w:keepNext w:val="0"/>
        <w:keepLines w:val="0"/>
        <w:pageBreakBefore w:val="0"/>
        <w:widowControl w:val="0"/>
        <w:kinsoku/>
        <w:wordWrap/>
        <w:overflowPunct/>
        <w:topLinePunct w:val="0"/>
        <w:autoSpaceDE/>
        <w:autoSpaceDN/>
        <w:bidi w:val="0"/>
        <w:adjustRightInd/>
        <w:snapToGrid/>
        <w:spacing w:line="580" w:lineRule="exact"/>
        <w:ind w:firstLine="422" w:firstLineChars="200"/>
        <w:textAlignment w:val="auto"/>
        <w:rPr>
          <w:rFonts w:ascii="宋体" w:hAnsi="宋体" w:cs="宋体"/>
          <w:b/>
          <w:color w:val="000000"/>
          <w:highlight w:val="none"/>
        </w:rPr>
      </w:pPr>
      <w:r>
        <w:rPr>
          <w:rFonts w:hint="eastAsia" w:ascii="宋体" w:hAnsi="宋体" w:cs="宋体"/>
          <w:b/>
          <w:color w:val="000000"/>
          <w:highlight w:val="none"/>
        </w:rPr>
        <w:t>4.其他要求</w:t>
      </w:r>
    </w:p>
    <w:p w14:paraId="5D8267B6">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ascii="宋体" w:hAnsi="宋体"/>
          <w:highlight w:val="none"/>
        </w:rPr>
      </w:pPr>
      <w:r>
        <w:rPr>
          <w:rFonts w:ascii="宋体" w:hAnsi="宋体"/>
          <w:highlight w:val="none"/>
        </w:rPr>
        <w:t>（1）项目团队人员配备齐整，具备扎实的理论知识和实践经验，研究相关的调研、方案汇报、报告撰写等完成研究所需的关键性工作，须由项目负责人带队负责。</w:t>
      </w:r>
    </w:p>
    <w:p w14:paraId="7DA565B9">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ascii="宋体" w:hAnsi="宋体"/>
          <w:highlight w:val="none"/>
        </w:rPr>
      </w:pPr>
      <w:r>
        <w:rPr>
          <w:rFonts w:ascii="宋体" w:hAnsi="宋体"/>
          <w:highlight w:val="none"/>
        </w:rPr>
        <w:t>（2）提供优质的项目质量保证及后续配合服务；</w:t>
      </w:r>
    </w:p>
    <w:p w14:paraId="78572ABF">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ascii="宋体" w:hAnsi="宋体"/>
          <w:highlight w:val="none"/>
        </w:rPr>
      </w:pPr>
      <w:r>
        <w:rPr>
          <w:rFonts w:ascii="宋体" w:hAnsi="宋体"/>
          <w:highlight w:val="none"/>
        </w:rPr>
        <w:t>（3）工作计划安排科学合理；</w:t>
      </w:r>
    </w:p>
    <w:p w14:paraId="77F64977">
      <w:pPr>
        <w:keepNext w:val="0"/>
        <w:keepLines w:val="0"/>
        <w:pageBreakBefore w:val="0"/>
        <w:widowControl w:val="0"/>
        <w:kinsoku/>
        <w:wordWrap/>
        <w:overflowPunct/>
        <w:topLinePunct w:val="0"/>
        <w:autoSpaceDE/>
        <w:autoSpaceDN/>
        <w:bidi w:val="0"/>
        <w:adjustRightInd/>
        <w:snapToGrid/>
        <w:spacing w:afterLines="50" w:line="580" w:lineRule="exact"/>
        <w:ind w:firstLine="367" w:firstLineChars="175"/>
        <w:jc w:val="left"/>
        <w:textAlignment w:val="auto"/>
        <w:outlineLvl w:val="0"/>
        <w:rPr>
          <w:highlight w:val="none"/>
        </w:rPr>
      </w:pPr>
      <w:r>
        <w:rPr>
          <w:rFonts w:ascii="宋体" w:hAnsi="宋体"/>
          <w:highlight w:val="none"/>
        </w:rPr>
        <w:t>（4）保密要求</w:t>
      </w:r>
      <w:r>
        <w:rPr>
          <w:rFonts w:hint="eastAsia" w:ascii="宋体" w:hAnsi="宋体"/>
          <w:highlight w:val="none"/>
        </w:rPr>
        <w:t>：</w:t>
      </w:r>
      <w:r>
        <w:rPr>
          <w:rFonts w:ascii="宋体" w:hAnsi="宋体"/>
          <w:highlight w:val="none"/>
        </w:rPr>
        <w:t>在项目实施过程中及完成后，供应商均需做好相关信息和资料的保密工作，未经采购人许可，不得向任何人、任何机构泄露项目相关研究内容和进展。</w:t>
      </w:r>
      <w:bookmarkEnd w:id="67"/>
    </w:p>
    <w:p w14:paraId="3A1FCA72">
      <w:pPr>
        <w:rPr>
          <w:rFonts w:hint="eastAsia" w:ascii="宋体" w:hAnsi="宋体" w:cs="宋体"/>
          <w:b/>
          <w:bCs/>
          <w:sz w:val="24"/>
          <w:szCs w:val="30"/>
          <w:highlight w:val="none"/>
        </w:rPr>
      </w:pPr>
      <w:bookmarkStart w:id="68" w:name="_Toc35945326"/>
      <w:bookmarkStart w:id="69" w:name="_Toc35945393"/>
      <w:bookmarkStart w:id="70" w:name="_Toc35945299"/>
      <w:r>
        <w:rPr>
          <w:rFonts w:hint="eastAsia" w:ascii="宋体" w:hAnsi="宋体" w:cs="宋体"/>
          <w:b/>
          <w:bCs/>
          <w:sz w:val="24"/>
          <w:szCs w:val="30"/>
          <w:highlight w:val="none"/>
        </w:rPr>
        <w:br w:type="page"/>
      </w:r>
    </w:p>
    <w:p w14:paraId="2D25AF3E">
      <w:pPr>
        <w:spacing w:afterLines="50" w:line="480" w:lineRule="exact"/>
        <w:ind w:firstLine="422" w:firstLineChars="175"/>
        <w:jc w:val="center"/>
        <w:outlineLvl w:val="0"/>
        <w:rPr>
          <w:rFonts w:ascii="宋体" w:hAnsi="宋体" w:cs="宋体"/>
          <w:b/>
          <w:bCs/>
          <w:sz w:val="24"/>
          <w:szCs w:val="30"/>
          <w:highlight w:val="none"/>
        </w:rPr>
      </w:pPr>
      <w:r>
        <w:rPr>
          <w:rFonts w:hint="eastAsia" w:ascii="宋体" w:hAnsi="宋体" w:cs="宋体"/>
          <w:b/>
          <w:bCs/>
          <w:sz w:val="24"/>
          <w:szCs w:val="30"/>
          <w:highlight w:val="none"/>
        </w:rPr>
        <w:t>第三章  供应商须知</w:t>
      </w:r>
      <w:bookmarkEnd w:id="68"/>
      <w:bookmarkEnd w:id="69"/>
      <w:bookmarkEnd w:id="70"/>
    </w:p>
    <w:p w14:paraId="6E2B6C38">
      <w:pPr>
        <w:spacing w:line="360" w:lineRule="auto"/>
        <w:jc w:val="center"/>
        <w:rPr>
          <w:rFonts w:ascii="宋体" w:hAnsi="宋体"/>
          <w:b/>
          <w:highlight w:val="none"/>
        </w:rPr>
      </w:pPr>
      <w:r>
        <w:rPr>
          <w:rFonts w:hint="eastAsia" w:ascii="宋体" w:hAnsi="宋体"/>
          <w:b/>
          <w:highlight w:val="none"/>
        </w:rPr>
        <w:t>《供应商须知前附表》</w:t>
      </w:r>
    </w:p>
    <w:p w14:paraId="2169EAF2">
      <w:pPr>
        <w:spacing w:line="360" w:lineRule="auto"/>
        <w:ind w:firstLine="424" w:firstLineChars="202"/>
        <w:jc w:val="left"/>
        <w:rPr>
          <w:rFonts w:ascii="宋体" w:hAnsi="宋体"/>
          <w:sz w:val="15"/>
          <w:szCs w:val="22"/>
          <w:highlight w:val="none"/>
        </w:rPr>
      </w:pPr>
      <w:r>
        <w:rPr>
          <w:rStyle w:val="104"/>
          <w:rFonts w:hint="default"/>
          <w:color w:val="auto"/>
          <w:sz w:val="21"/>
          <w:highlight w:val="none"/>
        </w:rPr>
        <w:t>说明：供应商应仔细阅读磋商文件《第三章 供应商须知》，下面所列资料是对“供应商须知”的具体补充和说明。如有矛盾，以本表为准。</w:t>
      </w: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892"/>
        <w:gridCol w:w="1546"/>
        <w:gridCol w:w="5757"/>
      </w:tblGrid>
      <w:tr w14:paraId="27892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32C8672C">
            <w:pPr>
              <w:jc w:val="center"/>
              <w:rPr>
                <w:rFonts w:ascii="宋体" w:hAnsi="宋体"/>
                <w:b/>
                <w:highlight w:val="none"/>
              </w:rPr>
            </w:pPr>
            <w:r>
              <w:rPr>
                <w:rFonts w:hint="eastAsia" w:ascii="宋体" w:hAnsi="宋体"/>
                <w:b/>
                <w:highlight w:val="none"/>
              </w:rPr>
              <w:t>序号</w:t>
            </w:r>
          </w:p>
        </w:tc>
        <w:tc>
          <w:tcPr>
            <w:tcW w:w="892" w:type="dxa"/>
            <w:tcBorders>
              <w:top w:val="single" w:color="auto" w:sz="4" w:space="0"/>
              <w:left w:val="single" w:color="auto" w:sz="4" w:space="0"/>
              <w:bottom w:val="single" w:color="auto" w:sz="4" w:space="0"/>
              <w:right w:val="single" w:color="auto" w:sz="4" w:space="0"/>
            </w:tcBorders>
            <w:vAlign w:val="center"/>
          </w:tcPr>
          <w:p w14:paraId="35BC9103">
            <w:pPr>
              <w:jc w:val="center"/>
              <w:rPr>
                <w:rFonts w:ascii="宋体" w:hAnsi="宋体"/>
                <w:b/>
                <w:highlight w:val="none"/>
              </w:rPr>
            </w:pPr>
            <w:r>
              <w:rPr>
                <w:rFonts w:hint="eastAsia" w:ascii="宋体" w:hAnsi="宋体"/>
                <w:b/>
                <w:highlight w:val="none"/>
              </w:rPr>
              <w:t>条款号</w:t>
            </w:r>
          </w:p>
        </w:tc>
        <w:tc>
          <w:tcPr>
            <w:tcW w:w="1546" w:type="dxa"/>
            <w:tcBorders>
              <w:top w:val="single" w:color="auto" w:sz="4" w:space="0"/>
              <w:left w:val="single" w:color="auto" w:sz="4" w:space="0"/>
              <w:bottom w:val="single" w:color="auto" w:sz="4" w:space="0"/>
              <w:right w:val="single" w:color="auto" w:sz="4" w:space="0"/>
            </w:tcBorders>
            <w:vAlign w:val="center"/>
          </w:tcPr>
          <w:p w14:paraId="6B85A237">
            <w:pPr>
              <w:jc w:val="center"/>
              <w:rPr>
                <w:rFonts w:ascii="宋体" w:hAnsi="宋体"/>
                <w:b/>
                <w:highlight w:val="none"/>
              </w:rPr>
            </w:pPr>
            <w:r>
              <w:rPr>
                <w:rFonts w:hint="eastAsia" w:ascii="宋体" w:hAnsi="宋体"/>
                <w:b/>
                <w:highlight w:val="none"/>
              </w:rPr>
              <w:t>条款名称</w:t>
            </w:r>
          </w:p>
        </w:tc>
        <w:tc>
          <w:tcPr>
            <w:tcW w:w="5757" w:type="dxa"/>
            <w:tcBorders>
              <w:top w:val="single" w:color="auto" w:sz="4" w:space="0"/>
              <w:left w:val="single" w:color="auto" w:sz="4" w:space="0"/>
              <w:bottom w:val="single" w:color="auto" w:sz="4" w:space="0"/>
              <w:right w:val="single" w:color="auto" w:sz="4" w:space="0"/>
            </w:tcBorders>
            <w:vAlign w:val="center"/>
          </w:tcPr>
          <w:p w14:paraId="3BB07B78">
            <w:pPr>
              <w:jc w:val="center"/>
              <w:rPr>
                <w:rFonts w:ascii="宋体" w:hAnsi="宋体"/>
                <w:b/>
                <w:highlight w:val="none"/>
              </w:rPr>
            </w:pPr>
            <w:r>
              <w:rPr>
                <w:rFonts w:hint="eastAsia" w:ascii="宋体" w:hAnsi="宋体"/>
                <w:b/>
                <w:highlight w:val="none"/>
              </w:rPr>
              <w:t>内容、要求</w:t>
            </w:r>
          </w:p>
        </w:tc>
      </w:tr>
      <w:tr w14:paraId="6083F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7F3F0E32">
            <w:pPr>
              <w:jc w:val="center"/>
              <w:rPr>
                <w:rFonts w:ascii="宋体" w:hAnsi="宋体"/>
                <w:highlight w:val="none"/>
              </w:rPr>
            </w:pPr>
            <w:r>
              <w:rPr>
                <w:rFonts w:hint="eastAsia" w:ascii="宋体" w:hAnsi="宋体"/>
                <w:highlight w:val="none"/>
              </w:rPr>
              <w:t>1</w:t>
            </w:r>
          </w:p>
        </w:tc>
        <w:tc>
          <w:tcPr>
            <w:tcW w:w="892" w:type="dxa"/>
            <w:tcBorders>
              <w:top w:val="single" w:color="auto" w:sz="4" w:space="0"/>
              <w:left w:val="single" w:color="auto" w:sz="4" w:space="0"/>
              <w:bottom w:val="single" w:color="auto" w:sz="4" w:space="0"/>
              <w:right w:val="single" w:color="auto" w:sz="4" w:space="0"/>
            </w:tcBorders>
            <w:vAlign w:val="center"/>
          </w:tcPr>
          <w:p w14:paraId="5A290D96">
            <w:pPr>
              <w:jc w:val="center"/>
              <w:rPr>
                <w:rFonts w:ascii="宋体" w:hAnsi="宋体"/>
                <w:highlight w:val="none"/>
              </w:rPr>
            </w:pPr>
            <w:r>
              <w:rPr>
                <w:rFonts w:hint="eastAsia" w:ascii="宋体" w:hAnsi="宋体"/>
                <w:highlight w:val="none"/>
              </w:rPr>
              <w:t>6</w:t>
            </w:r>
          </w:p>
        </w:tc>
        <w:tc>
          <w:tcPr>
            <w:tcW w:w="1546" w:type="dxa"/>
            <w:tcBorders>
              <w:top w:val="single" w:color="auto" w:sz="4" w:space="0"/>
              <w:left w:val="single" w:color="auto" w:sz="4" w:space="0"/>
              <w:bottom w:val="single" w:color="auto" w:sz="4" w:space="0"/>
              <w:right w:val="single" w:color="auto" w:sz="4" w:space="0"/>
            </w:tcBorders>
            <w:vAlign w:val="center"/>
          </w:tcPr>
          <w:p w14:paraId="6C1312CF">
            <w:pPr>
              <w:rPr>
                <w:rFonts w:ascii="宋体" w:hAnsi="宋体"/>
                <w:highlight w:val="none"/>
              </w:rPr>
            </w:pPr>
            <w:r>
              <w:rPr>
                <w:rFonts w:hint="eastAsia" w:ascii="宋体" w:hAnsi="宋体"/>
                <w:highlight w:val="none"/>
              </w:rPr>
              <w:t>转包与分包</w:t>
            </w:r>
          </w:p>
        </w:tc>
        <w:tc>
          <w:tcPr>
            <w:tcW w:w="5757" w:type="dxa"/>
            <w:tcBorders>
              <w:top w:val="single" w:color="auto" w:sz="4" w:space="0"/>
              <w:left w:val="single" w:color="auto" w:sz="4" w:space="0"/>
              <w:bottom w:val="single" w:color="auto" w:sz="4" w:space="0"/>
              <w:right w:val="single" w:color="auto" w:sz="4" w:space="0"/>
            </w:tcBorders>
            <w:vAlign w:val="center"/>
          </w:tcPr>
          <w:p w14:paraId="7D6FCBA8">
            <w:pPr>
              <w:ind w:firstLine="29" w:firstLineChars="14"/>
              <w:jc w:val="left"/>
              <w:rPr>
                <w:rFonts w:ascii="宋体" w:hAnsi="宋体"/>
                <w:bCs/>
                <w:highlight w:val="none"/>
              </w:rPr>
            </w:pPr>
            <w:r>
              <w:rPr>
                <w:rFonts w:hint="eastAsia" w:ascii="宋体" w:hAnsi="宋体"/>
                <w:bCs/>
                <w:highlight w:val="none"/>
              </w:rPr>
              <w:t>不允许</w:t>
            </w:r>
          </w:p>
        </w:tc>
      </w:tr>
      <w:tr w14:paraId="6E42C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6C6FB71E">
            <w:pPr>
              <w:jc w:val="center"/>
              <w:rPr>
                <w:rFonts w:ascii="宋体" w:hAnsi="宋体"/>
                <w:highlight w:val="none"/>
              </w:rPr>
            </w:pPr>
            <w:r>
              <w:rPr>
                <w:rFonts w:hint="eastAsia" w:ascii="宋体" w:hAnsi="宋体"/>
                <w:highlight w:val="none"/>
              </w:rPr>
              <w:t>2</w:t>
            </w:r>
          </w:p>
        </w:tc>
        <w:tc>
          <w:tcPr>
            <w:tcW w:w="892" w:type="dxa"/>
            <w:tcBorders>
              <w:top w:val="single" w:color="auto" w:sz="4" w:space="0"/>
              <w:left w:val="single" w:color="auto" w:sz="4" w:space="0"/>
              <w:bottom w:val="single" w:color="auto" w:sz="4" w:space="0"/>
              <w:right w:val="single" w:color="auto" w:sz="4" w:space="0"/>
            </w:tcBorders>
            <w:vAlign w:val="center"/>
          </w:tcPr>
          <w:p w14:paraId="4D9726B3">
            <w:pPr>
              <w:jc w:val="center"/>
              <w:rPr>
                <w:rFonts w:ascii="宋体" w:hAnsi="宋体"/>
                <w:highlight w:val="none"/>
              </w:rPr>
            </w:pPr>
            <w:r>
              <w:rPr>
                <w:rFonts w:hint="eastAsia" w:ascii="宋体" w:hAnsi="宋体"/>
                <w:highlight w:val="none"/>
              </w:rPr>
              <w:t>7</w:t>
            </w:r>
          </w:p>
        </w:tc>
        <w:tc>
          <w:tcPr>
            <w:tcW w:w="1546" w:type="dxa"/>
            <w:tcBorders>
              <w:top w:val="single" w:color="auto" w:sz="4" w:space="0"/>
              <w:left w:val="single" w:color="auto" w:sz="4" w:space="0"/>
              <w:bottom w:val="single" w:color="auto" w:sz="4" w:space="0"/>
              <w:right w:val="single" w:color="auto" w:sz="4" w:space="0"/>
            </w:tcBorders>
            <w:vAlign w:val="center"/>
          </w:tcPr>
          <w:p w14:paraId="03D96311">
            <w:pPr>
              <w:rPr>
                <w:rFonts w:ascii="宋体" w:hAnsi="宋体"/>
                <w:highlight w:val="none"/>
              </w:rPr>
            </w:pPr>
            <w:r>
              <w:rPr>
                <w:rFonts w:hint="eastAsia" w:ascii="宋体" w:hAnsi="宋体"/>
                <w:highlight w:val="none"/>
              </w:rPr>
              <w:t>联合体磋商</w:t>
            </w:r>
          </w:p>
        </w:tc>
        <w:tc>
          <w:tcPr>
            <w:tcW w:w="5757" w:type="dxa"/>
            <w:tcBorders>
              <w:top w:val="single" w:color="auto" w:sz="4" w:space="0"/>
              <w:left w:val="single" w:color="auto" w:sz="4" w:space="0"/>
              <w:bottom w:val="single" w:color="auto" w:sz="4" w:space="0"/>
              <w:right w:val="single" w:color="auto" w:sz="4" w:space="0"/>
            </w:tcBorders>
            <w:vAlign w:val="center"/>
          </w:tcPr>
          <w:p w14:paraId="3DC005A6">
            <w:pPr>
              <w:ind w:firstLine="29" w:firstLineChars="14"/>
              <w:jc w:val="left"/>
              <w:rPr>
                <w:rFonts w:ascii="宋体" w:hAnsi="宋体"/>
                <w:bCs/>
                <w:highlight w:val="none"/>
              </w:rPr>
            </w:pPr>
            <w:r>
              <w:rPr>
                <w:rFonts w:hint="eastAsia" w:ascii="宋体" w:hAnsi="宋体"/>
                <w:bCs/>
                <w:highlight w:val="none"/>
              </w:rPr>
              <w:t>不接受</w:t>
            </w:r>
          </w:p>
        </w:tc>
      </w:tr>
      <w:tr w14:paraId="2421B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1E0EF0BE">
            <w:pPr>
              <w:jc w:val="center"/>
              <w:rPr>
                <w:rFonts w:ascii="宋体" w:hAnsi="宋体"/>
                <w:highlight w:val="none"/>
              </w:rPr>
            </w:pPr>
            <w:r>
              <w:rPr>
                <w:rFonts w:hint="eastAsia" w:ascii="宋体" w:hAnsi="宋体"/>
                <w:highlight w:val="none"/>
              </w:rPr>
              <w:t>3</w:t>
            </w:r>
          </w:p>
        </w:tc>
        <w:tc>
          <w:tcPr>
            <w:tcW w:w="892" w:type="dxa"/>
            <w:tcBorders>
              <w:top w:val="single" w:color="auto" w:sz="4" w:space="0"/>
              <w:left w:val="single" w:color="auto" w:sz="4" w:space="0"/>
              <w:bottom w:val="single" w:color="auto" w:sz="4" w:space="0"/>
              <w:right w:val="single" w:color="auto" w:sz="4" w:space="0"/>
            </w:tcBorders>
            <w:vAlign w:val="center"/>
          </w:tcPr>
          <w:p w14:paraId="46570F65">
            <w:pPr>
              <w:jc w:val="center"/>
              <w:rPr>
                <w:rFonts w:ascii="宋体" w:hAnsi="宋体"/>
                <w:highlight w:val="none"/>
              </w:rPr>
            </w:pPr>
            <w:r>
              <w:rPr>
                <w:rFonts w:hint="eastAsia" w:ascii="宋体" w:hAnsi="宋体"/>
                <w:highlight w:val="none"/>
              </w:rPr>
              <w:t>8.3</w:t>
            </w:r>
          </w:p>
        </w:tc>
        <w:tc>
          <w:tcPr>
            <w:tcW w:w="1546" w:type="dxa"/>
            <w:tcBorders>
              <w:top w:val="single" w:color="auto" w:sz="4" w:space="0"/>
              <w:left w:val="single" w:color="auto" w:sz="4" w:space="0"/>
              <w:bottom w:val="single" w:color="auto" w:sz="4" w:space="0"/>
              <w:right w:val="single" w:color="auto" w:sz="4" w:space="0"/>
            </w:tcBorders>
            <w:vAlign w:val="center"/>
          </w:tcPr>
          <w:p w14:paraId="615B62F7">
            <w:pPr>
              <w:rPr>
                <w:rFonts w:ascii="宋体" w:hAnsi="宋体"/>
                <w:highlight w:val="none"/>
              </w:rPr>
            </w:pPr>
            <w:r>
              <w:rPr>
                <w:rFonts w:hint="eastAsia" w:ascii="宋体" w:hAnsi="宋体"/>
                <w:highlight w:val="none"/>
              </w:rPr>
              <w:t>质疑函的接收和发送</w:t>
            </w:r>
          </w:p>
        </w:tc>
        <w:tc>
          <w:tcPr>
            <w:tcW w:w="5757" w:type="dxa"/>
            <w:tcBorders>
              <w:top w:val="single" w:color="auto" w:sz="4" w:space="0"/>
              <w:left w:val="single" w:color="auto" w:sz="4" w:space="0"/>
              <w:bottom w:val="single" w:color="auto" w:sz="4" w:space="0"/>
              <w:right w:val="single" w:color="auto" w:sz="4" w:space="0"/>
            </w:tcBorders>
            <w:vAlign w:val="center"/>
          </w:tcPr>
          <w:p w14:paraId="4868C6E1">
            <w:pPr>
              <w:ind w:firstLine="29" w:firstLineChars="14"/>
              <w:jc w:val="left"/>
              <w:rPr>
                <w:rFonts w:ascii="宋体" w:hAnsi="宋体"/>
                <w:bCs/>
                <w:highlight w:val="none"/>
              </w:rPr>
            </w:pPr>
            <w:r>
              <w:rPr>
                <w:rFonts w:hint="eastAsia" w:ascii="宋体" w:hAnsi="宋体"/>
                <w:bCs/>
                <w:highlight w:val="none"/>
              </w:rPr>
              <w:t>联系人:方芳</w:t>
            </w:r>
          </w:p>
          <w:p w14:paraId="419BA484">
            <w:pPr>
              <w:ind w:firstLine="29" w:firstLineChars="14"/>
              <w:jc w:val="left"/>
              <w:rPr>
                <w:rFonts w:ascii="宋体" w:hAnsi="宋体"/>
                <w:bCs/>
                <w:highlight w:val="none"/>
              </w:rPr>
            </w:pPr>
            <w:r>
              <w:rPr>
                <w:rFonts w:hint="eastAsia" w:ascii="宋体" w:hAnsi="宋体"/>
                <w:bCs/>
                <w:highlight w:val="none"/>
              </w:rPr>
              <w:t>联系电话：0574-87101271</w:t>
            </w:r>
          </w:p>
          <w:p w14:paraId="7B5837DD">
            <w:pPr>
              <w:ind w:firstLine="29" w:firstLineChars="14"/>
              <w:jc w:val="left"/>
              <w:rPr>
                <w:rFonts w:ascii="宋体" w:hAnsi="宋体"/>
                <w:bCs/>
                <w:highlight w:val="none"/>
              </w:rPr>
            </w:pPr>
            <w:r>
              <w:rPr>
                <w:rFonts w:hint="eastAsia" w:ascii="宋体" w:hAnsi="宋体"/>
                <w:bCs/>
                <w:highlight w:val="none"/>
              </w:rPr>
              <w:t>电子邮箱：</w:t>
            </w:r>
            <w:r>
              <w:rPr>
                <w:rFonts w:ascii="宋体" w:hAnsi="宋体"/>
                <w:bCs/>
                <w:highlight w:val="none"/>
              </w:rPr>
              <w:t>791986246@qq.com</w:t>
            </w:r>
          </w:p>
          <w:p w14:paraId="0923D31D">
            <w:pPr>
              <w:ind w:firstLine="29" w:firstLineChars="14"/>
              <w:jc w:val="left"/>
              <w:rPr>
                <w:rFonts w:ascii="宋体" w:hAnsi="宋体"/>
                <w:bCs/>
                <w:highlight w:val="none"/>
              </w:rPr>
            </w:pPr>
            <w:r>
              <w:rPr>
                <w:rFonts w:hint="eastAsia" w:ascii="宋体" w:hAnsi="宋体"/>
                <w:bCs/>
                <w:highlight w:val="none"/>
              </w:rPr>
              <w:t>通讯（邮寄）地址：宁波市海曙区江汇城496号姚江时代14幢3楼。</w:t>
            </w:r>
          </w:p>
        </w:tc>
      </w:tr>
      <w:tr w14:paraId="43694C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22765471">
            <w:pPr>
              <w:jc w:val="center"/>
              <w:rPr>
                <w:rFonts w:ascii="宋体" w:hAnsi="宋体"/>
                <w:highlight w:val="none"/>
              </w:rPr>
            </w:pPr>
            <w:r>
              <w:rPr>
                <w:rFonts w:hint="eastAsia" w:ascii="宋体" w:hAnsi="宋体"/>
                <w:highlight w:val="none"/>
              </w:rPr>
              <w:t>4</w:t>
            </w:r>
          </w:p>
        </w:tc>
        <w:tc>
          <w:tcPr>
            <w:tcW w:w="892" w:type="dxa"/>
            <w:tcBorders>
              <w:top w:val="single" w:color="auto" w:sz="4" w:space="0"/>
              <w:left w:val="single" w:color="auto" w:sz="4" w:space="0"/>
              <w:bottom w:val="single" w:color="auto" w:sz="4" w:space="0"/>
              <w:right w:val="single" w:color="auto" w:sz="4" w:space="0"/>
            </w:tcBorders>
            <w:vAlign w:val="center"/>
          </w:tcPr>
          <w:p w14:paraId="08A3963F">
            <w:pPr>
              <w:jc w:val="center"/>
              <w:rPr>
                <w:rFonts w:ascii="宋体" w:hAnsi="宋体"/>
                <w:highlight w:val="none"/>
              </w:rPr>
            </w:pPr>
            <w:r>
              <w:rPr>
                <w:rFonts w:hint="eastAsia" w:ascii="宋体" w:hAnsi="宋体"/>
                <w:highlight w:val="none"/>
              </w:rPr>
              <w:t>10</w:t>
            </w:r>
          </w:p>
        </w:tc>
        <w:tc>
          <w:tcPr>
            <w:tcW w:w="1546" w:type="dxa"/>
            <w:tcBorders>
              <w:top w:val="single" w:color="auto" w:sz="4" w:space="0"/>
              <w:left w:val="single" w:color="auto" w:sz="4" w:space="0"/>
              <w:bottom w:val="single" w:color="auto" w:sz="4" w:space="0"/>
              <w:right w:val="single" w:color="auto" w:sz="4" w:space="0"/>
            </w:tcBorders>
            <w:vAlign w:val="center"/>
          </w:tcPr>
          <w:p w14:paraId="295EF6E8">
            <w:pPr>
              <w:rPr>
                <w:rFonts w:ascii="宋体" w:hAnsi="宋体"/>
                <w:highlight w:val="none"/>
              </w:rPr>
            </w:pPr>
            <w:r>
              <w:rPr>
                <w:rFonts w:hint="eastAsia" w:ascii="宋体" w:hAnsi="宋体"/>
                <w:highlight w:val="none"/>
              </w:rPr>
              <w:t>政府采购信息发布媒体</w:t>
            </w:r>
          </w:p>
        </w:tc>
        <w:tc>
          <w:tcPr>
            <w:tcW w:w="5757" w:type="dxa"/>
            <w:tcBorders>
              <w:top w:val="single" w:color="auto" w:sz="4" w:space="0"/>
              <w:left w:val="single" w:color="auto" w:sz="4" w:space="0"/>
              <w:bottom w:val="single" w:color="auto" w:sz="4" w:space="0"/>
              <w:right w:val="single" w:color="auto" w:sz="4" w:space="0"/>
            </w:tcBorders>
            <w:vAlign w:val="center"/>
          </w:tcPr>
          <w:p w14:paraId="6068C0C3">
            <w:pPr>
              <w:ind w:firstLine="29" w:firstLineChars="14"/>
              <w:jc w:val="left"/>
              <w:rPr>
                <w:rFonts w:ascii="宋体" w:hAnsi="宋体"/>
                <w:bCs/>
                <w:highlight w:val="none"/>
              </w:rPr>
            </w:pPr>
            <w:r>
              <w:rPr>
                <w:rFonts w:hint="eastAsia" w:ascii="宋体" w:hAnsi="宋体"/>
                <w:bCs/>
                <w:highlight w:val="none"/>
              </w:rPr>
              <w:t>宁波市政府采购网、浙江政府采购网、宁波市公共资源交易电子服务系统（甬易阳光）。</w:t>
            </w:r>
          </w:p>
        </w:tc>
      </w:tr>
      <w:tr w14:paraId="79911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139B012E">
            <w:pPr>
              <w:jc w:val="center"/>
              <w:rPr>
                <w:rFonts w:ascii="宋体" w:hAnsi="宋体"/>
                <w:highlight w:val="none"/>
              </w:rPr>
            </w:pPr>
            <w:r>
              <w:rPr>
                <w:rFonts w:hint="eastAsia" w:ascii="宋体" w:hAnsi="宋体"/>
                <w:highlight w:val="none"/>
              </w:rPr>
              <w:t>5</w:t>
            </w:r>
          </w:p>
        </w:tc>
        <w:tc>
          <w:tcPr>
            <w:tcW w:w="892" w:type="dxa"/>
            <w:tcBorders>
              <w:top w:val="single" w:color="auto" w:sz="4" w:space="0"/>
              <w:left w:val="single" w:color="auto" w:sz="4" w:space="0"/>
              <w:bottom w:val="single" w:color="auto" w:sz="4" w:space="0"/>
              <w:right w:val="single" w:color="auto" w:sz="4" w:space="0"/>
            </w:tcBorders>
            <w:vAlign w:val="center"/>
          </w:tcPr>
          <w:p w14:paraId="077A1F8A">
            <w:pPr>
              <w:jc w:val="center"/>
              <w:rPr>
                <w:rFonts w:ascii="宋体" w:hAnsi="宋体"/>
                <w:highlight w:val="none"/>
              </w:rPr>
            </w:pPr>
            <w:r>
              <w:rPr>
                <w:rFonts w:hint="eastAsia" w:ascii="宋体" w:hAnsi="宋体"/>
                <w:highlight w:val="none"/>
              </w:rPr>
              <w:t>11.1</w:t>
            </w:r>
          </w:p>
        </w:tc>
        <w:tc>
          <w:tcPr>
            <w:tcW w:w="1546" w:type="dxa"/>
            <w:tcBorders>
              <w:top w:val="single" w:color="auto" w:sz="4" w:space="0"/>
              <w:left w:val="single" w:color="auto" w:sz="4" w:space="0"/>
              <w:bottom w:val="single" w:color="auto" w:sz="4" w:space="0"/>
              <w:right w:val="single" w:color="auto" w:sz="4" w:space="0"/>
            </w:tcBorders>
            <w:vAlign w:val="center"/>
          </w:tcPr>
          <w:p w14:paraId="4BF83CED">
            <w:pPr>
              <w:rPr>
                <w:rFonts w:ascii="宋体" w:hAnsi="宋体"/>
                <w:highlight w:val="none"/>
              </w:rPr>
            </w:pPr>
            <w:r>
              <w:rPr>
                <w:rFonts w:ascii="宋体" w:hAnsi="宋体"/>
                <w:highlight w:val="none"/>
              </w:rPr>
              <w:t>采购</w:t>
            </w:r>
            <w:r>
              <w:rPr>
                <w:rFonts w:hint="eastAsia" w:ascii="宋体" w:hAnsi="宋体"/>
                <w:highlight w:val="none"/>
              </w:rPr>
              <w:t>代理服务费用的收取标准</w:t>
            </w:r>
          </w:p>
        </w:tc>
        <w:tc>
          <w:tcPr>
            <w:tcW w:w="5757" w:type="dxa"/>
            <w:tcBorders>
              <w:top w:val="single" w:color="auto" w:sz="4" w:space="0"/>
              <w:left w:val="single" w:color="auto" w:sz="4" w:space="0"/>
              <w:bottom w:val="single" w:color="auto" w:sz="4" w:space="0"/>
              <w:right w:val="single" w:color="auto" w:sz="4" w:space="0"/>
            </w:tcBorders>
            <w:vAlign w:val="center"/>
          </w:tcPr>
          <w:p w14:paraId="5B7A7370">
            <w:pPr>
              <w:ind w:firstLine="29" w:firstLineChars="14"/>
              <w:jc w:val="left"/>
              <w:rPr>
                <w:rFonts w:ascii="宋体" w:hAnsi="宋体"/>
                <w:bCs/>
                <w:highlight w:val="none"/>
              </w:rPr>
            </w:pPr>
            <w:r>
              <w:rPr>
                <w:rFonts w:hint="eastAsia" w:ascii="宋体" w:hAnsi="宋体"/>
                <w:bCs/>
                <w:highlight w:val="none"/>
                <w:lang w:val="en-US" w:eastAsia="zh-CN"/>
              </w:rPr>
              <w:t>1）</w:t>
            </w:r>
            <w:r>
              <w:rPr>
                <w:rFonts w:hint="eastAsia" w:ascii="宋体" w:hAnsi="宋体"/>
                <w:bCs/>
                <w:highlight w:val="none"/>
              </w:rPr>
              <w:t>按照</w:t>
            </w:r>
            <w:r>
              <w:rPr>
                <w:rFonts w:hint="eastAsia" w:ascii="宋体" w:hAnsi="宋体"/>
                <w:bCs/>
                <w:highlight w:val="none"/>
                <w:lang w:val="en-US" w:eastAsia="zh-CN"/>
              </w:rPr>
              <w:t>8</w:t>
            </w:r>
            <w:r>
              <w:rPr>
                <w:rFonts w:hint="eastAsia" w:ascii="宋体" w:hAnsi="宋体"/>
                <w:bCs/>
                <w:highlight w:val="none"/>
              </w:rPr>
              <w:t>000元收取。</w:t>
            </w:r>
          </w:p>
          <w:p w14:paraId="2FFE3CEF">
            <w:pPr>
              <w:ind w:firstLine="29" w:firstLineChars="14"/>
              <w:jc w:val="left"/>
              <w:rPr>
                <w:rFonts w:ascii="宋体" w:hAnsi="宋体"/>
                <w:bCs/>
                <w:highlight w:val="none"/>
              </w:rPr>
            </w:pPr>
            <w:r>
              <w:rPr>
                <w:rFonts w:hint="eastAsia" w:ascii="宋体" w:hAnsi="宋体"/>
                <w:bCs/>
                <w:highlight w:val="none"/>
                <w:lang w:val="en-US" w:eastAsia="zh-CN"/>
              </w:rPr>
              <w:t>2</w:t>
            </w:r>
            <w:r>
              <w:rPr>
                <w:rFonts w:hint="eastAsia" w:ascii="宋体" w:hAnsi="宋体"/>
                <w:bCs/>
                <w:highlight w:val="none"/>
              </w:rPr>
              <w:t>）支付服务费汇款账号：</w:t>
            </w:r>
          </w:p>
          <w:p w14:paraId="1316168A">
            <w:pPr>
              <w:ind w:firstLine="29" w:firstLineChars="14"/>
              <w:jc w:val="left"/>
              <w:rPr>
                <w:rFonts w:ascii="宋体" w:hAnsi="宋体"/>
                <w:bCs/>
                <w:highlight w:val="none"/>
              </w:rPr>
            </w:pPr>
            <w:r>
              <w:rPr>
                <w:rFonts w:hint="eastAsia" w:ascii="宋体" w:hAnsi="宋体"/>
                <w:bCs/>
                <w:highlight w:val="none"/>
              </w:rPr>
              <w:t>户名：宁波名诚招标代理有限公司；</w:t>
            </w:r>
          </w:p>
          <w:p w14:paraId="2AA9307D">
            <w:pPr>
              <w:ind w:firstLine="29" w:firstLineChars="14"/>
              <w:jc w:val="left"/>
              <w:rPr>
                <w:rFonts w:ascii="宋体" w:hAnsi="宋体"/>
                <w:bCs/>
                <w:highlight w:val="none"/>
              </w:rPr>
            </w:pPr>
            <w:r>
              <w:rPr>
                <w:rFonts w:hint="eastAsia" w:ascii="宋体" w:hAnsi="宋体"/>
                <w:bCs/>
                <w:highlight w:val="none"/>
              </w:rPr>
              <w:t>开户银行：宁波银行海曙支行；</w:t>
            </w:r>
          </w:p>
          <w:p w14:paraId="285BF7EE">
            <w:pPr>
              <w:ind w:firstLine="29" w:firstLineChars="14"/>
              <w:jc w:val="left"/>
              <w:rPr>
                <w:rFonts w:ascii="宋体" w:hAnsi="宋体"/>
                <w:bCs/>
                <w:highlight w:val="none"/>
              </w:rPr>
            </w:pPr>
            <w:r>
              <w:rPr>
                <w:rFonts w:hint="eastAsia" w:ascii="宋体" w:hAnsi="宋体"/>
                <w:bCs/>
                <w:highlight w:val="none"/>
              </w:rPr>
              <w:t>账号：20010122000443166</w:t>
            </w:r>
          </w:p>
        </w:tc>
      </w:tr>
      <w:tr w14:paraId="0579D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7376AFF3">
            <w:pPr>
              <w:jc w:val="center"/>
              <w:rPr>
                <w:rFonts w:ascii="宋体" w:hAnsi="宋体"/>
                <w:highlight w:val="none"/>
              </w:rPr>
            </w:pPr>
            <w:r>
              <w:rPr>
                <w:rFonts w:hint="eastAsia" w:ascii="宋体" w:hAnsi="宋体"/>
                <w:highlight w:val="none"/>
              </w:rPr>
              <w:t>6</w:t>
            </w:r>
          </w:p>
        </w:tc>
        <w:tc>
          <w:tcPr>
            <w:tcW w:w="892" w:type="dxa"/>
            <w:tcBorders>
              <w:top w:val="single" w:color="auto" w:sz="4" w:space="0"/>
              <w:left w:val="single" w:color="auto" w:sz="4" w:space="0"/>
              <w:bottom w:val="single" w:color="auto" w:sz="4" w:space="0"/>
              <w:right w:val="single" w:color="auto" w:sz="4" w:space="0"/>
            </w:tcBorders>
            <w:vAlign w:val="center"/>
          </w:tcPr>
          <w:p w14:paraId="2602DF20">
            <w:pPr>
              <w:jc w:val="center"/>
              <w:rPr>
                <w:rFonts w:ascii="宋体" w:hAnsi="宋体"/>
                <w:highlight w:val="none"/>
              </w:rPr>
            </w:pPr>
            <w:r>
              <w:rPr>
                <w:rFonts w:hint="eastAsia" w:ascii="宋体" w:hAnsi="宋体"/>
                <w:highlight w:val="none"/>
              </w:rPr>
              <w:t>11.2</w:t>
            </w:r>
          </w:p>
        </w:tc>
        <w:tc>
          <w:tcPr>
            <w:tcW w:w="1546" w:type="dxa"/>
            <w:tcBorders>
              <w:top w:val="single" w:color="auto" w:sz="4" w:space="0"/>
              <w:left w:val="single" w:color="auto" w:sz="4" w:space="0"/>
              <w:bottom w:val="single" w:color="auto" w:sz="4" w:space="0"/>
              <w:right w:val="single" w:color="auto" w:sz="4" w:space="0"/>
            </w:tcBorders>
            <w:vAlign w:val="center"/>
          </w:tcPr>
          <w:p w14:paraId="2D69B906">
            <w:pPr>
              <w:rPr>
                <w:rFonts w:ascii="宋体" w:hAnsi="宋体"/>
                <w:highlight w:val="none"/>
              </w:rPr>
            </w:pPr>
            <w:r>
              <w:rPr>
                <w:rFonts w:ascii="宋体" w:hAnsi="宋体"/>
                <w:highlight w:val="none"/>
              </w:rPr>
              <w:t>采购</w:t>
            </w:r>
            <w:r>
              <w:rPr>
                <w:rFonts w:hint="eastAsia" w:ascii="宋体" w:hAnsi="宋体"/>
                <w:highlight w:val="none"/>
              </w:rPr>
              <w:t>代理服务费的支付</w:t>
            </w:r>
          </w:p>
        </w:tc>
        <w:tc>
          <w:tcPr>
            <w:tcW w:w="5757" w:type="dxa"/>
            <w:tcBorders>
              <w:top w:val="single" w:color="auto" w:sz="4" w:space="0"/>
              <w:left w:val="single" w:color="auto" w:sz="4" w:space="0"/>
              <w:bottom w:val="single" w:color="auto" w:sz="4" w:space="0"/>
              <w:right w:val="single" w:color="auto" w:sz="4" w:space="0"/>
            </w:tcBorders>
            <w:vAlign w:val="center"/>
          </w:tcPr>
          <w:p w14:paraId="3AF1588A">
            <w:pPr>
              <w:ind w:firstLine="29" w:firstLineChars="14"/>
              <w:jc w:val="left"/>
              <w:rPr>
                <w:rFonts w:ascii="宋体" w:hAnsi="宋体"/>
                <w:bCs/>
                <w:highlight w:val="none"/>
              </w:rPr>
            </w:pPr>
            <w:r>
              <w:rPr>
                <w:rFonts w:hint="eastAsia" w:ascii="宋体" w:hAnsi="宋体"/>
                <w:bCs/>
                <w:highlight w:val="none"/>
              </w:rPr>
              <w:t>本项目代理服务费由成交供应商支付，成交供应商必须在领取成交通知书时一次性全额支付，代理服务费金额为固定金额，不随合同金额的增减而浮动。</w:t>
            </w:r>
          </w:p>
        </w:tc>
      </w:tr>
      <w:tr w14:paraId="1C5D5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14:paraId="4CD6C04D">
            <w:pPr>
              <w:jc w:val="center"/>
              <w:rPr>
                <w:rFonts w:ascii="宋体" w:hAnsi="宋体"/>
                <w:highlight w:val="none"/>
              </w:rPr>
            </w:pPr>
            <w:r>
              <w:rPr>
                <w:rFonts w:hint="eastAsia" w:ascii="宋体" w:hAnsi="宋体"/>
                <w:highlight w:val="none"/>
              </w:rPr>
              <w:t>7</w:t>
            </w:r>
          </w:p>
        </w:tc>
        <w:tc>
          <w:tcPr>
            <w:tcW w:w="892" w:type="dxa"/>
            <w:tcBorders>
              <w:top w:val="single" w:color="auto" w:sz="4" w:space="0"/>
              <w:left w:val="single" w:color="auto" w:sz="4" w:space="0"/>
              <w:right w:val="single" w:color="auto" w:sz="4" w:space="0"/>
            </w:tcBorders>
            <w:vAlign w:val="center"/>
          </w:tcPr>
          <w:p w14:paraId="3820CE14">
            <w:pPr>
              <w:jc w:val="center"/>
              <w:rPr>
                <w:rFonts w:ascii="宋体" w:hAnsi="宋体"/>
                <w:highlight w:val="none"/>
              </w:rPr>
            </w:pPr>
            <w:r>
              <w:rPr>
                <w:rFonts w:hint="eastAsia" w:ascii="宋体" w:hAnsi="宋体"/>
                <w:highlight w:val="none"/>
              </w:rPr>
              <w:t>18.2</w:t>
            </w:r>
          </w:p>
        </w:tc>
        <w:tc>
          <w:tcPr>
            <w:tcW w:w="1546" w:type="dxa"/>
            <w:tcBorders>
              <w:top w:val="single" w:color="auto" w:sz="4" w:space="0"/>
              <w:left w:val="single" w:color="auto" w:sz="4" w:space="0"/>
              <w:right w:val="single" w:color="auto" w:sz="4" w:space="0"/>
            </w:tcBorders>
            <w:vAlign w:val="center"/>
          </w:tcPr>
          <w:p w14:paraId="1DD1D637">
            <w:pPr>
              <w:rPr>
                <w:rFonts w:ascii="宋体" w:hAnsi="宋体"/>
                <w:highlight w:val="none"/>
              </w:rPr>
            </w:pPr>
            <w:r>
              <w:rPr>
                <w:rFonts w:hint="eastAsia" w:ascii="宋体" w:hAnsi="宋体"/>
                <w:highlight w:val="none"/>
              </w:rPr>
              <w:t>资格要求响应文件的组成</w:t>
            </w:r>
          </w:p>
        </w:tc>
        <w:tc>
          <w:tcPr>
            <w:tcW w:w="5757" w:type="dxa"/>
            <w:tcBorders>
              <w:top w:val="single" w:color="auto" w:sz="4" w:space="0"/>
              <w:left w:val="single" w:color="auto" w:sz="4" w:space="0"/>
              <w:right w:val="single" w:color="auto" w:sz="4" w:space="0"/>
            </w:tcBorders>
            <w:vAlign w:val="center"/>
          </w:tcPr>
          <w:p w14:paraId="63E5BB8F">
            <w:pPr>
              <w:rPr>
                <w:rFonts w:ascii="宋体" w:hAnsi="宋体"/>
                <w:highlight w:val="none"/>
              </w:rPr>
            </w:pPr>
            <w:r>
              <w:rPr>
                <w:rFonts w:hint="eastAsia" w:ascii="宋体" w:hAnsi="宋体"/>
                <w:highlight w:val="none"/>
              </w:rPr>
              <w:t>1）</w:t>
            </w:r>
            <w:bookmarkStart w:id="71" w:name="OLE_LINK22"/>
            <w:r>
              <w:rPr>
                <w:rFonts w:hint="eastAsia" w:ascii="宋体" w:hAnsi="宋体"/>
                <w:highlight w:val="none"/>
              </w:rPr>
              <w:t>供应商资格声明函；</w:t>
            </w:r>
          </w:p>
          <w:p w14:paraId="21217F7E">
            <w:pPr>
              <w:rPr>
                <w:rFonts w:ascii="宋体" w:hAnsi="宋体"/>
                <w:highlight w:val="none"/>
              </w:rPr>
            </w:pPr>
            <w:r>
              <w:rPr>
                <w:rFonts w:hint="eastAsia" w:ascii="宋体" w:hAnsi="宋体"/>
                <w:highlight w:val="none"/>
              </w:rPr>
              <w:t>2）</w:t>
            </w:r>
            <w:bookmarkStart w:id="72" w:name="OLE_LINK23"/>
            <w:r>
              <w:rPr>
                <w:rFonts w:hint="eastAsia" w:ascii="宋体" w:hAnsi="宋体"/>
                <w:highlight w:val="none"/>
              </w:rPr>
              <w:t>法人或者其他组织的营业执照等登记证明文件复印件</w:t>
            </w:r>
            <w:bookmarkEnd w:id="72"/>
            <w:r>
              <w:rPr>
                <w:rFonts w:hint="eastAsia" w:ascii="宋体" w:hAnsi="宋体"/>
                <w:highlight w:val="none"/>
              </w:rPr>
              <w:t>；</w:t>
            </w:r>
          </w:p>
          <w:p w14:paraId="1AF927E3">
            <w:pPr>
              <w:rPr>
                <w:rFonts w:ascii="宋体" w:hAnsi="宋体"/>
                <w:highlight w:val="none"/>
              </w:rPr>
            </w:pPr>
            <w:r>
              <w:rPr>
                <w:rFonts w:hint="eastAsia" w:ascii="宋体" w:hAnsi="宋体"/>
                <w:highlight w:val="none"/>
              </w:rPr>
              <w:t xml:space="preserve">3) </w:t>
            </w:r>
            <w:bookmarkStart w:id="73" w:name="OLE_LINK24"/>
            <w:r>
              <w:rPr>
                <w:rFonts w:hint="eastAsia" w:ascii="宋体" w:hAnsi="宋体"/>
                <w:highlight w:val="none"/>
              </w:rPr>
              <w:t>中小企业声明函或者残疾人福利性单位声明函或者监狱企业证明文件</w:t>
            </w:r>
            <w:bookmarkEnd w:id="73"/>
            <w:r>
              <w:rPr>
                <w:rFonts w:hint="eastAsia" w:ascii="宋体" w:hAnsi="宋体"/>
                <w:highlight w:val="none"/>
              </w:rPr>
              <w:t>。</w:t>
            </w:r>
            <w:bookmarkEnd w:id="71"/>
          </w:p>
        </w:tc>
      </w:tr>
      <w:tr w14:paraId="196D3D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14:paraId="05323BAF">
            <w:pPr>
              <w:jc w:val="center"/>
              <w:rPr>
                <w:rFonts w:ascii="宋体" w:hAnsi="宋体"/>
                <w:highlight w:val="none"/>
              </w:rPr>
            </w:pPr>
            <w:r>
              <w:rPr>
                <w:rFonts w:hint="eastAsia" w:ascii="宋体" w:hAnsi="宋体"/>
                <w:highlight w:val="none"/>
              </w:rPr>
              <w:t>8</w:t>
            </w:r>
          </w:p>
        </w:tc>
        <w:tc>
          <w:tcPr>
            <w:tcW w:w="892" w:type="dxa"/>
            <w:tcBorders>
              <w:top w:val="single" w:color="auto" w:sz="4" w:space="0"/>
              <w:left w:val="single" w:color="auto" w:sz="4" w:space="0"/>
              <w:right w:val="single" w:color="auto" w:sz="4" w:space="0"/>
            </w:tcBorders>
            <w:vAlign w:val="center"/>
          </w:tcPr>
          <w:p w14:paraId="13495124">
            <w:pPr>
              <w:jc w:val="center"/>
              <w:rPr>
                <w:rFonts w:ascii="宋体" w:hAnsi="宋体"/>
                <w:highlight w:val="none"/>
              </w:rPr>
            </w:pPr>
            <w:r>
              <w:rPr>
                <w:rFonts w:hint="eastAsia" w:ascii="宋体" w:hAnsi="宋体"/>
                <w:highlight w:val="none"/>
              </w:rPr>
              <w:t>18.3</w:t>
            </w:r>
          </w:p>
        </w:tc>
        <w:tc>
          <w:tcPr>
            <w:tcW w:w="1546" w:type="dxa"/>
            <w:tcBorders>
              <w:top w:val="single" w:color="auto" w:sz="4" w:space="0"/>
              <w:left w:val="single" w:color="auto" w:sz="4" w:space="0"/>
              <w:right w:val="single" w:color="auto" w:sz="4" w:space="0"/>
            </w:tcBorders>
            <w:vAlign w:val="center"/>
          </w:tcPr>
          <w:p w14:paraId="24C00C1C">
            <w:pPr>
              <w:rPr>
                <w:rFonts w:ascii="宋体" w:hAnsi="宋体"/>
                <w:highlight w:val="none"/>
              </w:rPr>
            </w:pPr>
            <w:r>
              <w:rPr>
                <w:rFonts w:hint="eastAsia" w:ascii="宋体" w:hAnsi="宋体"/>
                <w:highlight w:val="none"/>
              </w:rPr>
              <w:t>商务技术文件的组成</w:t>
            </w:r>
          </w:p>
        </w:tc>
        <w:tc>
          <w:tcPr>
            <w:tcW w:w="5757" w:type="dxa"/>
            <w:tcBorders>
              <w:top w:val="single" w:color="auto" w:sz="4" w:space="0"/>
              <w:left w:val="single" w:color="auto" w:sz="4" w:space="0"/>
              <w:right w:val="single" w:color="auto" w:sz="4" w:space="0"/>
            </w:tcBorders>
            <w:vAlign w:val="center"/>
          </w:tcPr>
          <w:p w14:paraId="79D79EF1">
            <w:pPr>
              <w:rPr>
                <w:rFonts w:ascii="宋体" w:hAnsi="宋体"/>
                <w:highlight w:val="none"/>
              </w:rPr>
            </w:pPr>
            <w:r>
              <w:rPr>
                <w:rFonts w:hint="eastAsia" w:ascii="宋体" w:hAnsi="宋体"/>
                <w:highlight w:val="none"/>
              </w:rPr>
              <w:t>1）磋商响应函；</w:t>
            </w:r>
          </w:p>
          <w:p w14:paraId="56D6857F">
            <w:pPr>
              <w:rPr>
                <w:rFonts w:ascii="宋体" w:hAnsi="宋体"/>
                <w:highlight w:val="none"/>
              </w:rPr>
            </w:pPr>
            <w:r>
              <w:rPr>
                <w:rFonts w:hint="eastAsia" w:ascii="宋体" w:hAnsi="宋体"/>
                <w:highlight w:val="none"/>
              </w:rPr>
              <w:t>2）法定代表人身份证复印件（双面）或法定代表人授权委托书及其附件；</w:t>
            </w:r>
          </w:p>
          <w:p w14:paraId="6216F521">
            <w:pPr>
              <w:rPr>
                <w:rFonts w:ascii="宋体" w:hAnsi="宋体"/>
                <w:highlight w:val="none"/>
              </w:rPr>
            </w:pPr>
            <w:r>
              <w:rPr>
                <w:rFonts w:hint="eastAsia" w:ascii="宋体" w:hAnsi="宋体"/>
                <w:highlight w:val="none"/>
              </w:rPr>
              <w:t>3）评委打分索引表（不强制要求）；</w:t>
            </w:r>
          </w:p>
          <w:p w14:paraId="236C8F76">
            <w:pPr>
              <w:rPr>
                <w:rFonts w:ascii="宋体" w:hAnsi="宋体"/>
                <w:highlight w:val="none"/>
              </w:rPr>
            </w:pPr>
            <w:r>
              <w:rPr>
                <w:rFonts w:hint="eastAsia" w:ascii="宋体" w:hAnsi="宋体"/>
                <w:highlight w:val="none"/>
              </w:rPr>
              <w:t>4）采购需求响应表；</w:t>
            </w:r>
          </w:p>
          <w:p w14:paraId="1071C9B4">
            <w:pPr>
              <w:rPr>
                <w:rFonts w:ascii="宋体" w:hAnsi="宋体"/>
                <w:highlight w:val="none"/>
              </w:rPr>
            </w:pPr>
            <w:r>
              <w:rPr>
                <w:rFonts w:hint="eastAsia" w:ascii="宋体" w:hAnsi="宋体"/>
                <w:highlight w:val="none"/>
              </w:rPr>
              <w:t>5）项目实施人员情况表；</w:t>
            </w:r>
          </w:p>
          <w:p w14:paraId="036A9DF6">
            <w:pPr>
              <w:rPr>
                <w:rFonts w:ascii="宋体" w:hAnsi="宋体"/>
                <w:highlight w:val="none"/>
              </w:rPr>
            </w:pPr>
            <w:r>
              <w:rPr>
                <w:rFonts w:hint="eastAsia" w:ascii="宋体" w:hAnsi="宋体"/>
                <w:highlight w:val="none"/>
              </w:rPr>
              <w:t>6）类似项目业绩一览表；</w:t>
            </w:r>
          </w:p>
          <w:p w14:paraId="60423568">
            <w:pPr>
              <w:rPr>
                <w:rFonts w:ascii="宋体" w:hAnsi="宋体"/>
                <w:highlight w:val="none"/>
              </w:rPr>
            </w:pPr>
            <w:r>
              <w:rPr>
                <w:rFonts w:hint="eastAsia" w:ascii="宋体" w:hAnsi="宋体"/>
                <w:highlight w:val="none"/>
              </w:rPr>
              <w:t>7）与项目评审或履行合同有关的其他资料。</w:t>
            </w:r>
          </w:p>
        </w:tc>
      </w:tr>
      <w:tr w14:paraId="218DFB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14:paraId="02900A48">
            <w:pPr>
              <w:jc w:val="center"/>
              <w:rPr>
                <w:rFonts w:ascii="宋体" w:hAnsi="宋体"/>
                <w:highlight w:val="none"/>
              </w:rPr>
            </w:pPr>
            <w:r>
              <w:rPr>
                <w:rFonts w:hint="eastAsia" w:ascii="宋体" w:hAnsi="宋体"/>
                <w:highlight w:val="none"/>
              </w:rPr>
              <w:t>9</w:t>
            </w:r>
          </w:p>
        </w:tc>
        <w:tc>
          <w:tcPr>
            <w:tcW w:w="892" w:type="dxa"/>
            <w:tcBorders>
              <w:top w:val="single" w:color="auto" w:sz="4" w:space="0"/>
              <w:left w:val="single" w:color="auto" w:sz="4" w:space="0"/>
              <w:right w:val="single" w:color="auto" w:sz="4" w:space="0"/>
            </w:tcBorders>
            <w:vAlign w:val="center"/>
          </w:tcPr>
          <w:p w14:paraId="2EDEBBF5">
            <w:pPr>
              <w:jc w:val="center"/>
              <w:rPr>
                <w:rFonts w:ascii="宋体" w:hAnsi="宋体"/>
                <w:highlight w:val="none"/>
              </w:rPr>
            </w:pPr>
            <w:r>
              <w:rPr>
                <w:rFonts w:hint="eastAsia" w:ascii="宋体" w:hAnsi="宋体"/>
                <w:highlight w:val="none"/>
              </w:rPr>
              <w:t>18.4</w:t>
            </w:r>
          </w:p>
        </w:tc>
        <w:tc>
          <w:tcPr>
            <w:tcW w:w="1546" w:type="dxa"/>
            <w:tcBorders>
              <w:top w:val="single" w:color="auto" w:sz="4" w:space="0"/>
              <w:left w:val="single" w:color="auto" w:sz="4" w:space="0"/>
              <w:right w:val="single" w:color="auto" w:sz="4" w:space="0"/>
            </w:tcBorders>
            <w:vAlign w:val="center"/>
          </w:tcPr>
          <w:p w14:paraId="0233CF10">
            <w:pPr>
              <w:rPr>
                <w:rFonts w:ascii="宋体" w:hAnsi="宋体"/>
                <w:highlight w:val="none"/>
              </w:rPr>
            </w:pPr>
            <w:r>
              <w:rPr>
                <w:rFonts w:hint="eastAsia" w:ascii="宋体" w:hAnsi="宋体"/>
                <w:highlight w:val="none"/>
              </w:rPr>
              <w:t>报价要求响应文件的组成</w:t>
            </w:r>
          </w:p>
        </w:tc>
        <w:tc>
          <w:tcPr>
            <w:tcW w:w="5757" w:type="dxa"/>
            <w:tcBorders>
              <w:top w:val="single" w:color="auto" w:sz="4" w:space="0"/>
              <w:left w:val="single" w:color="auto" w:sz="4" w:space="0"/>
              <w:right w:val="single" w:color="auto" w:sz="4" w:space="0"/>
            </w:tcBorders>
            <w:vAlign w:val="center"/>
          </w:tcPr>
          <w:p w14:paraId="71C390F0">
            <w:pPr>
              <w:numPr>
                <w:ilvl w:val="0"/>
                <w:numId w:val="1"/>
              </w:numPr>
              <w:tabs>
                <w:tab w:val="left" w:pos="3870"/>
                <w:tab w:val="left" w:pos="4085"/>
              </w:tabs>
              <w:rPr>
                <w:rFonts w:ascii="宋体" w:hAnsi="宋体"/>
                <w:highlight w:val="none"/>
              </w:rPr>
            </w:pPr>
            <w:r>
              <w:rPr>
                <w:rFonts w:hint="eastAsia" w:ascii="宋体" w:hAnsi="宋体"/>
                <w:highlight w:val="none"/>
              </w:rPr>
              <w:t>初次报价表；</w:t>
            </w:r>
          </w:p>
          <w:p w14:paraId="53516C85">
            <w:pPr>
              <w:tabs>
                <w:tab w:val="left" w:pos="3870"/>
                <w:tab w:val="left" w:pos="4085"/>
              </w:tabs>
              <w:rPr>
                <w:rFonts w:ascii="宋体" w:hAnsi="宋体"/>
                <w:highlight w:val="none"/>
              </w:rPr>
            </w:pPr>
            <w:r>
              <w:rPr>
                <w:rFonts w:hint="eastAsia" w:ascii="宋体" w:hAnsi="宋体"/>
                <w:highlight w:val="none"/>
              </w:rPr>
              <w:t>2）</w:t>
            </w:r>
            <w:r>
              <w:rPr>
                <w:rFonts w:hint="eastAsia" w:ascii="宋体" w:hAnsi="宋体" w:cs="宋体"/>
                <w:highlight w:val="none"/>
              </w:rPr>
              <w:t>初次报价组成明细表。</w:t>
            </w:r>
          </w:p>
        </w:tc>
      </w:tr>
      <w:tr w14:paraId="2E838D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14:paraId="50DC7974">
            <w:pPr>
              <w:jc w:val="center"/>
              <w:rPr>
                <w:rFonts w:ascii="宋体" w:hAnsi="宋体"/>
                <w:highlight w:val="none"/>
              </w:rPr>
            </w:pPr>
            <w:r>
              <w:rPr>
                <w:rFonts w:hint="eastAsia" w:ascii="宋体" w:hAnsi="宋体"/>
                <w:highlight w:val="none"/>
              </w:rPr>
              <w:t>10</w:t>
            </w:r>
          </w:p>
        </w:tc>
        <w:tc>
          <w:tcPr>
            <w:tcW w:w="892" w:type="dxa"/>
            <w:tcBorders>
              <w:top w:val="single" w:color="auto" w:sz="4" w:space="0"/>
              <w:left w:val="single" w:color="auto" w:sz="4" w:space="0"/>
              <w:right w:val="single" w:color="auto" w:sz="4" w:space="0"/>
            </w:tcBorders>
            <w:vAlign w:val="center"/>
          </w:tcPr>
          <w:p w14:paraId="0C30B993">
            <w:pPr>
              <w:jc w:val="center"/>
              <w:rPr>
                <w:rFonts w:ascii="宋体" w:hAnsi="宋体"/>
                <w:highlight w:val="none"/>
              </w:rPr>
            </w:pPr>
            <w:r>
              <w:rPr>
                <w:rFonts w:hint="eastAsia" w:ascii="宋体" w:hAnsi="宋体"/>
                <w:highlight w:val="none"/>
              </w:rPr>
              <w:t>20.1</w:t>
            </w:r>
          </w:p>
        </w:tc>
        <w:tc>
          <w:tcPr>
            <w:tcW w:w="1546" w:type="dxa"/>
            <w:tcBorders>
              <w:top w:val="single" w:color="auto" w:sz="4" w:space="0"/>
              <w:left w:val="single" w:color="auto" w:sz="4" w:space="0"/>
              <w:right w:val="single" w:color="auto" w:sz="4" w:space="0"/>
            </w:tcBorders>
            <w:vAlign w:val="center"/>
          </w:tcPr>
          <w:p w14:paraId="105E692D">
            <w:pPr>
              <w:rPr>
                <w:rFonts w:ascii="宋体" w:hAnsi="宋体"/>
                <w:highlight w:val="none"/>
              </w:rPr>
            </w:pPr>
            <w:r>
              <w:rPr>
                <w:rFonts w:hint="eastAsia" w:ascii="宋体" w:hAnsi="宋体"/>
                <w:highlight w:val="none"/>
              </w:rPr>
              <w:t>响应文件的份数</w:t>
            </w:r>
          </w:p>
        </w:tc>
        <w:tc>
          <w:tcPr>
            <w:tcW w:w="5757" w:type="dxa"/>
            <w:tcBorders>
              <w:top w:val="single" w:color="auto" w:sz="4" w:space="0"/>
              <w:left w:val="single" w:color="auto" w:sz="4" w:space="0"/>
              <w:right w:val="single" w:color="auto" w:sz="4" w:space="0"/>
            </w:tcBorders>
            <w:vAlign w:val="center"/>
          </w:tcPr>
          <w:p w14:paraId="22DDBD2D">
            <w:pPr>
              <w:spacing w:line="300" w:lineRule="exact"/>
              <w:jc w:val="left"/>
              <w:rPr>
                <w:rFonts w:ascii="宋体" w:hAnsi="宋体"/>
                <w:highlight w:val="none"/>
              </w:rPr>
            </w:pPr>
            <w:r>
              <w:rPr>
                <w:rFonts w:hint="eastAsia" w:ascii="宋体" w:hAnsi="宋体"/>
                <w:highlight w:val="none"/>
              </w:rPr>
              <w:t>1）电子加密响应文件</w:t>
            </w:r>
            <w:r>
              <w:rPr>
                <w:rFonts w:hint="eastAsia" w:ascii="Arial" w:hAnsi="Arial" w:cs="宋体"/>
                <w:highlight w:val="none"/>
              </w:rPr>
              <w:t>（含</w:t>
            </w:r>
            <w:r>
              <w:rPr>
                <w:rFonts w:hint="eastAsia" w:ascii="宋体" w:hAnsi="宋体"/>
                <w:highlight w:val="none"/>
              </w:rPr>
              <w:t>资格要求响应文件</w:t>
            </w:r>
            <w:r>
              <w:rPr>
                <w:rFonts w:hint="eastAsia" w:ascii="Arial" w:hAnsi="Arial" w:cs="宋体"/>
                <w:highlight w:val="none"/>
              </w:rPr>
              <w:t>、商务技术文件、</w:t>
            </w:r>
            <w:r>
              <w:rPr>
                <w:rFonts w:hint="eastAsia" w:ascii="宋体" w:hAnsi="宋体"/>
                <w:highlight w:val="none"/>
              </w:rPr>
              <w:t>报价要求响应文件</w:t>
            </w:r>
            <w:r>
              <w:rPr>
                <w:rFonts w:hint="eastAsia" w:ascii="Arial" w:hAnsi="Arial" w:cs="宋体"/>
                <w:highlight w:val="none"/>
              </w:rPr>
              <w:t>）</w:t>
            </w:r>
            <w:r>
              <w:rPr>
                <w:rFonts w:hint="eastAsia" w:ascii="宋体" w:hAnsi="宋体"/>
                <w:highlight w:val="none"/>
              </w:rPr>
              <w:t>1份；</w:t>
            </w:r>
          </w:p>
          <w:p w14:paraId="4DC02818">
            <w:pPr>
              <w:spacing w:line="300" w:lineRule="exact"/>
              <w:jc w:val="left"/>
              <w:rPr>
                <w:rFonts w:ascii="宋体" w:hAnsi="宋体"/>
                <w:highlight w:val="none"/>
              </w:rPr>
            </w:pPr>
            <w:r>
              <w:rPr>
                <w:rFonts w:hint="eastAsia" w:ascii="宋体" w:hAnsi="宋体"/>
                <w:highlight w:val="none"/>
              </w:rPr>
              <w:t>2）</w:t>
            </w:r>
            <w:r>
              <w:rPr>
                <w:rFonts w:hint="eastAsia" w:ascii="Arial" w:hAnsi="Arial" w:cs="宋体"/>
                <w:highlight w:val="none"/>
              </w:rPr>
              <w:t>以U盘存储的电子备份响应文件（含</w:t>
            </w:r>
            <w:r>
              <w:rPr>
                <w:rFonts w:hint="eastAsia" w:ascii="宋体" w:hAnsi="宋体"/>
                <w:highlight w:val="none"/>
              </w:rPr>
              <w:t>资格要求响应文件</w:t>
            </w:r>
            <w:r>
              <w:rPr>
                <w:rFonts w:hint="eastAsia" w:ascii="Arial" w:hAnsi="Arial" w:cs="宋体"/>
                <w:highlight w:val="none"/>
              </w:rPr>
              <w:t>、商务技术文件、</w:t>
            </w:r>
            <w:r>
              <w:rPr>
                <w:rFonts w:hint="eastAsia" w:ascii="宋体" w:hAnsi="宋体"/>
                <w:highlight w:val="none"/>
              </w:rPr>
              <w:t>报价要求响应文件</w:t>
            </w:r>
            <w:r>
              <w:rPr>
                <w:rFonts w:hint="eastAsia" w:ascii="Arial" w:hAnsi="Arial" w:cs="宋体"/>
                <w:highlight w:val="none"/>
              </w:rPr>
              <w:t>）1份</w:t>
            </w:r>
            <w:r>
              <w:rPr>
                <w:rFonts w:hint="eastAsia" w:ascii="宋体" w:hAnsi="宋体"/>
                <w:highlight w:val="none"/>
              </w:rPr>
              <w:t>。</w:t>
            </w:r>
            <w:r>
              <w:rPr>
                <w:rFonts w:hint="eastAsia" w:ascii="宋体" w:hAnsi="宋体" w:cs="Arial"/>
                <w:highlight w:val="none"/>
              </w:rPr>
              <w:t>（不强制要求，供应商自行决定是否提供）</w:t>
            </w:r>
          </w:p>
        </w:tc>
      </w:tr>
      <w:tr w14:paraId="30388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14:paraId="38731313">
            <w:pPr>
              <w:jc w:val="center"/>
              <w:rPr>
                <w:rFonts w:ascii="宋体" w:hAnsi="宋体"/>
                <w:highlight w:val="none"/>
              </w:rPr>
            </w:pPr>
            <w:r>
              <w:rPr>
                <w:rFonts w:hint="eastAsia" w:ascii="宋体" w:hAnsi="宋体"/>
                <w:highlight w:val="none"/>
              </w:rPr>
              <w:t>11</w:t>
            </w:r>
          </w:p>
        </w:tc>
        <w:tc>
          <w:tcPr>
            <w:tcW w:w="892" w:type="dxa"/>
            <w:tcBorders>
              <w:top w:val="single" w:color="auto" w:sz="4" w:space="0"/>
              <w:left w:val="single" w:color="auto" w:sz="4" w:space="0"/>
              <w:right w:val="single" w:color="auto" w:sz="4" w:space="0"/>
            </w:tcBorders>
            <w:vAlign w:val="center"/>
          </w:tcPr>
          <w:p w14:paraId="03EE10FA">
            <w:pPr>
              <w:jc w:val="center"/>
              <w:rPr>
                <w:rFonts w:ascii="宋体" w:hAnsi="宋体"/>
                <w:highlight w:val="none"/>
              </w:rPr>
            </w:pPr>
            <w:r>
              <w:rPr>
                <w:rFonts w:ascii="宋体" w:hAnsi="宋体"/>
                <w:highlight w:val="none"/>
              </w:rPr>
              <w:t>▲</w:t>
            </w:r>
            <w:r>
              <w:rPr>
                <w:rFonts w:hint="eastAsia" w:ascii="宋体" w:hAnsi="宋体"/>
                <w:highlight w:val="none"/>
              </w:rPr>
              <w:t>21.1</w:t>
            </w:r>
          </w:p>
        </w:tc>
        <w:tc>
          <w:tcPr>
            <w:tcW w:w="1546" w:type="dxa"/>
            <w:tcBorders>
              <w:top w:val="single" w:color="auto" w:sz="4" w:space="0"/>
              <w:left w:val="single" w:color="auto" w:sz="4" w:space="0"/>
              <w:right w:val="single" w:color="auto" w:sz="4" w:space="0"/>
            </w:tcBorders>
            <w:vAlign w:val="center"/>
          </w:tcPr>
          <w:p w14:paraId="1225E236">
            <w:pPr>
              <w:rPr>
                <w:rFonts w:ascii="宋体" w:hAnsi="宋体"/>
                <w:highlight w:val="none"/>
              </w:rPr>
            </w:pPr>
            <w:r>
              <w:rPr>
                <w:rFonts w:hint="eastAsia" w:ascii="宋体" w:hAnsi="宋体"/>
                <w:highlight w:val="none"/>
              </w:rPr>
              <w:t>报价的组成</w:t>
            </w:r>
          </w:p>
        </w:tc>
        <w:tc>
          <w:tcPr>
            <w:tcW w:w="5757" w:type="dxa"/>
            <w:tcBorders>
              <w:top w:val="single" w:color="auto" w:sz="4" w:space="0"/>
              <w:left w:val="single" w:color="auto" w:sz="4" w:space="0"/>
              <w:right w:val="single" w:color="auto" w:sz="4" w:space="0"/>
            </w:tcBorders>
            <w:vAlign w:val="center"/>
          </w:tcPr>
          <w:p w14:paraId="685B6E32">
            <w:pPr>
              <w:jc w:val="left"/>
              <w:rPr>
                <w:rFonts w:ascii="宋体" w:hAnsi="宋体"/>
                <w:highlight w:val="none"/>
              </w:rPr>
            </w:pPr>
            <w:r>
              <w:rPr>
                <w:rFonts w:hint="eastAsia" w:ascii="宋体" w:hAnsi="宋体"/>
                <w:highlight w:val="none"/>
              </w:rPr>
              <w:t>投标报价为完成本项目采购需求所包含的全部内容，达到合同目的的一切费用，包含但不仅限于</w:t>
            </w:r>
            <w:r>
              <w:rPr>
                <w:rFonts w:ascii="宋体" w:hAnsi="宋体"/>
                <w:bCs/>
                <w:highlight w:val="none"/>
              </w:rPr>
              <w:t>服务费用、交通住宿费、研究服务人员费、材料费、加班费、税费</w:t>
            </w:r>
            <w:r>
              <w:rPr>
                <w:rFonts w:ascii="宋体" w:hAnsi="宋体"/>
                <w:highlight w:val="none"/>
              </w:rPr>
              <w:t>、企业利润</w:t>
            </w:r>
            <w:r>
              <w:rPr>
                <w:rFonts w:hint="eastAsia" w:ascii="宋体" w:hAnsi="宋体"/>
                <w:highlight w:val="none"/>
              </w:rPr>
              <w:t>等合同实施过程中的应预见和不可预见费用等完成合同规定责任和义务一切费用。</w:t>
            </w:r>
          </w:p>
        </w:tc>
      </w:tr>
      <w:tr w14:paraId="1665E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14:paraId="6390F1AF">
            <w:pPr>
              <w:jc w:val="center"/>
              <w:rPr>
                <w:rFonts w:ascii="宋体" w:hAnsi="宋体"/>
                <w:highlight w:val="none"/>
              </w:rPr>
            </w:pPr>
            <w:r>
              <w:rPr>
                <w:rFonts w:hint="eastAsia" w:ascii="宋体" w:hAnsi="宋体"/>
                <w:highlight w:val="none"/>
              </w:rPr>
              <w:t>12</w:t>
            </w:r>
          </w:p>
        </w:tc>
        <w:tc>
          <w:tcPr>
            <w:tcW w:w="892" w:type="dxa"/>
            <w:tcBorders>
              <w:top w:val="single" w:color="auto" w:sz="4" w:space="0"/>
              <w:left w:val="single" w:color="auto" w:sz="4" w:space="0"/>
              <w:right w:val="single" w:color="auto" w:sz="4" w:space="0"/>
            </w:tcBorders>
            <w:vAlign w:val="center"/>
          </w:tcPr>
          <w:p w14:paraId="787F8FC5">
            <w:pPr>
              <w:jc w:val="center"/>
              <w:rPr>
                <w:rFonts w:ascii="宋体" w:hAnsi="宋体"/>
                <w:highlight w:val="none"/>
              </w:rPr>
            </w:pPr>
            <w:r>
              <w:rPr>
                <w:rFonts w:ascii="宋体" w:hAnsi="宋体"/>
                <w:highlight w:val="none"/>
              </w:rPr>
              <w:t>▲</w:t>
            </w:r>
            <w:r>
              <w:rPr>
                <w:rFonts w:hint="eastAsia" w:ascii="宋体" w:hAnsi="宋体"/>
                <w:highlight w:val="none"/>
              </w:rPr>
              <w:t>23.1</w:t>
            </w:r>
          </w:p>
        </w:tc>
        <w:tc>
          <w:tcPr>
            <w:tcW w:w="1546" w:type="dxa"/>
            <w:tcBorders>
              <w:top w:val="single" w:color="auto" w:sz="4" w:space="0"/>
              <w:left w:val="single" w:color="auto" w:sz="4" w:space="0"/>
              <w:right w:val="single" w:color="auto" w:sz="4" w:space="0"/>
            </w:tcBorders>
            <w:vAlign w:val="center"/>
          </w:tcPr>
          <w:p w14:paraId="6F66B188">
            <w:pPr>
              <w:rPr>
                <w:rFonts w:ascii="宋体" w:hAnsi="宋体"/>
                <w:highlight w:val="none"/>
              </w:rPr>
            </w:pPr>
            <w:r>
              <w:rPr>
                <w:rFonts w:hint="eastAsia" w:ascii="宋体" w:hAnsi="宋体"/>
                <w:highlight w:val="none"/>
              </w:rPr>
              <w:t>响应</w:t>
            </w:r>
            <w:r>
              <w:rPr>
                <w:rFonts w:ascii="宋体" w:hAnsi="宋体"/>
                <w:highlight w:val="none"/>
              </w:rPr>
              <w:t>有效期</w:t>
            </w:r>
          </w:p>
        </w:tc>
        <w:tc>
          <w:tcPr>
            <w:tcW w:w="5757" w:type="dxa"/>
            <w:tcBorders>
              <w:top w:val="single" w:color="auto" w:sz="4" w:space="0"/>
              <w:left w:val="single" w:color="auto" w:sz="4" w:space="0"/>
              <w:right w:val="single" w:color="auto" w:sz="4" w:space="0"/>
            </w:tcBorders>
            <w:vAlign w:val="center"/>
          </w:tcPr>
          <w:p w14:paraId="0508EDFE">
            <w:pPr>
              <w:jc w:val="left"/>
              <w:rPr>
                <w:rFonts w:ascii="宋体" w:hAnsi="宋体"/>
                <w:highlight w:val="none"/>
              </w:rPr>
            </w:pPr>
            <w:r>
              <w:rPr>
                <w:rFonts w:hint="eastAsia" w:ascii="宋体" w:hAnsi="宋体" w:cs="Arial"/>
                <w:highlight w:val="none"/>
              </w:rPr>
              <w:t>90日历天，</w:t>
            </w:r>
            <w:r>
              <w:rPr>
                <w:rFonts w:hint="eastAsia" w:ascii="宋体" w:hAnsi="宋体"/>
                <w:highlight w:val="none"/>
              </w:rPr>
              <w:t>自</w:t>
            </w:r>
            <w:r>
              <w:rPr>
                <w:rFonts w:ascii="宋体" w:hAnsi="宋体"/>
                <w:highlight w:val="none"/>
              </w:rPr>
              <w:t>提交响应文件的截止之日起算</w:t>
            </w:r>
            <w:r>
              <w:rPr>
                <w:rFonts w:hint="eastAsia" w:ascii="宋体" w:hAnsi="宋体" w:cs="Arial"/>
                <w:highlight w:val="none"/>
              </w:rPr>
              <w:t>。</w:t>
            </w:r>
          </w:p>
        </w:tc>
      </w:tr>
      <w:tr w14:paraId="68100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58836AE4">
            <w:pPr>
              <w:jc w:val="center"/>
              <w:rPr>
                <w:rFonts w:ascii="宋体" w:hAnsi="宋体"/>
                <w:highlight w:val="none"/>
              </w:rPr>
            </w:pPr>
            <w:r>
              <w:rPr>
                <w:rFonts w:hint="eastAsia" w:ascii="宋体" w:hAnsi="宋体"/>
                <w:highlight w:val="none"/>
              </w:rPr>
              <w:t>13</w:t>
            </w:r>
          </w:p>
        </w:tc>
        <w:tc>
          <w:tcPr>
            <w:tcW w:w="892" w:type="dxa"/>
            <w:tcBorders>
              <w:top w:val="single" w:color="auto" w:sz="4" w:space="0"/>
              <w:left w:val="single" w:color="auto" w:sz="4" w:space="0"/>
              <w:bottom w:val="single" w:color="auto" w:sz="4" w:space="0"/>
              <w:right w:val="single" w:color="auto" w:sz="4" w:space="0"/>
            </w:tcBorders>
            <w:vAlign w:val="center"/>
          </w:tcPr>
          <w:p w14:paraId="24F2D425">
            <w:pPr>
              <w:jc w:val="center"/>
              <w:rPr>
                <w:rFonts w:ascii="宋体" w:hAnsi="宋体"/>
                <w:highlight w:val="none"/>
              </w:rPr>
            </w:pPr>
            <w:r>
              <w:rPr>
                <w:rFonts w:hint="eastAsia" w:ascii="宋体" w:hAnsi="宋体"/>
                <w:highlight w:val="none"/>
              </w:rPr>
              <w:t>27</w:t>
            </w:r>
          </w:p>
        </w:tc>
        <w:tc>
          <w:tcPr>
            <w:tcW w:w="1546" w:type="dxa"/>
            <w:tcBorders>
              <w:top w:val="single" w:color="auto" w:sz="4" w:space="0"/>
              <w:left w:val="single" w:color="auto" w:sz="4" w:space="0"/>
              <w:bottom w:val="single" w:color="auto" w:sz="4" w:space="0"/>
              <w:right w:val="single" w:color="auto" w:sz="4" w:space="0"/>
            </w:tcBorders>
            <w:vAlign w:val="center"/>
          </w:tcPr>
          <w:p w14:paraId="7B5C44EC">
            <w:pPr>
              <w:rPr>
                <w:rFonts w:ascii="宋体" w:hAnsi="宋体"/>
                <w:highlight w:val="none"/>
              </w:rPr>
            </w:pPr>
            <w:r>
              <w:rPr>
                <w:rFonts w:hint="eastAsia" w:ascii="宋体" w:hAnsi="宋体"/>
                <w:highlight w:val="none"/>
              </w:rPr>
              <w:t>备份响应文件密封包装的标注和盖章</w:t>
            </w:r>
          </w:p>
        </w:tc>
        <w:tc>
          <w:tcPr>
            <w:tcW w:w="5757" w:type="dxa"/>
            <w:tcBorders>
              <w:top w:val="single" w:color="auto" w:sz="4" w:space="0"/>
              <w:left w:val="single" w:color="auto" w:sz="4" w:space="0"/>
              <w:bottom w:val="single" w:color="auto" w:sz="4" w:space="0"/>
              <w:right w:val="single" w:color="auto" w:sz="4" w:space="0"/>
            </w:tcBorders>
            <w:vAlign w:val="center"/>
          </w:tcPr>
          <w:p w14:paraId="428B83D0">
            <w:pPr>
              <w:jc w:val="left"/>
              <w:rPr>
                <w:rFonts w:ascii="宋体" w:hAnsi="宋体"/>
                <w:highlight w:val="none"/>
              </w:rPr>
            </w:pPr>
            <w:r>
              <w:rPr>
                <w:rFonts w:hint="eastAsia" w:ascii="宋体" w:hAnsi="宋体"/>
                <w:highlight w:val="none"/>
              </w:rPr>
              <w:t>1）备份响应文件密封包装封面应当标明项目名称、项目编号、供应商的名称。</w:t>
            </w:r>
          </w:p>
          <w:p w14:paraId="32F531EA">
            <w:pPr>
              <w:jc w:val="left"/>
              <w:rPr>
                <w:rFonts w:ascii="宋体" w:hAnsi="宋体"/>
                <w:highlight w:val="none"/>
              </w:rPr>
            </w:pPr>
            <w:r>
              <w:rPr>
                <w:rFonts w:hint="eastAsia" w:ascii="宋体" w:hAnsi="宋体"/>
                <w:highlight w:val="none"/>
              </w:rPr>
              <w:t>2）备份响应文件的密封包装封面必须加盖供应商公章。</w:t>
            </w:r>
          </w:p>
        </w:tc>
      </w:tr>
    </w:tbl>
    <w:p w14:paraId="424FA594">
      <w:pPr>
        <w:spacing w:line="360" w:lineRule="auto"/>
        <w:rPr>
          <w:rFonts w:ascii="宋体" w:hAnsi="宋体"/>
          <w:b/>
          <w:highlight w:val="none"/>
        </w:rPr>
      </w:pPr>
    </w:p>
    <w:p w14:paraId="0F38DB16">
      <w:pPr>
        <w:spacing w:afterLines="50" w:line="480" w:lineRule="exact"/>
        <w:jc w:val="center"/>
        <w:outlineLvl w:val="0"/>
        <w:rPr>
          <w:rFonts w:ascii="宋体" w:hAnsi="宋体" w:cs="宋体"/>
          <w:b/>
          <w:bCs/>
          <w:sz w:val="28"/>
          <w:szCs w:val="30"/>
          <w:highlight w:val="none"/>
        </w:rPr>
      </w:pPr>
    </w:p>
    <w:p w14:paraId="7E335CFF">
      <w:pPr>
        <w:pStyle w:val="26"/>
        <w:tabs>
          <w:tab w:val="left" w:pos="426"/>
        </w:tabs>
        <w:snapToGrid w:val="0"/>
        <w:spacing w:before="0" w:beforeAutospacing="0" w:after="0" w:afterAutospacing="0" w:line="360" w:lineRule="auto"/>
        <w:jc w:val="center"/>
        <w:rPr>
          <w:b/>
          <w:color w:val="auto"/>
          <w:sz w:val="21"/>
          <w:szCs w:val="21"/>
          <w:highlight w:val="none"/>
        </w:rPr>
      </w:pPr>
      <w:r>
        <w:rPr>
          <w:rFonts w:cs="宋体"/>
          <w:b/>
          <w:color w:val="auto"/>
          <w:highlight w:val="none"/>
        </w:rPr>
        <w:br w:type="page"/>
      </w:r>
      <w:r>
        <w:rPr>
          <w:rFonts w:hint="eastAsia"/>
          <w:b/>
          <w:color w:val="auto"/>
          <w:sz w:val="21"/>
          <w:szCs w:val="21"/>
          <w:highlight w:val="none"/>
        </w:rPr>
        <w:t>一、总  则</w:t>
      </w:r>
    </w:p>
    <w:p w14:paraId="06E91623">
      <w:pPr>
        <w:spacing w:line="360" w:lineRule="auto"/>
        <w:ind w:firstLine="422" w:firstLineChars="200"/>
        <w:jc w:val="left"/>
        <w:rPr>
          <w:rFonts w:ascii="宋体" w:hAnsi="宋体"/>
          <w:b/>
          <w:highlight w:val="none"/>
        </w:rPr>
      </w:pPr>
      <w:r>
        <w:rPr>
          <w:rFonts w:hint="eastAsia" w:ascii="宋体" w:hAnsi="宋体"/>
          <w:b/>
          <w:highlight w:val="none"/>
        </w:rPr>
        <w:t>1.</w:t>
      </w:r>
      <w:r>
        <w:rPr>
          <w:rFonts w:ascii="宋体" w:hAnsi="宋体"/>
          <w:b/>
          <w:highlight w:val="none"/>
        </w:rPr>
        <w:t>适用范围</w:t>
      </w:r>
    </w:p>
    <w:p w14:paraId="404B3C85">
      <w:pPr>
        <w:snapToGrid w:val="0"/>
        <w:spacing w:line="360" w:lineRule="auto"/>
        <w:ind w:firstLine="420" w:firstLineChars="200"/>
        <w:jc w:val="left"/>
        <w:rPr>
          <w:rFonts w:ascii="宋体" w:hAnsi="宋体"/>
          <w:highlight w:val="none"/>
        </w:rPr>
      </w:pPr>
      <w:r>
        <w:rPr>
          <w:rFonts w:hint="eastAsia" w:ascii="宋体" w:hAnsi="宋体"/>
          <w:highlight w:val="none"/>
        </w:rPr>
        <w:t>本磋商文件适用于</w:t>
      </w:r>
      <w:r>
        <w:rPr>
          <w:rFonts w:hint="eastAsia" w:ascii="宋体" w:hAnsi="宋体"/>
          <w:highlight w:val="none"/>
          <w:u w:val="single"/>
          <w:lang w:eastAsia="zh-CN"/>
        </w:rPr>
        <w:t>海曙区国民经济和社会发展第十五个五年规划纲要编制及相关服务项目</w:t>
      </w:r>
      <w:r>
        <w:rPr>
          <w:rFonts w:hint="eastAsia" w:ascii="宋体" w:hAnsi="宋体"/>
          <w:highlight w:val="none"/>
        </w:rPr>
        <w:t>的政府采购。</w:t>
      </w:r>
    </w:p>
    <w:p w14:paraId="29D28042">
      <w:pPr>
        <w:spacing w:line="360" w:lineRule="auto"/>
        <w:ind w:firstLine="422" w:firstLineChars="200"/>
        <w:jc w:val="left"/>
        <w:rPr>
          <w:rFonts w:ascii="宋体" w:hAnsi="宋体"/>
          <w:b/>
          <w:highlight w:val="none"/>
        </w:rPr>
      </w:pPr>
      <w:r>
        <w:rPr>
          <w:rFonts w:hint="eastAsia" w:ascii="宋体" w:hAnsi="宋体"/>
          <w:b/>
          <w:highlight w:val="none"/>
        </w:rPr>
        <w:t>2.定义</w:t>
      </w:r>
    </w:p>
    <w:p w14:paraId="1C6E73CE">
      <w:pPr>
        <w:snapToGrid w:val="0"/>
        <w:spacing w:line="360" w:lineRule="auto"/>
        <w:ind w:firstLine="420" w:firstLineChars="200"/>
        <w:jc w:val="left"/>
        <w:rPr>
          <w:rFonts w:ascii="宋体" w:hAnsi="宋体"/>
          <w:highlight w:val="none"/>
        </w:rPr>
      </w:pPr>
      <w:r>
        <w:rPr>
          <w:rFonts w:hint="eastAsia" w:ascii="宋体" w:hAnsi="宋体"/>
          <w:highlight w:val="none"/>
        </w:rPr>
        <w:t>2.1采购人：是指依法进行政府采购的国家机关、事业单位、团体组织；</w:t>
      </w:r>
    </w:p>
    <w:p w14:paraId="741BCFFA">
      <w:pPr>
        <w:snapToGrid w:val="0"/>
        <w:spacing w:line="360" w:lineRule="auto"/>
        <w:ind w:firstLine="420" w:firstLineChars="200"/>
        <w:jc w:val="left"/>
        <w:rPr>
          <w:rFonts w:ascii="宋体" w:hAnsi="宋体" w:cs="Arial"/>
          <w:highlight w:val="none"/>
        </w:rPr>
      </w:pPr>
      <w:r>
        <w:rPr>
          <w:rFonts w:hint="eastAsia" w:ascii="宋体" w:hAnsi="宋体"/>
          <w:highlight w:val="none"/>
        </w:rPr>
        <w:t>2.2</w:t>
      </w:r>
      <w:r>
        <w:rPr>
          <w:rFonts w:ascii="宋体" w:hAnsi="宋体" w:cs="Arial"/>
          <w:highlight w:val="none"/>
        </w:rPr>
        <w:t>采购代理机构：受采购</w:t>
      </w:r>
      <w:r>
        <w:rPr>
          <w:rFonts w:hint="eastAsia" w:ascii="宋体" w:hAnsi="宋体" w:cs="Arial"/>
          <w:highlight w:val="none"/>
        </w:rPr>
        <w:t>人</w:t>
      </w:r>
      <w:r>
        <w:rPr>
          <w:rFonts w:ascii="宋体" w:hAnsi="宋体" w:cs="Arial"/>
          <w:highlight w:val="none"/>
        </w:rPr>
        <w:t>委托，在委托的范围内办理政府采购事宜的机构；</w:t>
      </w:r>
    </w:p>
    <w:p w14:paraId="30CB1905">
      <w:pPr>
        <w:snapToGrid w:val="0"/>
        <w:spacing w:line="360" w:lineRule="auto"/>
        <w:ind w:firstLine="420" w:firstLineChars="200"/>
        <w:jc w:val="left"/>
        <w:rPr>
          <w:rFonts w:ascii="宋体" w:hAnsi="宋体" w:cs="Arial"/>
          <w:highlight w:val="none"/>
        </w:rPr>
      </w:pPr>
      <w:r>
        <w:rPr>
          <w:rFonts w:hint="eastAsia" w:ascii="宋体" w:hAnsi="宋体"/>
          <w:highlight w:val="none"/>
        </w:rPr>
        <w:t>2.3</w:t>
      </w:r>
      <w:r>
        <w:rPr>
          <w:rFonts w:hint="eastAsia" w:ascii="宋体" w:hAnsi="宋体" w:cs="Arial"/>
          <w:highlight w:val="none"/>
        </w:rPr>
        <w:t>供应商：是</w:t>
      </w:r>
      <w:r>
        <w:rPr>
          <w:rFonts w:ascii="宋体" w:hAnsi="宋体" w:cs="Arial"/>
          <w:highlight w:val="none"/>
        </w:rPr>
        <w:t>指</w:t>
      </w:r>
      <w:r>
        <w:rPr>
          <w:rFonts w:hint="eastAsia" w:ascii="宋体" w:hAnsi="宋体" w:cs="Arial"/>
          <w:highlight w:val="none"/>
        </w:rPr>
        <w:t>响应磋商、参加竞争的法人、其他组织；</w:t>
      </w:r>
    </w:p>
    <w:p w14:paraId="62FDDE84">
      <w:pPr>
        <w:snapToGrid w:val="0"/>
        <w:spacing w:line="360" w:lineRule="auto"/>
        <w:ind w:firstLine="420" w:firstLineChars="200"/>
        <w:jc w:val="left"/>
        <w:rPr>
          <w:rFonts w:ascii="宋体" w:hAnsi="宋体" w:cs="Arial"/>
          <w:highlight w:val="none"/>
        </w:rPr>
      </w:pPr>
      <w:r>
        <w:rPr>
          <w:rFonts w:hint="eastAsia" w:ascii="宋体" w:hAnsi="宋体"/>
          <w:highlight w:val="none"/>
        </w:rPr>
        <w:t>2.4</w:t>
      </w:r>
      <w:r>
        <w:rPr>
          <w:rFonts w:hint="eastAsia" w:ascii="宋体" w:hAnsi="宋体" w:cs="Arial"/>
          <w:highlight w:val="none"/>
        </w:rPr>
        <w:t>供应商代表：是指参加磋商活动的供应商法定代表人或其授权代表；</w:t>
      </w:r>
    </w:p>
    <w:p w14:paraId="0FD332C8">
      <w:pPr>
        <w:snapToGrid w:val="0"/>
        <w:spacing w:line="360" w:lineRule="auto"/>
        <w:ind w:firstLine="420" w:firstLineChars="200"/>
        <w:jc w:val="left"/>
        <w:rPr>
          <w:rFonts w:ascii="宋体" w:hAnsi="宋体" w:cs="Arial"/>
          <w:highlight w:val="none"/>
        </w:rPr>
      </w:pPr>
      <w:r>
        <w:rPr>
          <w:rFonts w:hint="eastAsia" w:ascii="宋体" w:hAnsi="宋体"/>
          <w:highlight w:val="none"/>
        </w:rPr>
        <w:t>2.5</w:t>
      </w:r>
      <w:r>
        <w:rPr>
          <w:rFonts w:hint="eastAsia" w:ascii="宋体" w:hAnsi="宋体" w:cs="Arial"/>
          <w:highlight w:val="none"/>
        </w:rPr>
        <w:t>成交供应商：是指经法定程序确定并授予合同的供应商；</w:t>
      </w:r>
    </w:p>
    <w:p w14:paraId="7BA131E5">
      <w:pPr>
        <w:snapToGrid w:val="0"/>
        <w:spacing w:line="360" w:lineRule="auto"/>
        <w:ind w:firstLine="420" w:firstLineChars="200"/>
        <w:jc w:val="left"/>
        <w:rPr>
          <w:rFonts w:ascii="宋体" w:hAnsi="宋体" w:cs="Arial"/>
          <w:highlight w:val="none"/>
        </w:rPr>
      </w:pPr>
      <w:r>
        <w:rPr>
          <w:rFonts w:hint="eastAsia" w:ascii="宋体" w:hAnsi="宋体"/>
          <w:highlight w:val="none"/>
        </w:rPr>
        <w:t>2.6</w:t>
      </w:r>
      <w:r>
        <w:rPr>
          <w:rFonts w:ascii="宋体" w:hAnsi="宋体" w:cs="Arial"/>
          <w:highlight w:val="none"/>
        </w:rPr>
        <w:t>书面形式</w:t>
      </w:r>
      <w:r>
        <w:rPr>
          <w:rFonts w:hint="eastAsia" w:ascii="宋体" w:hAnsi="宋体" w:cs="Arial"/>
          <w:highlight w:val="none"/>
        </w:rPr>
        <w:t>：</w:t>
      </w:r>
      <w:r>
        <w:rPr>
          <w:rFonts w:ascii="宋体" w:hAnsi="宋体" w:cs="Arial"/>
          <w:highlight w:val="none"/>
        </w:rPr>
        <w:t>包括</w:t>
      </w:r>
      <w:r>
        <w:rPr>
          <w:rFonts w:hint="eastAsia" w:ascii="宋体" w:hAnsi="宋体" w:cs="Arial"/>
          <w:highlight w:val="none"/>
        </w:rPr>
        <w:t>信件、</w:t>
      </w:r>
      <w:r>
        <w:rPr>
          <w:rFonts w:ascii="宋体" w:hAnsi="宋体" w:cs="Arial"/>
          <w:highlight w:val="none"/>
        </w:rPr>
        <w:t>电报、电传、传真等可以有形地表现所载内容的形式</w:t>
      </w:r>
      <w:r>
        <w:rPr>
          <w:rFonts w:hint="eastAsia" w:ascii="宋体" w:hAnsi="宋体" w:cs="Arial"/>
          <w:highlight w:val="none"/>
        </w:rPr>
        <w:t>。以电子数据交换、电子邮件等方式能够有形地表现所载内容，并可以随时调取查用的数据电文，视为书面形式。</w:t>
      </w:r>
    </w:p>
    <w:p w14:paraId="71C0DFF1">
      <w:pPr>
        <w:snapToGrid w:val="0"/>
        <w:spacing w:line="360" w:lineRule="auto"/>
        <w:ind w:firstLine="420" w:firstLineChars="200"/>
        <w:jc w:val="left"/>
        <w:rPr>
          <w:rFonts w:ascii="宋体" w:hAnsi="宋体" w:cs="Arial"/>
          <w:highlight w:val="none"/>
        </w:rPr>
      </w:pPr>
      <w:r>
        <w:rPr>
          <w:rFonts w:hint="eastAsia" w:ascii="宋体" w:hAnsi="宋体"/>
          <w:highlight w:val="none"/>
        </w:rPr>
        <w:t>2.7</w:t>
      </w:r>
      <w:r>
        <w:rPr>
          <w:rFonts w:hint="eastAsia" w:ascii="宋体" w:hAnsi="宋体" w:cs="Arial"/>
          <w:highlight w:val="none"/>
        </w:rPr>
        <w:t>实质性条款：标注</w:t>
      </w:r>
      <w:r>
        <w:rPr>
          <w:rFonts w:ascii="宋体" w:hAnsi="宋体" w:cs="Arial"/>
          <w:highlight w:val="none"/>
        </w:rPr>
        <w:t>“▲”</w:t>
      </w:r>
      <w:r>
        <w:rPr>
          <w:rFonts w:hint="eastAsia" w:ascii="宋体" w:hAnsi="宋体" w:cs="Arial"/>
          <w:highlight w:val="none"/>
        </w:rPr>
        <w:t>的属于磋商文件的</w:t>
      </w:r>
      <w:r>
        <w:rPr>
          <w:rFonts w:ascii="宋体" w:hAnsi="宋体" w:cs="Arial"/>
          <w:highlight w:val="none"/>
        </w:rPr>
        <w:t>实质性要求条款。</w:t>
      </w:r>
    </w:p>
    <w:p w14:paraId="3CE1E8F5">
      <w:pPr>
        <w:snapToGrid w:val="0"/>
        <w:spacing w:line="360" w:lineRule="auto"/>
        <w:ind w:firstLine="420" w:firstLineChars="200"/>
        <w:jc w:val="left"/>
        <w:rPr>
          <w:rFonts w:ascii="宋体" w:hAnsi="宋体" w:cs="Arial"/>
          <w:highlight w:val="none"/>
        </w:rPr>
      </w:pPr>
      <w:r>
        <w:rPr>
          <w:rFonts w:hint="eastAsia" w:ascii="宋体" w:hAnsi="宋体"/>
          <w:highlight w:val="none"/>
        </w:rPr>
        <w:t>2.8</w:t>
      </w:r>
      <w:r>
        <w:rPr>
          <w:rFonts w:hint="eastAsia" w:ascii="宋体" w:hAnsi="宋体" w:cs="Arial"/>
          <w:highlight w:val="none"/>
        </w:rPr>
        <w:t>公章:供应商</w:t>
      </w:r>
      <w:r>
        <w:rPr>
          <w:rFonts w:ascii="宋体" w:hAnsi="宋体" w:cs="Arial"/>
          <w:highlight w:val="none"/>
        </w:rPr>
        <w:t>在</w:t>
      </w:r>
      <w:r>
        <w:rPr>
          <w:rFonts w:hint="eastAsia" w:ascii="宋体" w:hAnsi="宋体" w:cs="Arial"/>
          <w:highlight w:val="none"/>
        </w:rPr>
        <w:t>响应</w:t>
      </w:r>
      <w:r>
        <w:rPr>
          <w:rFonts w:ascii="宋体" w:hAnsi="宋体" w:cs="Arial"/>
          <w:highlight w:val="none"/>
        </w:rPr>
        <w:t>文件及通知等事项的书面文件中的单位盖章、公章等处，均仅指与当事人名称全称相一致的标准公章</w:t>
      </w:r>
      <w:r>
        <w:rPr>
          <w:rFonts w:hint="eastAsia" w:ascii="宋体" w:hAnsi="宋体" w:cs="Arial"/>
          <w:highlight w:val="none"/>
        </w:rPr>
        <w:t>（行政章）</w:t>
      </w:r>
      <w:r>
        <w:rPr>
          <w:rFonts w:ascii="宋体" w:hAnsi="宋体" w:cs="Arial"/>
          <w:highlight w:val="none"/>
        </w:rPr>
        <w:t>，不得使用其它形式，如带有“专用章”等字样的印章。</w:t>
      </w:r>
    </w:p>
    <w:p w14:paraId="438B2622">
      <w:pPr>
        <w:snapToGrid w:val="0"/>
        <w:spacing w:line="360" w:lineRule="auto"/>
        <w:ind w:firstLine="420" w:firstLineChars="200"/>
        <w:jc w:val="left"/>
        <w:rPr>
          <w:rFonts w:ascii="宋体" w:hAnsi="宋体" w:cs="Arial"/>
          <w:highlight w:val="none"/>
        </w:rPr>
      </w:pPr>
      <w:r>
        <w:rPr>
          <w:rFonts w:hint="eastAsia" w:ascii="宋体" w:hAnsi="宋体"/>
          <w:highlight w:val="none"/>
        </w:rPr>
        <w:t>2.9</w:t>
      </w:r>
      <w:r>
        <w:rPr>
          <w:rFonts w:hint="eastAsia" w:ascii="宋体" w:hAnsi="宋体" w:cs="Arial"/>
          <w:highlight w:val="none"/>
        </w:rPr>
        <w:t>电子签章：为供应商单位法定名称电子公章。</w:t>
      </w:r>
    </w:p>
    <w:p w14:paraId="18C7EA7E">
      <w:pPr>
        <w:spacing w:line="360" w:lineRule="auto"/>
        <w:ind w:firstLine="422" w:firstLineChars="200"/>
        <w:jc w:val="left"/>
        <w:rPr>
          <w:rFonts w:ascii="宋体" w:hAnsi="宋体"/>
          <w:b/>
          <w:highlight w:val="none"/>
        </w:rPr>
      </w:pPr>
      <w:r>
        <w:rPr>
          <w:rFonts w:hint="eastAsia" w:ascii="宋体" w:hAnsi="宋体"/>
          <w:b/>
          <w:highlight w:val="none"/>
        </w:rPr>
        <w:t>3.磋商委托</w:t>
      </w:r>
    </w:p>
    <w:p w14:paraId="77A4FA2C">
      <w:pPr>
        <w:pStyle w:val="452"/>
        <w:widowControl w:val="0"/>
        <w:spacing w:afterLines="0" w:line="360" w:lineRule="auto"/>
        <w:ind w:firstLine="420"/>
        <w:rPr>
          <w:rFonts w:ascii="宋体" w:hAnsi="宋体"/>
          <w:sz w:val="21"/>
          <w:szCs w:val="21"/>
          <w:highlight w:val="none"/>
        </w:rPr>
      </w:pPr>
      <w:r>
        <w:rPr>
          <w:rFonts w:hint="eastAsia" w:ascii="宋体" w:hAnsi="宋体"/>
          <w:sz w:val="21"/>
          <w:szCs w:val="21"/>
          <w:highlight w:val="none"/>
        </w:rPr>
        <w:t>3.1响应文件的签署人应当为供应商的法定代表人或其授权代表。响应文件的签署人为供应商的</w:t>
      </w:r>
      <w:r>
        <w:rPr>
          <w:rFonts w:ascii="宋体" w:hAnsi="宋体"/>
          <w:sz w:val="21"/>
          <w:szCs w:val="21"/>
          <w:highlight w:val="none"/>
        </w:rPr>
        <w:t>法定代表人</w:t>
      </w:r>
      <w:r>
        <w:rPr>
          <w:rFonts w:hint="eastAsia" w:ascii="宋体" w:hAnsi="宋体"/>
          <w:sz w:val="21"/>
          <w:szCs w:val="21"/>
          <w:highlight w:val="none"/>
        </w:rPr>
        <w:t>时，响应文件中必须提供法定代表人身份证正反面复印件；响应文件的签署人非供应商的</w:t>
      </w:r>
      <w:r>
        <w:rPr>
          <w:rFonts w:ascii="宋体" w:hAnsi="宋体"/>
          <w:sz w:val="21"/>
          <w:szCs w:val="21"/>
          <w:highlight w:val="none"/>
        </w:rPr>
        <w:t>法定代表人</w:t>
      </w:r>
      <w:r>
        <w:rPr>
          <w:rFonts w:hint="eastAsia" w:ascii="宋体" w:hAnsi="宋体"/>
          <w:sz w:val="21"/>
          <w:szCs w:val="21"/>
          <w:highlight w:val="none"/>
        </w:rPr>
        <w:t>时</w:t>
      </w:r>
      <w:r>
        <w:rPr>
          <w:rFonts w:ascii="宋体" w:hAnsi="宋体"/>
          <w:sz w:val="21"/>
          <w:szCs w:val="21"/>
          <w:highlight w:val="none"/>
        </w:rPr>
        <w:t>，</w:t>
      </w:r>
      <w:r>
        <w:rPr>
          <w:rFonts w:hint="eastAsia" w:ascii="宋体" w:hAnsi="宋体"/>
          <w:sz w:val="21"/>
          <w:szCs w:val="21"/>
          <w:highlight w:val="none"/>
        </w:rPr>
        <w:t>响应文件中必须提供供应商的</w:t>
      </w:r>
      <w:r>
        <w:rPr>
          <w:rFonts w:ascii="宋体" w:hAnsi="宋体"/>
          <w:sz w:val="21"/>
          <w:szCs w:val="21"/>
          <w:highlight w:val="none"/>
        </w:rPr>
        <w:t>法定代表人出具的授权委托书</w:t>
      </w:r>
      <w:r>
        <w:rPr>
          <w:rFonts w:hint="eastAsia" w:ascii="宋体" w:hAnsi="宋体"/>
          <w:sz w:val="21"/>
          <w:szCs w:val="21"/>
          <w:highlight w:val="none"/>
        </w:rPr>
        <w:t>及法定代表人授权代表的身份证正反面复印件</w:t>
      </w:r>
      <w:r>
        <w:rPr>
          <w:rFonts w:ascii="宋体" w:hAnsi="宋体"/>
          <w:sz w:val="21"/>
          <w:szCs w:val="21"/>
          <w:highlight w:val="none"/>
        </w:rPr>
        <w:t>。</w:t>
      </w:r>
    </w:p>
    <w:p w14:paraId="0183E7C7">
      <w:pPr>
        <w:pStyle w:val="452"/>
        <w:widowControl w:val="0"/>
        <w:spacing w:afterLines="0" w:line="360" w:lineRule="auto"/>
        <w:ind w:firstLine="420"/>
        <w:rPr>
          <w:rFonts w:ascii="宋体" w:hAnsi="宋体"/>
          <w:sz w:val="21"/>
          <w:szCs w:val="21"/>
          <w:highlight w:val="none"/>
        </w:rPr>
      </w:pPr>
      <w:r>
        <w:rPr>
          <w:rFonts w:hint="eastAsia" w:ascii="宋体" w:hAnsi="宋体"/>
          <w:sz w:val="21"/>
          <w:szCs w:val="21"/>
          <w:highlight w:val="none"/>
        </w:rPr>
        <w:t>3.2区域性分支机构、个体工商户、个人独资企业、合伙企业等非法人单位由单位注册登记证明上的单位负责人签署的响应文件与磋商文件规定由供应商法定代表人签署的响应文件具有同等效力。</w:t>
      </w:r>
    </w:p>
    <w:p w14:paraId="293073FF">
      <w:pPr>
        <w:spacing w:line="360" w:lineRule="auto"/>
        <w:ind w:firstLine="422" w:firstLineChars="200"/>
        <w:jc w:val="left"/>
        <w:rPr>
          <w:rFonts w:ascii="宋体" w:hAnsi="宋体"/>
          <w:b/>
          <w:highlight w:val="none"/>
        </w:rPr>
      </w:pPr>
      <w:r>
        <w:rPr>
          <w:rFonts w:hint="eastAsia" w:ascii="宋体" w:hAnsi="宋体"/>
          <w:b/>
          <w:highlight w:val="none"/>
        </w:rPr>
        <w:t>4.磋商响应费用</w:t>
      </w:r>
    </w:p>
    <w:p w14:paraId="66F5CB52">
      <w:pPr>
        <w:pStyle w:val="452"/>
        <w:widowControl w:val="0"/>
        <w:spacing w:afterLines="0" w:line="360" w:lineRule="auto"/>
        <w:ind w:firstLine="420"/>
        <w:rPr>
          <w:rFonts w:ascii="宋体" w:hAnsi="宋体"/>
          <w:sz w:val="21"/>
          <w:szCs w:val="21"/>
          <w:highlight w:val="none"/>
        </w:rPr>
      </w:pPr>
      <w:r>
        <w:rPr>
          <w:rFonts w:hint="eastAsia" w:ascii="宋体" w:hAnsi="宋体"/>
          <w:sz w:val="21"/>
          <w:szCs w:val="21"/>
          <w:highlight w:val="none"/>
        </w:rPr>
        <w:t>供应商自行承担准备和参加磋商的所有费用，不论磋商的结果如何，采购人或采购代理机构均无义务和责任承担这些费用。</w:t>
      </w:r>
    </w:p>
    <w:p w14:paraId="7F3F72BA">
      <w:pPr>
        <w:spacing w:line="360" w:lineRule="auto"/>
        <w:ind w:firstLine="422" w:firstLineChars="200"/>
        <w:rPr>
          <w:rFonts w:ascii="宋体" w:hAnsi="宋体"/>
          <w:b/>
          <w:highlight w:val="none"/>
        </w:rPr>
      </w:pPr>
      <w:r>
        <w:rPr>
          <w:rFonts w:hint="eastAsia" w:ascii="宋体" w:hAnsi="宋体"/>
          <w:b/>
          <w:highlight w:val="none"/>
        </w:rPr>
        <w:t>5.知识产权</w:t>
      </w:r>
    </w:p>
    <w:p w14:paraId="609489E6">
      <w:pPr>
        <w:pStyle w:val="26"/>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5.1供应商</w:t>
      </w:r>
      <w:r>
        <w:rPr>
          <w:color w:val="auto"/>
          <w:sz w:val="21"/>
          <w:szCs w:val="21"/>
          <w:highlight w:val="none"/>
        </w:rPr>
        <w:t>应保证在本项目使用的任何产品（包括部分使用），不会产生因第三方提出侵犯其专利权、商标权或其它知识产权而引起</w:t>
      </w:r>
      <w:r>
        <w:rPr>
          <w:rFonts w:hint="eastAsia"/>
          <w:color w:val="auto"/>
          <w:sz w:val="21"/>
          <w:szCs w:val="21"/>
          <w:highlight w:val="none"/>
        </w:rPr>
        <w:t>法律或经济纠纷。如因专利权、商标权或其它知识产权原因引起法律或经济纠纷的，所有相关责任由供应商承担。</w:t>
      </w:r>
    </w:p>
    <w:p w14:paraId="2CF59CB8">
      <w:pPr>
        <w:pStyle w:val="26"/>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5.2供应商如采用非自身所拥有的知识产权，则在磋商报价中必须包括合法获得该项知识产权的相关费用，无论供应商是否在报价表中列明，采购人均视为供应商的磋商报价已包含该部分费用。</w:t>
      </w:r>
    </w:p>
    <w:p w14:paraId="16982A16">
      <w:pPr>
        <w:pStyle w:val="26"/>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5.3</w:t>
      </w:r>
      <w:r>
        <w:rPr>
          <w:color w:val="auto"/>
          <w:sz w:val="21"/>
          <w:szCs w:val="21"/>
          <w:highlight w:val="none"/>
        </w:rPr>
        <w:t>采购人享有本项目实施过程中产生的知识成果及知识产权。</w:t>
      </w:r>
    </w:p>
    <w:p w14:paraId="243D2B91">
      <w:pPr>
        <w:spacing w:line="360" w:lineRule="auto"/>
        <w:ind w:firstLine="422" w:firstLineChars="200"/>
        <w:jc w:val="left"/>
        <w:rPr>
          <w:rFonts w:ascii="宋体" w:hAnsi="宋体"/>
          <w:b/>
          <w:highlight w:val="none"/>
        </w:rPr>
      </w:pPr>
      <w:r>
        <w:rPr>
          <w:rFonts w:hint="eastAsia" w:ascii="宋体" w:hAnsi="宋体"/>
          <w:b/>
          <w:highlight w:val="none"/>
        </w:rPr>
        <w:t>6.转包与分包</w:t>
      </w:r>
    </w:p>
    <w:p w14:paraId="1F35A794">
      <w:pPr>
        <w:snapToGrid w:val="0"/>
        <w:spacing w:line="360" w:lineRule="auto"/>
        <w:ind w:firstLine="420" w:firstLineChars="200"/>
        <w:jc w:val="left"/>
        <w:rPr>
          <w:rFonts w:ascii="宋体" w:hAnsi="宋体" w:cs="Arial"/>
          <w:highlight w:val="none"/>
        </w:rPr>
      </w:pPr>
      <w:r>
        <w:rPr>
          <w:rFonts w:ascii="宋体" w:hAnsi="宋体" w:cs="Arial"/>
          <w:highlight w:val="none"/>
        </w:rPr>
        <w:t>本项目不允许转包</w:t>
      </w:r>
      <w:r>
        <w:rPr>
          <w:rFonts w:hint="eastAsia" w:ascii="宋体" w:hAnsi="宋体" w:cs="Arial"/>
          <w:highlight w:val="none"/>
        </w:rPr>
        <w:t>和分包。</w:t>
      </w:r>
    </w:p>
    <w:p w14:paraId="57A40B83">
      <w:pPr>
        <w:spacing w:line="360" w:lineRule="auto"/>
        <w:ind w:firstLine="422" w:firstLineChars="200"/>
        <w:rPr>
          <w:rFonts w:ascii="宋体" w:hAnsi="宋体"/>
          <w:b/>
          <w:highlight w:val="none"/>
        </w:rPr>
      </w:pPr>
      <w:r>
        <w:rPr>
          <w:rFonts w:hint="eastAsia" w:ascii="宋体" w:hAnsi="宋体"/>
          <w:b/>
          <w:highlight w:val="none"/>
        </w:rPr>
        <w:t>7.联合体磋商</w:t>
      </w:r>
    </w:p>
    <w:p w14:paraId="7E44C049">
      <w:pPr>
        <w:snapToGrid w:val="0"/>
        <w:spacing w:line="360" w:lineRule="auto"/>
        <w:ind w:firstLine="420" w:firstLineChars="200"/>
        <w:jc w:val="left"/>
        <w:rPr>
          <w:rFonts w:ascii="宋体" w:hAnsi="宋体" w:cs="Arial"/>
          <w:highlight w:val="none"/>
        </w:rPr>
      </w:pPr>
      <w:r>
        <w:rPr>
          <w:rFonts w:hint="eastAsia" w:ascii="宋体" w:hAnsi="宋体" w:cs="Arial"/>
          <w:highlight w:val="none"/>
        </w:rPr>
        <w:t>本项目不接受联合体磋商。</w:t>
      </w:r>
    </w:p>
    <w:p w14:paraId="12019DD4">
      <w:pPr>
        <w:tabs>
          <w:tab w:val="left" w:pos="426"/>
        </w:tabs>
        <w:snapToGrid w:val="0"/>
        <w:spacing w:line="360" w:lineRule="auto"/>
        <w:ind w:firstLine="422" w:firstLineChars="200"/>
        <w:rPr>
          <w:rFonts w:ascii="宋体" w:hAnsi="宋体" w:cs="宋体"/>
          <w:b/>
          <w:kern w:val="0"/>
          <w:highlight w:val="none"/>
        </w:rPr>
      </w:pPr>
      <w:r>
        <w:rPr>
          <w:rFonts w:hint="eastAsia" w:ascii="宋体" w:hAnsi="宋体" w:cs="宋体"/>
          <w:b/>
          <w:kern w:val="0"/>
          <w:highlight w:val="none"/>
        </w:rPr>
        <w:t>8.</w:t>
      </w:r>
      <w:r>
        <w:rPr>
          <w:rFonts w:ascii="宋体" w:hAnsi="宋体" w:cs="宋体"/>
          <w:b/>
          <w:kern w:val="0"/>
          <w:highlight w:val="none"/>
        </w:rPr>
        <w:t>质疑和投诉</w:t>
      </w:r>
    </w:p>
    <w:p w14:paraId="2496E335">
      <w:pPr>
        <w:snapToGrid w:val="0"/>
        <w:spacing w:line="360" w:lineRule="auto"/>
        <w:ind w:firstLine="420" w:firstLineChars="200"/>
        <w:jc w:val="left"/>
        <w:rPr>
          <w:rFonts w:ascii="宋体" w:hAnsi="宋体" w:cs="Arial"/>
          <w:highlight w:val="none"/>
        </w:rPr>
      </w:pPr>
      <w:r>
        <w:rPr>
          <w:rFonts w:hint="eastAsia" w:ascii="宋体" w:hAnsi="宋体" w:cs="Arial"/>
          <w:highlight w:val="none"/>
        </w:rPr>
        <w:t>8.1供应商认为采购文件、采购过程和成交结果使自己的权益受到损害的，可以在知道或者应知其权益受到损害之日起七个工作日内，以书面形式向采购人或采购代理机构提出质疑。</w:t>
      </w:r>
    </w:p>
    <w:p w14:paraId="7CD05541">
      <w:pPr>
        <w:snapToGrid w:val="0"/>
        <w:spacing w:line="360" w:lineRule="auto"/>
        <w:ind w:firstLine="420" w:firstLineChars="200"/>
        <w:jc w:val="left"/>
        <w:rPr>
          <w:rFonts w:ascii="宋体" w:hAnsi="宋体" w:cs="Arial"/>
          <w:highlight w:val="none"/>
        </w:rPr>
      </w:pPr>
      <w:r>
        <w:rPr>
          <w:rFonts w:hint="eastAsia" w:ascii="宋体" w:hAnsi="宋体" w:cs="Arial"/>
          <w:highlight w:val="none"/>
        </w:rPr>
        <w:t>8.2供应商应在法定质疑期内一次性提出针对同一采购程序环节的质疑。</w:t>
      </w:r>
    </w:p>
    <w:p w14:paraId="0B1203C9">
      <w:pPr>
        <w:snapToGrid w:val="0"/>
        <w:spacing w:line="360" w:lineRule="auto"/>
        <w:ind w:firstLine="420" w:firstLineChars="200"/>
        <w:jc w:val="left"/>
        <w:rPr>
          <w:rFonts w:ascii="宋体" w:hAnsi="宋体"/>
          <w:highlight w:val="none"/>
        </w:rPr>
      </w:pPr>
      <w:r>
        <w:rPr>
          <w:rFonts w:hint="eastAsia" w:ascii="宋体" w:hAnsi="宋体"/>
          <w:highlight w:val="none"/>
        </w:rPr>
        <w:t>8.3质疑函的接收和发送：联系人及联系方式等信息详见《供应商须知前附表》。</w:t>
      </w:r>
    </w:p>
    <w:p w14:paraId="780E92C5">
      <w:pPr>
        <w:snapToGrid w:val="0"/>
        <w:spacing w:line="360" w:lineRule="auto"/>
        <w:ind w:firstLine="420" w:firstLineChars="200"/>
        <w:jc w:val="left"/>
        <w:rPr>
          <w:rFonts w:ascii="宋体" w:hAnsi="宋体" w:cs="Arial"/>
          <w:highlight w:val="none"/>
        </w:rPr>
      </w:pPr>
      <w:r>
        <w:rPr>
          <w:rFonts w:hint="eastAsia" w:ascii="宋体" w:hAnsi="宋体" w:cs="Arial"/>
          <w:highlight w:val="none"/>
        </w:rPr>
        <w:t>8.4质疑供应商对采购人或采购代理机构的答复不满意或者采购人或采购代理机构未在规定的时间内作出答复的，可以在答复期满后十五个工作日内向同级政府采购监督管理部门投诉。</w:t>
      </w:r>
    </w:p>
    <w:p w14:paraId="4F7CC2A6">
      <w:pPr>
        <w:snapToGrid w:val="0"/>
        <w:spacing w:line="360" w:lineRule="auto"/>
        <w:ind w:firstLine="420" w:firstLineChars="200"/>
        <w:jc w:val="left"/>
        <w:rPr>
          <w:rFonts w:ascii="宋体" w:hAnsi="宋体" w:cs="Arial"/>
          <w:highlight w:val="none"/>
        </w:rPr>
      </w:pPr>
      <w:r>
        <w:rPr>
          <w:rFonts w:hint="eastAsia" w:ascii="宋体" w:hAnsi="宋体" w:cs="Arial"/>
          <w:highlight w:val="none"/>
        </w:rPr>
        <w:t>8.5</w:t>
      </w:r>
      <w:r>
        <w:rPr>
          <w:rFonts w:ascii="宋体" w:hAnsi="宋体" w:cs="Arial"/>
          <w:highlight w:val="none"/>
        </w:rPr>
        <w:t>质疑、投诉</w:t>
      </w:r>
      <w:r>
        <w:rPr>
          <w:rFonts w:hint="eastAsia" w:ascii="宋体" w:hAnsi="宋体" w:cs="Arial"/>
          <w:highlight w:val="none"/>
        </w:rPr>
        <w:t>均须</w:t>
      </w:r>
      <w:r>
        <w:rPr>
          <w:rFonts w:ascii="宋体" w:hAnsi="宋体" w:cs="Arial"/>
          <w:highlight w:val="none"/>
        </w:rPr>
        <w:t>采用书面形式，质疑、投诉</w:t>
      </w:r>
      <w:r>
        <w:rPr>
          <w:rFonts w:hint="eastAsia" w:ascii="宋体" w:hAnsi="宋体" w:cs="Arial"/>
          <w:highlight w:val="none"/>
        </w:rPr>
        <w:t>资料</w:t>
      </w:r>
      <w:r>
        <w:rPr>
          <w:rFonts w:ascii="宋体" w:hAnsi="宋体" w:cs="Arial"/>
          <w:highlight w:val="none"/>
        </w:rPr>
        <w:t>均应明确阐述</w:t>
      </w:r>
      <w:r>
        <w:rPr>
          <w:rFonts w:hint="eastAsia" w:ascii="宋体" w:hAnsi="宋体" w:cs="Arial"/>
          <w:highlight w:val="none"/>
        </w:rPr>
        <w:t>自身</w:t>
      </w:r>
      <w:r>
        <w:rPr>
          <w:rFonts w:ascii="宋体" w:hAnsi="宋体" w:cs="Arial"/>
          <w:highlight w:val="none"/>
        </w:rPr>
        <w:t>合法权益受到损害的实质性内容，提供相关事实、依据和证据及其来源或线索，便于调查、答复和处理</w:t>
      </w:r>
      <w:r>
        <w:rPr>
          <w:rFonts w:hint="eastAsia" w:ascii="宋体" w:hAnsi="宋体" w:cs="Arial"/>
          <w:highlight w:val="none"/>
        </w:rPr>
        <w:t>，</w:t>
      </w:r>
      <w:r>
        <w:rPr>
          <w:rFonts w:ascii="宋体" w:hAnsi="宋体" w:cs="Arial"/>
          <w:highlight w:val="none"/>
        </w:rPr>
        <w:t>质疑、投诉</w:t>
      </w:r>
      <w:r>
        <w:rPr>
          <w:rFonts w:hint="eastAsia" w:ascii="宋体" w:hAnsi="宋体" w:cs="Arial"/>
          <w:highlight w:val="none"/>
        </w:rPr>
        <w:t>文件具体要求详见财政部令第94号。</w:t>
      </w:r>
    </w:p>
    <w:p w14:paraId="639E4D7E">
      <w:pPr>
        <w:spacing w:line="360" w:lineRule="auto"/>
        <w:ind w:firstLine="422" w:firstLineChars="200"/>
        <w:rPr>
          <w:rFonts w:ascii="宋体" w:hAnsi="宋体"/>
          <w:b/>
          <w:highlight w:val="none"/>
        </w:rPr>
      </w:pPr>
      <w:r>
        <w:rPr>
          <w:rFonts w:hint="eastAsia" w:ascii="宋体" w:hAnsi="宋体"/>
          <w:b/>
          <w:highlight w:val="none"/>
        </w:rPr>
        <w:t>9.信用记录查询及使用</w:t>
      </w:r>
    </w:p>
    <w:p w14:paraId="2EE7C577">
      <w:pPr>
        <w:pStyle w:val="21"/>
        <w:snapToGrid w:val="0"/>
        <w:spacing w:line="360" w:lineRule="auto"/>
        <w:ind w:firstLine="420" w:firstLineChars="200"/>
        <w:jc w:val="left"/>
        <w:rPr>
          <w:rFonts w:ascii="宋体" w:hAnsi="宋体" w:eastAsia="宋体"/>
          <w:sz w:val="21"/>
          <w:szCs w:val="21"/>
          <w:highlight w:val="none"/>
        </w:rPr>
      </w:pPr>
      <w:r>
        <w:rPr>
          <w:rFonts w:hint="eastAsia" w:ascii="宋体" w:hAnsi="宋体" w:eastAsia="宋体"/>
          <w:sz w:val="21"/>
          <w:szCs w:val="21"/>
          <w:highlight w:val="none"/>
        </w:rPr>
        <w:t>9.1供应商</w:t>
      </w:r>
      <w:r>
        <w:rPr>
          <w:rFonts w:ascii="宋体" w:hAnsi="宋体" w:eastAsia="宋体"/>
          <w:sz w:val="21"/>
          <w:szCs w:val="21"/>
          <w:highlight w:val="none"/>
        </w:rPr>
        <w:t>信用信息查询渠道</w:t>
      </w:r>
      <w:r>
        <w:rPr>
          <w:rFonts w:hint="eastAsia" w:ascii="宋体" w:hAnsi="宋体" w:eastAsia="宋体"/>
          <w:sz w:val="21"/>
          <w:szCs w:val="21"/>
          <w:highlight w:val="none"/>
        </w:rPr>
        <w:t>：通过“信用中国”网站（www.creditchina.gov.cn）、中国政府采购网（www.ccgp.gov.cn）查询本项目响应供应商的信用记录。</w:t>
      </w:r>
    </w:p>
    <w:p w14:paraId="317031B6">
      <w:pPr>
        <w:pStyle w:val="21"/>
        <w:snapToGrid w:val="0"/>
        <w:spacing w:line="360" w:lineRule="auto"/>
        <w:ind w:firstLine="420" w:firstLineChars="200"/>
        <w:jc w:val="left"/>
        <w:rPr>
          <w:rFonts w:ascii="宋体" w:hAnsi="宋体" w:eastAsia="宋体"/>
          <w:sz w:val="21"/>
          <w:szCs w:val="21"/>
          <w:highlight w:val="none"/>
        </w:rPr>
      </w:pPr>
      <w:r>
        <w:rPr>
          <w:rFonts w:hint="eastAsia" w:ascii="宋体" w:hAnsi="宋体" w:eastAsia="宋体"/>
          <w:sz w:val="21"/>
          <w:szCs w:val="21"/>
          <w:highlight w:val="none"/>
        </w:rPr>
        <w:t>9.2</w:t>
      </w:r>
      <w:r>
        <w:rPr>
          <w:rFonts w:ascii="宋体" w:hAnsi="宋体" w:eastAsia="宋体"/>
          <w:sz w:val="21"/>
          <w:szCs w:val="21"/>
          <w:highlight w:val="none"/>
        </w:rPr>
        <w:t>信息查询截止时点</w:t>
      </w:r>
      <w:r>
        <w:rPr>
          <w:rFonts w:hint="eastAsia" w:ascii="宋体" w:hAnsi="宋体" w:eastAsia="宋体"/>
          <w:sz w:val="21"/>
          <w:szCs w:val="21"/>
          <w:highlight w:val="none"/>
        </w:rPr>
        <w:t>：响应文件提交的截止时间后。</w:t>
      </w:r>
    </w:p>
    <w:p w14:paraId="7AABC208">
      <w:pPr>
        <w:pStyle w:val="21"/>
        <w:snapToGrid w:val="0"/>
        <w:spacing w:line="360" w:lineRule="auto"/>
        <w:ind w:firstLine="420" w:firstLineChars="200"/>
        <w:jc w:val="left"/>
        <w:rPr>
          <w:rFonts w:ascii="宋体" w:hAnsi="宋体" w:eastAsia="宋体"/>
          <w:sz w:val="21"/>
          <w:szCs w:val="21"/>
          <w:highlight w:val="none"/>
        </w:rPr>
      </w:pPr>
      <w:r>
        <w:rPr>
          <w:rFonts w:hint="eastAsia" w:ascii="宋体" w:hAnsi="宋体" w:eastAsia="宋体"/>
          <w:sz w:val="21"/>
          <w:szCs w:val="21"/>
          <w:highlight w:val="none"/>
        </w:rPr>
        <w:t>9.3</w:t>
      </w:r>
      <w:r>
        <w:rPr>
          <w:rFonts w:ascii="宋体" w:hAnsi="宋体" w:eastAsia="宋体"/>
          <w:sz w:val="21"/>
          <w:szCs w:val="21"/>
          <w:highlight w:val="none"/>
        </w:rPr>
        <w:t>信用信息查询记录和证据留存的具体方式</w:t>
      </w:r>
      <w:r>
        <w:rPr>
          <w:rFonts w:hint="eastAsia" w:ascii="宋体" w:hAnsi="宋体" w:eastAsia="宋体"/>
          <w:sz w:val="21"/>
          <w:szCs w:val="21"/>
          <w:highlight w:val="none"/>
        </w:rPr>
        <w:t>：信用查询结果以网页打印件的方式与其他采购文件一并保存。</w:t>
      </w:r>
    </w:p>
    <w:p w14:paraId="7C7FF221">
      <w:pPr>
        <w:pStyle w:val="21"/>
        <w:snapToGrid w:val="0"/>
        <w:spacing w:line="360" w:lineRule="auto"/>
        <w:ind w:firstLine="420" w:firstLineChars="200"/>
        <w:jc w:val="left"/>
        <w:rPr>
          <w:rFonts w:ascii="宋体" w:hAnsi="宋体" w:eastAsia="宋体"/>
          <w:sz w:val="21"/>
          <w:szCs w:val="21"/>
          <w:highlight w:val="none"/>
        </w:rPr>
      </w:pPr>
      <w:r>
        <w:rPr>
          <w:rFonts w:hint="eastAsia" w:ascii="宋体" w:hAnsi="宋体" w:eastAsia="宋体"/>
          <w:sz w:val="21"/>
          <w:szCs w:val="21"/>
          <w:highlight w:val="none"/>
        </w:rPr>
        <w:t>9.4</w:t>
      </w:r>
      <w:r>
        <w:rPr>
          <w:rFonts w:ascii="宋体" w:hAnsi="宋体" w:eastAsia="宋体"/>
          <w:sz w:val="21"/>
          <w:szCs w:val="21"/>
          <w:highlight w:val="none"/>
        </w:rPr>
        <w:t>信用信息的使用规则</w:t>
      </w:r>
      <w:r>
        <w:rPr>
          <w:rFonts w:hint="eastAsia" w:ascii="宋体" w:hAnsi="宋体" w:eastAsia="宋体"/>
          <w:sz w:val="21"/>
          <w:szCs w:val="21"/>
          <w:highlight w:val="none"/>
        </w:rPr>
        <w:t>：</w:t>
      </w:r>
    </w:p>
    <w:p w14:paraId="15414366">
      <w:pPr>
        <w:pStyle w:val="21"/>
        <w:snapToGrid w:val="0"/>
        <w:spacing w:line="360" w:lineRule="auto"/>
        <w:ind w:firstLine="420" w:firstLineChars="200"/>
        <w:jc w:val="left"/>
        <w:rPr>
          <w:rFonts w:ascii="宋体" w:hAnsi="宋体" w:eastAsia="宋体"/>
          <w:sz w:val="21"/>
          <w:szCs w:val="21"/>
          <w:highlight w:val="none"/>
        </w:rPr>
      </w:pPr>
      <w:r>
        <w:rPr>
          <w:rFonts w:hint="eastAsia" w:ascii="宋体" w:hAnsi="宋体" w:eastAsia="宋体"/>
          <w:sz w:val="21"/>
          <w:szCs w:val="21"/>
          <w:highlight w:val="none"/>
        </w:rPr>
        <w:t>1）列入“信用中国”网站(www.creditchina.gov.cn)失信被执行人、重大税收违法案件当事人名单、政府采购严重违法失信行为记录名单和处于中国政府采购网(www.ccgp.gov.cn)政府采购严重违法失信行为记录名单禁止参加政府采购活动期间的供应商将被拒绝参与本次政府采购活动；</w:t>
      </w:r>
    </w:p>
    <w:p w14:paraId="123EDA73">
      <w:pPr>
        <w:pStyle w:val="21"/>
        <w:snapToGrid w:val="0"/>
        <w:spacing w:line="360" w:lineRule="auto"/>
        <w:ind w:firstLine="420" w:firstLineChars="200"/>
        <w:jc w:val="left"/>
        <w:rPr>
          <w:rFonts w:ascii="宋体" w:hAnsi="宋体" w:eastAsia="宋体"/>
          <w:sz w:val="21"/>
          <w:szCs w:val="21"/>
          <w:highlight w:val="none"/>
        </w:rPr>
      </w:pPr>
      <w:r>
        <w:rPr>
          <w:rFonts w:hint="eastAsia" w:ascii="宋体" w:hAnsi="宋体" w:eastAsia="宋体"/>
          <w:sz w:val="21"/>
          <w:szCs w:val="21"/>
          <w:highlight w:val="none"/>
        </w:rPr>
        <w:t>2）联合体成员存在不良</w:t>
      </w:r>
      <w:r>
        <w:rPr>
          <w:rFonts w:ascii="宋体" w:hAnsi="宋体" w:eastAsia="宋体"/>
          <w:sz w:val="21"/>
          <w:szCs w:val="21"/>
          <w:highlight w:val="none"/>
        </w:rPr>
        <w:t>信用</w:t>
      </w:r>
      <w:r>
        <w:rPr>
          <w:rFonts w:hint="eastAsia" w:ascii="宋体" w:hAnsi="宋体" w:eastAsia="宋体"/>
          <w:sz w:val="21"/>
          <w:szCs w:val="21"/>
          <w:highlight w:val="none"/>
        </w:rPr>
        <w:t>信息记录的，视同联合体存在不良信用记录。</w:t>
      </w:r>
    </w:p>
    <w:p w14:paraId="49A213F9">
      <w:pPr>
        <w:spacing w:line="360" w:lineRule="auto"/>
        <w:ind w:firstLine="422" w:firstLineChars="200"/>
        <w:jc w:val="left"/>
        <w:rPr>
          <w:rFonts w:ascii="宋体" w:hAnsi="宋体"/>
          <w:b/>
          <w:highlight w:val="none"/>
        </w:rPr>
      </w:pPr>
      <w:r>
        <w:rPr>
          <w:rFonts w:hint="eastAsia" w:ascii="宋体" w:hAnsi="宋体"/>
          <w:b/>
          <w:highlight w:val="none"/>
        </w:rPr>
        <w:t>10.政府采购信息发布媒体</w:t>
      </w:r>
    </w:p>
    <w:p w14:paraId="25E64EC4">
      <w:pPr>
        <w:pStyle w:val="21"/>
        <w:snapToGrid w:val="0"/>
        <w:spacing w:line="360" w:lineRule="auto"/>
        <w:ind w:firstLine="420" w:firstLineChars="200"/>
        <w:rPr>
          <w:rFonts w:ascii="宋体" w:hAnsi="宋体" w:eastAsia="宋体"/>
          <w:sz w:val="21"/>
          <w:szCs w:val="21"/>
          <w:highlight w:val="none"/>
        </w:rPr>
      </w:pPr>
      <w:r>
        <w:rPr>
          <w:rFonts w:hint="eastAsia" w:ascii="宋体" w:hAnsi="宋体" w:eastAsia="宋体"/>
          <w:sz w:val="21"/>
          <w:szCs w:val="21"/>
          <w:highlight w:val="none"/>
        </w:rPr>
        <w:t>本项目政府采购信息发布媒体详见《供应商须知前附表》。</w:t>
      </w:r>
    </w:p>
    <w:p w14:paraId="0F6AF681">
      <w:pPr>
        <w:spacing w:line="360" w:lineRule="auto"/>
        <w:ind w:firstLine="422" w:firstLineChars="200"/>
        <w:jc w:val="left"/>
        <w:rPr>
          <w:rFonts w:ascii="宋体" w:hAnsi="宋体"/>
          <w:b/>
          <w:highlight w:val="none"/>
        </w:rPr>
      </w:pPr>
      <w:r>
        <w:rPr>
          <w:rFonts w:hint="eastAsia" w:ascii="宋体" w:hAnsi="宋体"/>
          <w:b/>
          <w:highlight w:val="none"/>
        </w:rPr>
        <w:t>11.</w:t>
      </w:r>
      <w:r>
        <w:rPr>
          <w:rFonts w:ascii="宋体" w:hAnsi="宋体"/>
          <w:b/>
          <w:highlight w:val="none"/>
        </w:rPr>
        <w:t>采购代理机构代理</w:t>
      </w:r>
      <w:r>
        <w:rPr>
          <w:rFonts w:hint="eastAsia" w:ascii="宋体" w:hAnsi="宋体"/>
          <w:b/>
          <w:highlight w:val="none"/>
        </w:rPr>
        <w:t>服务</w:t>
      </w:r>
      <w:r>
        <w:rPr>
          <w:rFonts w:ascii="宋体" w:hAnsi="宋体"/>
          <w:b/>
          <w:highlight w:val="none"/>
        </w:rPr>
        <w:t>费用的收取标准和方式</w:t>
      </w:r>
    </w:p>
    <w:p w14:paraId="71EA8AB9">
      <w:pPr>
        <w:pStyle w:val="21"/>
        <w:snapToGrid w:val="0"/>
        <w:spacing w:line="360" w:lineRule="auto"/>
        <w:ind w:firstLine="420" w:firstLineChars="200"/>
        <w:jc w:val="left"/>
        <w:rPr>
          <w:rFonts w:ascii="宋体" w:hAnsi="宋体"/>
          <w:sz w:val="21"/>
          <w:szCs w:val="21"/>
          <w:highlight w:val="none"/>
        </w:rPr>
      </w:pPr>
      <w:r>
        <w:rPr>
          <w:rFonts w:hint="eastAsia" w:ascii="宋体" w:hAnsi="宋体"/>
          <w:sz w:val="21"/>
          <w:szCs w:val="21"/>
          <w:highlight w:val="none"/>
        </w:rPr>
        <w:t>11.1</w:t>
      </w:r>
      <w:r>
        <w:rPr>
          <w:rFonts w:ascii="宋体" w:hAnsi="宋体"/>
          <w:sz w:val="21"/>
          <w:szCs w:val="21"/>
          <w:highlight w:val="none"/>
        </w:rPr>
        <w:t>采购</w:t>
      </w:r>
      <w:r>
        <w:rPr>
          <w:rFonts w:hint="eastAsia" w:ascii="宋体" w:hAnsi="宋体"/>
          <w:sz w:val="21"/>
          <w:szCs w:val="21"/>
          <w:highlight w:val="none"/>
        </w:rPr>
        <w:t>代理服务费用的收取标准：详见《供应商须知前附表》。</w:t>
      </w:r>
    </w:p>
    <w:p w14:paraId="5AD0028F">
      <w:pPr>
        <w:pStyle w:val="21"/>
        <w:snapToGrid w:val="0"/>
        <w:spacing w:line="360" w:lineRule="auto"/>
        <w:ind w:firstLine="420" w:firstLineChars="200"/>
        <w:jc w:val="left"/>
        <w:rPr>
          <w:rFonts w:ascii="宋体" w:hAnsi="宋体"/>
          <w:sz w:val="21"/>
          <w:szCs w:val="21"/>
          <w:highlight w:val="none"/>
        </w:rPr>
      </w:pPr>
      <w:r>
        <w:rPr>
          <w:rFonts w:hint="eastAsia" w:ascii="宋体" w:hAnsi="宋体"/>
          <w:sz w:val="21"/>
          <w:szCs w:val="21"/>
          <w:highlight w:val="none"/>
        </w:rPr>
        <w:t>11.2</w:t>
      </w:r>
      <w:r>
        <w:rPr>
          <w:rFonts w:ascii="宋体" w:hAnsi="宋体"/>
          <w:sz w:val="21"/>
          <w:szCs w:val="21"/>
          <w:highlight w:val="none"/>
        </w:rPr>
        <w:t>采购</w:t>
      </w:r>
      <w:r>
        <w:rPr>
          <w:rFonts w:hint="eastAsia" w:ascii="宋体" w:hAnsi="宋体"/>
          <w:sz w:val="21"/>
          <w:szCs w:val="21"/>
          <w:highlight w:val="none"/>
        </w:rPr>
        <w:t>代理服务费的支付：详见《供应商须知前附表》。</w:t>
      </w:r>
    </w:p>
    <w:p w14:paraId="0028862D">
      <w:pPr>
        <w:pStyle w:val="21"/>
        <w:snapToGrid w:val="0"/>
        <w:spacing w:line="360" w:lineRule="auto"/>
        <w:ind w:firstLine="420" w:firstLineChars="200"/>
        <w:jc w:val="left"/>
        <w:rPr>
          <w:rFonts w:ascii="宋体" w:hAnsi="宋体"/>
          <w:sz w:val="21"/>
          <w:szCs w:val="21"/>
          <w:highlight w:val="none"/>
        </w:rPr>
      </w:pPr>
      <w:r>
        <w:rPr>
          <w:rFonts w:hint="eastAsia" w:ascii="宋体" w:hAnsi="宋体"/>
          <w:sz w:val="21"/>
          <w:szCs w:val="21"/>
          <w:highlight w:val="none"/>
        </w:rPr>
        <w:t>11.3</w:t>
      </w:r>
      <w:r>
        <w:rPr>
          <w:rFonts w:ascii="宋体" w:hAnsi="宋体"/>
          <w:sz w:val="21"/>
          <w:szCs w:val="21"/>
          <w:highlight w:val="none"/>
        </w:rPr>
        <w:t>采购</w:t>
      </w:r>
      <w:r>
        <w:rPr>
          <w:rFonts w:hint="eastAsia" w:ascii="宋体" w:hAnsi="宋体"/>
          <w:sz w:val="21"/>
          <w:szCs w:val="21"/>
          <w:highlight w:val="none"/>
        </w:rPr>
        <w:t>代理服务费收款账户信息：</w:t>
      </w:r>
    </w:p>
    <w:p w14:paraId="00171A6D">
      <w:pPr>
        <w:pStyle w:val="21"/>
        <w:snapToGrid w:val="0"/>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开户银行：中国工商银行宁波市鼓楼支行</w:t>
      </w:r>
    </w:p>
    <w:p w14:paraId="559E322F">
      <w:pPr>
        <w:pStyle w:val="21"/>
        <w:snapToGrid w:val="0"/>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户名：宁波名诚招标代理有限公司</w:t>
      </w:r>
    </w:p>
    <w:p w14:paraId="36AEE70F">
      <w:pPr>
        <w:pStyle w:val="21"/>
        <w:snapToGrid w:val="0"/>
        <w:spacing w:line="360" w:lineRule="auto"/>
        <w:ind w:firstLine="420" w:firstLineChars="200"/>
        <w:jc w:val="left"/>
        <w:rPr>
          <w:rFonts w:ascii="宋体" w:hAnsi="宋体"/>
          <w:sz w:val="21"/>
          <w:szCs w:val="21"/>
          <w:highlight w:val="none"/>
        </w:rPr>
      </w:pPr>
      <w:r>
        <w:rPr>
          <w:rFonts w:hint="eastAsia" w:ascii="宋体" w:hAnsi="宋体"/>
          <w:sz w:val="21"/>
          <w:szCs w:val="21"/>
          <w:highlight w:val="none"/>
        </w:rPr>
        <w:t>账号：3901110019200459750</w:t>
      </w:r>
    </w:p>
    <w:p w14:paraId="4912DBC0">
      <w:pPr>
        <w:pStyle w:val="26"/>
        <w:snapToGrid w:val="0"/>
        <w:spacing w:before="0" w:beforeAutospacing="0" w:after="0" w:afterAutospacing="0" w:line="360" w:lineRule="auto"/>
        <w:ind w:firstLine="422" w:firstLineChars="200"/>
        <w:rPr>
          <w:b/>
          <w:color w:val="auto"/>
          <w:sz w:val="21"/>
          <w:szCs w:val="21"/>
          <w:highlight w:val="none"/>
        </w:rPr>
      </w:pPr>
      <w:r>
        <w:rPr>
          <w:rFonts w:hint="eastAsia"/>
          <w:b/>
          <w:color w:val="auto"/>
          <w:sz w:val="21"/>
          <w:szCs w:val="21"/>
          <w:highlight w:val="none"/>
        </w:rPr>
        <w:t>12.其他</w:t>
      </w:r>
    </w:p>
    <w:p w14:paraId="78EEEA22">
      <w:pPr>
        <w:pStyle w:val="26"/>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12.1磋商文件的标题和序号只是为了查阅方便，不影响对磋商文件的理解。</w:t>
      </w:r>
    </w:p>
    <w:p w14:paraId="4BDB6354">
      <w:pPr>
        <w:snapToGrid w:val="0"/>
        <w:spacing w:line="360" w:lineRule="auto"/>
        <w:ind w:firstLine="420" w:firstLineChars="200"/>
        <w:jc w:val="left"/>
        <w:rPr>
          <w:rFonts w:ascii="宋体" w:hAnsi="宋体" w:cs="Arial"/>
          <w:highlight w:val="none"/>
        </w:rPr>
      </w:pPr>
      <w:r>
        <w:rPr>
          <w:rFonts w:hint="eastAsia" w:ascii="宋体" w:hAnsi="宋体" w:cs="Arial"/>
          <w:highlight w:val="none"/>
        </w:rPr>
        <w:t>12.2磋商文件的采购需求内容如出现某品牌、型号的内容是为了更好的描述产品的性能、规格及要求，并无任何指定产品品牌、型号的意思表达，供应商可选择其他品牌、型号的产品参加磋商。</w:t>
      </w:r>
    </w:p>
    <w:p w14:paraId="19B6CEAC">
      <w:pPr>
        <w:snapToGrid w:val="0"/>
        <w:spacing w:line="360" w:lineRule="auto"/>
        <w:ind w:firstLine="420" w:firstLineChars="200"/>
        <w:jc w:val="left"/>
        <w:rPr>
          <w:rFonts w:ascii="宋体" w:hAnsi="宋体" w:cs="Arial"/>
          <w:highlight w:val="none"/>
        </w:rPr>
      </w:pPr>
      <w:r>
        <w:rPr>
          <w:rFonts w:hint="eastAsia" w:ascii="宋体" w:hAnsi="宋体" w:cs="Arial"/>
          <w:highlight w:val="none"/>
        </w:rPr>
        <w:t>12.3</w:t>
      </w:r>
      <w:r>
        <w:rPr>
          <w:rFonts w:ascii="宋体" w:hAnsi="宋体" w:cs="Arial"/>
          <w:highlight w:val="none"/>
        </w:rPr>
        <w:t>单位负责人为同一人或者存在直接控股、管理关系的不同供应商，</w:t>
      </w:r>
      <w:r>
        <w:rPr>
          <w:rFonts w:hint="eastAsia" w:ascii="宋体" w:hAnsi="宋体" w:cs="Arial"/>
          <w:highlight w:val="none"/>
        </w:rPr>
        <w:t>同时</w:t>
      </w:r>
      <w:r>
        <w:rPr>
          <w:rFonts w:ascii="宋体" w:hAnsi="宋体" w:cs="Arial"/>
          <w:highlight w:val="none"/>
        </w:rPr>
        <w:t>参加同一合同项下的政府采购活动</w:t>
      </w:r>
      <w:r>
        <w:rPr>
          <w:rFonts w:hint="eastAsia" w:ascii="宋体" w:hAnsi="宋体" w:cs="Arial"/>
          <w:highlight w:val="none"/>
        </w:rPr>
        <w:t>，相关单位均按无效响应处理</w:t>
      </w:r>
      <w:r>
        <w:rPr>
          <w:rFonts w:ascii="宋体" w:hAnsi="宋体" w:cs="Arial"/>
          <w:highlight w:val="none"/>
        </w:rPr>
        <w:t>。</w:t>
      </w:r>
    </w:p>
    <w:p w14:paraId="04771D02">
      <w:pPr>
        <w:snapToGrid w:val="0"/>
        <w:spacing w:line="360" w:lineRule="auto"/>
        <w:ind w:firstLine="420" w:firstLineChars="200"/>
        <w:jc w:val="left"/>
        <w:rPr>
          <w:rFonts w:ascii="宋体" w:hAnsi="宋体" w:cs="Arial"/>
          <w:highlight w:val="none"/>
        </w:rPr>
      </w:pPr>
      <w:r>
        <w:rPr>
          <w:rFonts w:hint="eastAsia" w:ascii="宋体" w:hAnsi="宋体" w:cs="Arial"/>
          <w:highlight w:val="none"/>
        </w:rPr>
        <w:t>12.4磋商文件要求携带原件备查的资料，如果该项资料可以通过互联网或者相关信息系统查询的，响应供应商能够当场提供相关账号、网址等进行查询、核实资料真伪及数据的，视同提供了原件。</w:t>
      </w:r>
    </w:p>
    <w:p w14:paraId="0D468E62">
      <w:pPr>
        <w:snapToGrid w:val="0"/>
        <w:spacing w:line="360" w:lineRule="auto"/>
        <w:ind w:firstLine="420" w:firstLineChars="200"/>
        <w:jc w:val="left"/>
        <w:rPr>
          <w:rFonts w:ascii="宋体" w:hAnsi="宋体" w:cs="Arial"/>
          <w:highlight w:val="none"/>
        </w:rPr>
      </w:pPr>
      <w:r>
        <w:rPr>
          <w:rFonts w:hint="eastAsia" w:ascii="宋体" w:hAnsi="宋体" w:cs="Arial"/>
          <w:highlight w:val="none"/>
        </w:rPr>
        <w:t>12.5依据《政府采购促进中小企业发展管理办法》规定享受扶持政策获得政府采购合同的，小微企业不得将合同分包给大中型企业，中型企业不得将合同分包给大型企业。</w:t>
      </w:r>
    </w:p>
    <w:p w14:paraId="05306DA0">
      <w:pPr>
        <w:pStyle w:val="26"/>
        <w:tabs>
          <w:tab w:val="left" w:pos="426"/>
        </w:tabs>
        <w:snapToGrid w:val="0"/>
        <w:spacing w:before="0" w:beforeAutospacing="0" w:after="0" w:afterAutospacing="0" w:line="360" w:lineRule="auto"/>
        <w:jc w:val="center"/>
        <w:rPr>
          <w:b/>
          <w:color w:val="auto"/>
          <w:sz w:val="21"/>
          <w:szCs w:val="21"/>
          <w:highlight w:val="none"/>
        </w:rPr>
      </w:pPr>
      <w:r>
        <w:rPr>
          <w:b/>
          <w:color w:val="auto"/>
          <w:sz w:val="21"/>
          <w:szCs w:val="21"/>
          <w:highlight w:val="none"/>
        </w:rPr>
        <w:t>二</w:t>
      </w:r>
      <w:r>
        <w:rPr>
          <w:rFonts w:hint="eastAsia"/>
          <w:b/>
          <w:color w:val="auto"/>
          <w:sz w:val="21"/>
          <w:szCs w:val="21"/>
          <w:highlight w:val="none"/>
        </w:rPr>
        <w:t>、磋商</w:t>
      </w:r>
      <w:r>
        <w:rPr>
          <w:b/>
          <w:color w:val="auto"/>
          <w:sz w:val="21"/>
          <w:szCs w:val="21"/>
          <w:highlight w:val="none"/>
        </w:rPr>
        <w:t>文件</w:t>
      </w:r>
    </w:p>
    <w:p w14:paraId="4EFAEBD4">
      <w:pPr>
        <w:pStyle w:val="26"/>
        <w:snapToGrid w:val="0"/>
        <w:spacing w:before="0" w:beforeAutospacing="0" w:after="0" w:afterAutospacing="0" w:line="360" w:lineRule="auto"/>
        <w:ind w:firstLine="422" w:firstLineChars="200"/>
        <w:rPr>
          <w:b/>
          <w:color w:val="auto"/>
          <w:sz w:val="21"/>
          <w:szCs w:val="21"/>
          <w:highlight w:val="none"/>
        </w:rPr>
      </w:pPr>
      <w:r>
        <w:rPr>
          <w:rFonts w:hint="eastAsia"/>
          <w:b/>
          <w:color w:val="auto"/>
          <w:sz w:val="21"/>
          <w:szCs w:val="21"/>
          <w:highlight w:val="none"/>
        </w:rPr>
        <w:t>13.磋商文件的编制依据与构成</w:t>
      </w:r>
    </w:p>
    <w:p w14:paraId="11EB724D">
      <w:pPr>
        <w:pStyle w:val="26"/>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13.1磋商文件根据《中华人民共和国政府采购法》《中华人民共和国政府采购法实施条例》《政府采购竞争性磋商采购方式管理暂行办法》等政府采购法律法规的规定编制。</w:t>
      </w:r>
    </w:p>
    <w:p w14:paraId="39344810">
      <w:pPr>
        <w:pStyle w:val="26"/>
        <w:snapToGrid w:val="0"/>
        <w:spacing w:before="0" w:beforeAutospacing="0" w:after="0" w:afterAutospacing="0" w:line="360" w:lineRule="auto"/>
        <w:ind w:firstLine="420" w:firstLineChars="200"/>
        <w:rPr>
          <w:bCs/>
          <w:color w:val="auto"/>
          <w:sz w:val="21"/>
          <w:szCs w:val="21"/>
          <w:highlight w:val="none"/>
        </w:rPr>
      </w:pPr>
      <w:r>
        <w:rPr>
          <w:rFonts w:hint="eastAsia"/>
          <w:bCs/>
          <w:color w:val="auto"/>
          <w:sz w:val="21"/>
          <w:szCs w:val="21"/>
          <w:highlight w:val="none"/>
        </w:rPr>
        <w:t>13.2要求提供的产品、采购过程和合同条件在磋商文件中均有说明。</w:t>
      </w:r>
    </w:p>
    <w:p w14:paraId="484F4270">
      <w:pPr>
        <w:pStyle w:val="26"/>
        <w:snapToGrid w:val="0"/>
        <w:spacing w:before="0" w:beforeAutospacing="0" w:after="0" w:afterAutospacing="0" w:line="360" w:lineRule="auto"/>
        <w:ind w:firstLine="420" w:firstLineChars="200"/>
        <w:rPr>
          <w:bCs/>
          <w:color w:val="auto"/>
          <w:sz w:val="21"/>
          <w:szCs w:val="21"/>
          <w:highlight w:val="none"/>
        </w:rPr>
      </w:pPr>
      <w:r>
        <w:rPr>
          <w:rFonts w:hint="eastAsia"/>
          <w:bCs/>
          <w:color w:val="auto"/>
          <w:sz w:val="21"/>
          <w:szCs w:val="21"/>
          <w:highlight w:val="none"/>
        </w:rPr>
        <w:t>13.3磋商文件以中文文字编写，共六章。由下列文件以及在采购过程中发出的澄清或修改文件组成，内容如下：</w:t>
      </w:r>
    </w:p>
    <w:p w14:paraId="4F196DE2">
      <w:pPr>
        <w:pStyle w:val="26"/>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第一章  采购邀请</w:t>
      </w:r>
    </w:p>
    <w:p w14:paraId="11F64559">
      <w:pPr>
        <w:pStyle w:val="26"/>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 xml:space="preserve">第二章  </w:t>
      </w:r>
      <w:r>
        <w:rPr>
          <w:color w:val="auto"/>
          <w:sz w:val="21"/>
          <w:szCs w:val="21"/>
          <w:highlight w:val="none"/>
        </w:rPr>
        <w:t>采购需求</w:t>
      </w:r>
    </w:p>
    <w:p w14:paraId="1E9EC217">
      <w:pPr>
        <w:snapToGrid w:val="0"/>
        <w:spacing w:line="360" w:lineRule="auto"/>
        <w:ind w:firstLine="420" w:firstLineChars="200"/>
        <w:jc w:val="left"/>
        <w:rPr>
          <w:rFonts w:ascii="宋体" w:hAnsi="宋体"/>
          <w:highlight w:val="none"/>
        </w:rPr>
      </w:pPr>
      <w:r>
        <w:rPr>
          <w:rFonts w:hint="eastAsia" w:ascii="宋体" w:hAnsi="宋体"/>
          <w:highlight w:val="none"/>
        </w:rPr>
        <w:t>第三章  供应商</w:t>
      </w:r>
      <w:r>
        <w:rPr>
          <w:rFonts w:ascii="宋体" w:hAnsi="宋体"/>
          <w:highlight w:val="none"/>
        </w:rPr>
        <w:t>须知</w:t>
      </w:r>
    </w:p>
    <w:p w14:paraId="4CC98B22">
      <w:pPr>
        <w:snapToGrid w:val="0"/>
        <w:spacing w:line="360" w:lineRule="auto"/>
        <w:ind w:firstLine="420" w:firstLineChars="200"/>
        <w:jc w:val="left"/>
        <w:rPr>
          <w:rFonts w:ascii="宋体" w:hAnsi="宋体"/>
          <w:highlight w:val="none"/>
        </w:rPr>
      </w:pPr>
      <w:r>
        <w:rPr>
          <w:rFonts w:hint="eastAsia" w:ascii="宋体" w:hAnsi="宋体"/>
          <w:highlight w:val="none"/>
        </w:rPr>
        <w:t>第四章  评审方法、评审标准</w:t>
      </w:r>
    </w:p>
    <w:p w14:paraId="24699734">
      <w:pPr>
        <w:pStyle w:val="26"/>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第五章  采购合同样本</w:t>
      </w:r>
    </w:p>
    <w:p w14:paraId="76C000BE">
      <w:pPr>
        <w:pStyle w:val="26"/>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第六章  响应文件格式</w:t>
      </w:r>
    </w:p>
    <w:p w14:paraId="3C85A57B">
      <w:pPr>
        <w:pStyle w:val="12"/>
        <w:widowControl w:val="0"/>
        <w:tabs>
          <w:tab w:val="clear" w:pos="440"/>
        </w:tabs>
        <w:snapToGrid w:val="0"/>
        <w:spacing w:afterLines="0" w:line="360" w:lineRule="auto"/>
        <w:ind w:firstLine="422" w:firstLineChars="200"/>
        <w:rPr>
          <w:rFonts w:ascii="宋体" w:hAnsi="宋体" w:cs="宋体"/>
          <w:b/>
          <w:sz w:val="21"/>
          <w:szCs w:val="21"/>
          <w:highlight w:val="none"/>
        </w:rPr>
      </w:pPr>
      <w:r>
        <w:rPr>
          <w:rFonts w:hint="eastAsia" w:ascii="宋体" w:hAnsi="宋体" w:cs="宋体"/>
          <w:b/>
          <w:sz w:val="21"/>
          <w:szCs w:val="21"/>
          <w:highlight w:val="none"/>
        </w:rPr>
        <w:t>14.磋商文件的询问、澄清和修改</w:t>
      </w:r>
    </w:p>
    <w:p w14:paraId="0E290AB7">
      <w:pPr>
        <w:pStyle w:val="26"/>
        <w:snapToGrid w:val="0"/>
        <w:spacing w:before="0" w:beforeAutospacing="0" w:after="0" w:afterAutospacing="0" w:line="360" w:lineRule="auto"/>
        <w:ind w:firstLine="420" w:firstLineChars="200"/>
        <w:rPr>
          <w:bCs/>
          <w:color w:val="auto"/>
          <w:sz w:val="21"/>
          <w:szCs w:val="21"/>
          <w:highlight w:val="none"/>
        </w:rPr>
      </w:pPr>
      <w:r>
        <w:rPr>
          <w:rFonts w:hint="eastAsia"/>
          <w:bCs/>
          <w:color w:val="auto"/>
          <w:sz w:val="21"/>
          <w:szCs w:val="21"/>
          <w:highlight w:val="none"/>
        </w:rPr>
        <w:t>14.</w:t>
      </w:r>
      <w:r>
        <w:rPr>
          <w:bCs/>
          <w:color w:val="auto"/>
          <w:sz w:val="21"/>
          <w:szCs w:val="21"/>
          <w:highlight w:val="none"/>
        </w:rPr>
        <w:t>1</w:t>
      </w:r>
      <w:r>
        <w:rPr>
          <w:rFonts w:hint="eastAsia"/>
          <w:bCs/>
          <w:color w:val="auto"/>
          <w:sz w:val="21"/>
          <w:szCs w:val="21"/>
          <w:highlight w:val="none"/>
        </w:rPr>
        <w:t>询问</w:t>
      </w:r>
    </w:p>
    <w:p w14:paraId="276C3F8B">
      <w:pPr>
        <w:pStyle w:val="26"/>
        <w:snapToGrid w:val="0"/>
        <w:spacing w:before="0" w:beforeAutospacing="0" w:after="0" w:afterAutospacing="0" w:line="360" w:lineRule="auto"/>
        <w:ind w:firstLine="420" w:firstLineChars="200"/>
        <w:rPr>
          <w:color w:val="auto"/>
          <w:sz w:val="21"/>
          <w:szCs w:val="21"/>
          <w:highlight w:val="none"/>
        </w:rPr>
      </w:pPr>
      <w:r>
        <w:rPr>
          <w:bCs/>
          <w:color w:val="auto"/>
          <w:sz w:val="21"/>
          <w:szCs w:val="21"/>
          <w:highlight w:val="none"/>
        </w:rPr>
        <w:t>供应商</w:t>
      </w:r>
      <w:r>
        <w:rPr>
          <w:rFonts w:hint="eastAsia"/>
          <w:bCs/>
          <w:color w:val="auto"/>
          <w:sz w:val="21"/>
          <w:szCs w:val="21"/>
          <w:highlight w:val="none"/>
        </w:rPr>
        <w:t>对磋商文件有疑问之处可向</w:t>
      </w:r>
      <w:r>
        <w:rPr>
          <w:rFonts w:hint="eastAsia"/>
          <w:color w:val="auto"/>
          <w:sz w:val="21"/>
          <w:szCs w:val="21"/>
          <w:highlight w:val="none"/>
        </w:rPr>
        <w:t>采购人或采购代理机构</w:t>
      </w:r>
      <w:r>
        <w:rPr>
          <w:rFonts w:hint="eastAsia"/>
          <w:bCs/>
          <w:color w:val="auto"/>
          <w:sz w:val="21"/>
          <w:szCs w:val="21"/>
          <w:highlight w:val="none"/>
        </w:rPr>
        <w:t>询问，</w:t>
      </w:r>
      <w:r>
        <w:rPr>
          <w:rFonts w:hint="eastAsia"/>
          <w:color w:val="auto"/>
          <w:sz w:val="21"/>
          <w:szCs w:val="21"/>
          <w:highlight w:val="none"/>
        </w:rPr>
        <w:t>采购人或采购代理机构将依法</w:t>
      </w:r>
      <w:r>
        <w:rPr>
          <w:rFonts w:hint="eastAsia"/>
          <w:bCs/>
          <w:color w:val="auto"/>
          <w:sz w:val="21"/>
          <w:szCs w:val="21"/>
          <w:highlight w:val="none"/>
        </w:rPr>
        <w:t>对供应商</w:t>
      </w:r>
      <w:r>
        <w:rPr>
          <w:rFonts w:hint="eastAsia"/>
          <w:color w:val="auto"/>
          <w:sz w:val="21"/>
          <w:szCs w:val="21"/>
          <w:highlight w:val="none"/>
        </w:rPr>
        <w:t>的询问作出答复。</w:t>
      </w:r>
    </w:p>
    <w:p w14:paraId="56741F4F">
      <w:pPr>
        <w:pStyle w:val="26"/>
        <w:snapToGrid w:val="0"/>
        <w:spacing w:before="0" w:beforeAutospacing="0" w:after="0" w:afterAutospacing="0" w:line="360" w:lineRule="auto"/>
        <w:ind w:firstLine="420" w:firstLineChars="200"/>
        <w:rPr>
          <w:bCs/>
          <w:color w:val="auto"/>
          <w:sz w:val="21"/>
          <w:szCs w:val="21"/>
          <w:highlight w:val="none"/>
        </w:rPr>
      </w:pPr>
      <w:r>
        <w:rPr>
          <w:rFonts w:hint="eastAsia"/>
          <w:bCs/>
          <w:color w:val="auto"/>
          <w:sz w:val="21"/>
          <w:szCs w:val="21"/>
          <w:highlight w:val="none"/>
        </w:rPr>
        <w:t>14.2澄清和修改</w:t>
      </w:r>
    </w:p>
    <w:p w14:paraId="78A632F7">
      <w:pPr>
        <w:pStyle w:val="26"/>
        <w:snapToGrid w:val="0"/>
        <w:spacing w:before="0" w:beforeAutospacing="0" w:after="0" w:afterAutospacing="0" w:line="360" w:lineRule="auto"/>
        <w:ind w:firstLine="420" w:firstLineChars="200"/>
        <w:rPr>
          <w:bCs/>
          <w:color w:val="auto"/>
          <w:sz w:val="21"/>
          <w:szCs w:val="21"/>
          <w:highlight w:val="none"/>
        </w:rPr>
      </w:pPr>
      <w:r>
        <w:rPr>
          <w:rFonts w:hint="eastAsia"/>
          <w:bCs/>
          <w:color w:val="auto"/>
          <w:sz w:val="21"/>
          <w:szCs w:val="21"/>
          <w:highlight w:val="none"/>
        </w:rPr>
        <w:t>1）提交首次响应文件截止之日前，</w:t>
      </w:r>
      <w:r>
        <w:rPr>
          <w:rFonts w:hint="eastAsia"/>
          <w:color w:val="auto"/>
          <w:sz w:val="21"/>
          <w:szCs w:val="21"/>
          <w:highlight w:val="none"/>
        </w:rPr>
        <w:t>采购人或采购代理机构</w:t>
      </w:r>
      <w:r>
        <w:rPr>
          <w:rFonts w:hint="eastAsia"/>
          <w:bCs/>
          <w:color w:val="auto"/>
          <w:sz w:val="21"/>
          <w:szCs w:val="21"/>
          <w:highlight w:val="none"/>
        </w:rPr>
        <w:t>可以对已发出的磋商文件进行必要的澄清或者修改，澄清或者修改的内容作为磋商文件的组成部分。澄清或者修改的内容可能影响响应文件编制的，</w:t>
      </w:r>
      <w:r>
        <w:rPr>
          <w:rFonts w:hint="eastAsia"/>
          <w:color w:val="auto"/>
          <w:sz w:val="21"/>
          <w:szCs w:val="21"/>
          <w:highlight w:val="none"/>
        </w:rPr>
        <w:t>采购人或采购代理机构</w:t>
      </w:r>
      <w:r>
        <w:rPr>
          <w:rFonts w:hint="eastAsia"/>
          <w:bCs/>
          <w:color w:val="auto"/>
          <w:sz w:val="21"/>
          <w:szCs w:val="21"/>
          <w:highlight w:val="none"/>
        </w:rPr>
        <w:t>在提交首次响应文件截止时间至少5日前，以书面形式通知所有获取磋商文件的供应商；不足5日的，采购人或采购代理机构顺延提交首次响应文件截止时间。</w:t>
      </w:r>
    </w:p>
    <w:p w14:paraId="15307913">
      <w:pPr>
        <w:pStyle w:val="26"/>
        <w:snapToGrid w:val="0"/>
        <w:spacing w:before="0" w:beforeAutospacing="0" w:after="0" w:afterAutospacing="0" w:line="360" w:lineRule="auto"/>
        <w:ind w:firstLine="420" w:firstLineChars="200"/>
        <w:rPr>
          <w:bCs/>
          <w:color w:val="auto"/>
          <w:sz w:val="21"/>
          <w:szCs w:val="21"/>
          <w:highlight w:val="none"/>
        </w:rPr>
      </w:pPr>
      <w:r>
        <w:rPr>
          <w:rFonts w:hint="eastAsia"/>
          <w:bCs/>
          <w:color w:val="auto"/>
          <w:sz w:val="21"/>
          <w:szCs w:val="21"/>
          <w:highlight w:val="none"/>
        </w:rPr>
        <w:t>2）获取磋商文件的供应商</w:t>
      </w:r>
      <w:r>
        <w:rPr>
          <w:bCs/>
          <w:color w:val="auto"/>
          <w:sz w:val="21"/>
          <w:szCs w:val="21"/>
          <w:highlight w:val="none"/>
        </w:rPr>
        <w:t>在收到书面形式通知后，</w:t>
      </w:r>
      <w:r>
        <w:rPr>
          <w:rFonts w:hint="eastAsia"/>
          <w:bCs/>
          <w:color w:val="auto"/>
          <w:sz w:val="21"/>
          <w:szCs w:val="21"/>
          <w:highlight w:val="none"/>
        </w:rPr>
        <w:t>认为</w:t>
      </w:r>
      <w:r>
        <w:rPr>
          <w:bCs/>
          <w:color w:val="auto"/>
          <w:sz w:val="21"/>
          <w:szCs w:val="21"/>
          <w:highlight w:val="none"/>
        </w:rPr>
        <w:t>澄清或者修改的</w:t>
      </w:r>
      <w:r>
        <w:rPr>
          <w:rFonts w:hint="eastAsia"/>
          <w:bCs/>
          <w:color w:val="auto"/>
          <w:sz w:val="21"/>
          <w:szCs w:val="21"/>
          <w:highlight w:val="none"/>
        </w:rPr>
        <w:t>内容</w:t>
      </w:r>
      <w:r>
        <w:rPr>
          <w:bCs/>
          <w:color w:val="auto"/>
          <w:sz w:val="21"/>
          <w:szCs w:val="21"/>
          <w:highlight w:val="none"/>
        </w:rPr>
        <w:t>影响</w:t>
      </w:r>
      <w:r>
        <w:rPr>
          <w:rFonts w:hint="eastAsia"/>
          <w:bCs/>
          <w:color w:val="auto"/>
          <w:sz w:val="21"/>
          <w:szCs w:val="21"/>
          <w:highlight w:val="none"/>
        </w:rPr>
        <w:t>响应</w:t>
      </w:r>
      <w:r>
        <w:rPr>
          <w:bCs/>
          <w:color w:val="auto"/>
          <w:sz w:val="21"/>
          <w:szCs w:val="21"/>
          <w:highlight w:val="none"/>
        </w:rPr>
        <w:t>文件编制</w:t>
      </w:r>
      <w:r>
        <w:rPr>
          <w:rFonts w:hint="eastAsia"/>
          <w:bCs/>
          <w:color w:val="auto"/>
          <w:sz w:val="21"/>
          <w:szCs w:val="21"/>
          <w:highlight w:val="none"/>
        </w:rPr>
        <w:t>的</w:t>
      </w:r>
      <w:r>
        <w:rPr>
          <w:bCs/>
          <w:color w:val="auto"/>
          <w:sz w:val="21"/>
          <w:szCs w:val="21"/>
          <w:highlight w:val="none"/>
        </w:rPr>
        <w:t>，</w:t>
      </w:r>
      <w:r>
        <w:rPr>
          <w:rFonts w:hint="eastAsia"/>
          <w:bCs/>
          <w:color w:val="auto"/>
          <w:sz w:val="21"/>
          <w:szCs w:val="21"/>
          <w:highlight w:val="none"/>
        </w:rPr>
        <w:t>应当</w:t>
      </w:r>
      <w:r>
        <w:rPr>
          <w:bCs/>
          <w:color w:val="auto"/>
          <w:sz w:val="21"/>
          <w:szCs w:val="21"/>
          <w:highlight w:val="none"/>
        </w:rPr>
        <w:t>在收到</w:t>
      </w:r>
      <w:r>
        <w:rPr>
          <w:rFonts w:hint="eastAsia"/>
          <w:bCs/>
          <w:color w:val="auto"/>
          <w:sz w:val="21"/>
          <w:szCs w:val="21"/>
          <w:highlight w:val="none"/>
        </w:rPr>
        <w:t>书面通知</w:t>
      </w:r>
      <w:r>
        <w:rPr>
          <w:bCs/>
          <w:color w:val="auto"/>
          <w:sz w:val="21"/>
          <w:szCs w:val="21"/>
          <w:highlight w:val="none"/>
        </w:rPr>
        <w:t>后</w:t>
      </w:r>
      <w:r>
        <w:rPr>
          <w:rFonts w:hint="eastAsia"/>
          <w:bCs/>
          <w:color w:val="auto"/>
          <w:sz w:val="21"/>
          <w:szCs w:val="21"/>
          <w:highlight w:val="none"/>
        </w:rPr>
        <w:t>及时</w:t>
      </w:r>
      <w:r>
        <w:rPr>
          <w:bCs/>
          <w:color w:val="auto"/>
          <w:sz w:val="21"/>
          <w:szCs w:val="21"/>
          <w:highlight w:val="none"/>
        </w:rPr>
        <w:t>将</w:t>
      </w:r>
      <w:r>
        <w:rPr>
          <w:rFonts w:hint="eastAsia"/>
          <w:bCs/>
          <w:color w:val="auto"/>
          <w:sz w:val="21"/>
          <w:szCs w:val="21"/>
          <w:highlight w:val="none"/>
        </w:rPr>
        <w:t>有关</w:t>
      </w:r>
      <w:r>
        <w:rPr>
          <w:bCs/>
          <w:color w:val="auto"/>
          <w:sz w:val="21"/>
          <w:szCs w:val="21"/>
          <w:highlight w:val="none"/>
        </w:rPr>
        <w:t>意见和理由以书面形式向</w:t>
      </w:r>
      <w:r>
        <w:rPr>
          <w:rFonts w:hint="eastAsia"/>
          <w:color w:val="auto"/>
          <w:sz w:val="21"/>
          <w:szCs w:val="21"/>
          <w:highlight w:val="none"/>
        </w:rPr>
        <w:t>采购人或采购代理机构</w:t>
      </w:r>
      <w:r>
        <w:rPr>
          <w:bCs/>
          <w:color w:val="auto"/>
          <w:sz w:val="21"/>
          <w:szCs w:val="21"/>
          <w:highlight w:val="none"/>
        </w:rPr>
        <w:t>提出</w:t>
      </w:r>
      <w:r>
        <w:rPr>
          <w:rFonts w:hint="eastAsia"/>
          <w:bCs/>
          <w:color w:val="auto"/>
          <w:sz w:val="21"/>
          <w:szCs w:val="21"/>
          <w:highlight w:val="none"/>
        </w:rPr>
        <w:t>。</w:t>
      </w:r>
      <w:r>
        <w:rPr>
          <w:bCs/>
          <w:color w:val="auto"/>
          <w:sz w:val="21"/>
          <w:szCs w:val="21"/>
          <w:highlight w:val="none"/>
        </w:rPr>
        <w:t>否则，</w:t>
      </w:r>
      <w:r>
        <w:rPr>
          <w:rFonts w:hint="eastAsia"/>
          <w:color w:val="auto"/>
          <w:sz w:val="21"/>
          <w:szCs w:val="21"/>
          <w:highlight w:val="none"/>
        </w:rPr>
        <w:t>采购人或采购代理机构</w:t>
      </w:r>
      <w:r>
        <w:rPr>
          <w:bCs/>
          <w:color w:val="auto"/>
          <w:sz w:val="21"/>
          <w:szCs w:val="21"/>
          <w:highlight w:val="none"/>
        </w:rPr>
        <w:t>视</w:t>
      </w:r>
      <w:r>
        <w:rPr>
          <w:rFonts w:hint="eastAsia"/>
          <w:bCs/>
          <w:color w:val="auto"/>
          <w:sz w:val="21"/>
          <w:szCs w:val="21"/>
          <w:highlight w:val="none"/>
        </w:rPr>
        <w:t>为供应商</w:t>
      </w:r>
      <w:r>
        <w:rPr>
          <w:bCs/>
          <w:color w:val="auto"/>
          <w:sz w:val="21"/>
          <w:szCs w:val="21"/>
          <w:highlight w:val="none"/>
        </w:rPr>
        <w:t>完全接受澄清或者修改的</w:t>
      </w:r>
      <w:r>
        <w:rPr>
          <w:rFonts w:hint="eastAsia"/>
          <w:bCs/>
          <w:color w:val="auto"/>
          <w:sz w:val="21"/>
          <w:szCs w:val="21"/>
          <w:highlight w:val="none"/>
        </w:rPr>
        <w:t>内容，</w:t>
      </w:r>
      <w:r>
        <w:rPr>
          <w:rFonts w:asciiTheme="minorEastAsia" w:hAnsiTheme="minorEastAsia" w:eastAsiaTheme="minorEastAsia"/>
          <w:bCs/>
          <w:color w:val="auto"/>
          <w:sz w:val="21"/>
          <w:szCs w:val="21"/>
          <w:highlight w:val="none"/>
        </w:rPr>
        <w:t>且</w:t>
      </w:r>
      <w:r>
        <w:rPr>
          <w:rFonts w:hint="eastAsia" w:asciiTheme="minorEastAsia" w:hAnsiTheme="minorEastAsia" w:eastAsiaTheme="minorEastAsia"/>
          <w:bCs/>
          <w:color w:val="auto"/>
          <w:sz w:val="21"/>
          <w:szCs w:val="21"/>
          <w:highlight w:val="none"/>
        </w:rPr>
        <w:t>不</w:t>
      </w:r>
      <w:r>
        <w:rPr>
          <w:bCs/>
          <w:color w:val="auto"/>
          <w:sz w:val="21"/>
          <w:szCs w:val="21"/>
          <w:highlight w:val="none"/>
        </w:rPr>
        <w:t>影响</w:t>
      </w:r>
      <w:r>
        <w:rPr>
          <w:rFonts w:hint="eastAsia"/>
          <w:bCs/>
          <w:color w:val="auto"/>
          <w:sz w:val="21"/>
          <w:szCs w:val="21"/>
          <w:highlight w:val="none"/>
        </w:rPr>
        <w:t>响应</w:t>
      </w:r>
      <w:r>
        <w:rPr>
          <w:bCs/>
          <w:color w:val="auto"/>
          <w:sz w:val="21"/>
          <w:szCs w:val="21"/>
          <w:highlight w:val="none"/>
        </w:rPr>
        <w:t>文件编制</w:t>
      </w:r>
      <w:r>
        <w:rPr>
          <w:rFonts w:asciiTheme="minorEastAsia" w:hAnsiTheme="minorEastAsia" w:eastAsiaTheme="minorEastAsia"/>
          <w:bCs/>
          <w:color w:val="auto"/>
          <w:sz w:val="21"/>
          <w:szCs w:val="21"/>
          <w:highlight w:val="none"/>
        </w:rPr>
        <w:t>。</w:t>
      </w:r>
    </w:p>
    <w:p w14:paraId="08201833">
      <w:pPr>
        <w:pStyle w:val="26"/>
        <w:snapToGrid w:val="0"/>
        <w:spacing w:before="0" w:beforeAutospacing="0" w:after="0" w:afterAutospacing="0" w:line="360" w:lineRule="auto"/>
        <w:ind w:firstLine="420" w:firstLineChars="200"/>
        <w:rPr>
          <w:bCs/>
          <w:color w:val="auto"/>
          <w:sz w:val="21"/>
          <w:szCs w:val="21"/>
          <w:highlight w:val="none"/>
        </w:rPr>
      </w:pPr>
      <w:r>
        <w:rPr>
          <w:rFonts w:hint="eastAsia"/>
          <w:bCs/>
          <w:color w:val="auto"/>
          <w:sz w:val="21"/>
          <w:szCs w:val="21"/>
          <w:highlight w:val="none"/>
        </w:rPr>
        <w:t>3）供应商</w:t>
      </w:r>
      <w:r>
        <w:rPr>
          <w:bCs/>
          <w:color w:val="auto"/>
          <w:sz w:val="21"/>
          <w:szCs w:val="21"/>
          <w:highlight w:val="none"/>
        </w:rPr>
        <w:t>要求澄清</w:t>
      </w:r>
      <w:r>
        <w:rPr>
          <w:rFonts w:hint="eastAsia"/>
          <w:bCs/>
          <w:color w:val="auto"/>
          <w:sz w:val="21"/>
          <w:szCs w:val="21"/>
          <w:highlight w:val="none"/>
        </w:rPr>
        <w:t>和回复的书面材料</w:t>
      </w:r>
      <w:r>
        <w:rPr>
          <w:bCs/>
          <w:color w:val="auto"/>
          <w:sz w:val="21"/>
          <w:szCs w:val="21"/>
          <w:highlight w:val="none"/>
        </w:rPr>
        <w:t>应加盖公章</w:t>
      </w:r>
      <w:r>
        <w:rPr>
          <w:rFonts w:hint="eastAsia"/>
          <w:bCs/>
          <w:color w:val="auto"/>
          <w:sz w:val="21"/>
          <w:szCs w:val="21"/>
          <w:highlight w:val="none"/>
        </w:rPr>
        <w:t>并注明</w:t>
      </w:r>
      <w:r>
        <w:rPr>
          <w:bCs/>
          <w:color w:val="auto"/>
          <w:sz w:val="21"/>
          <w:szCs w:val="21"/>
          <w:highlight w:val="none"/>
        </w:rPr>
        <w:t>日期。</w:t>
      </w:r>
    </w:p>
    <w:p w14:paraId="5CE6EA8A">
      <w:pPr>
        <w:pStyle w:val="26"/>
        <w:snapToGrid w:val="0"/>
        <w:spacing w:before="0" w:beforeAutospacing="0" w:after="0" w:afterAutospacing="0" w:line="360" w:lineRule="auto"/>
        <w:ind w:firstLine="420" w:firstLineChars="200"/>
        <w:rPr>
          <w:bCs/>
          <w:color w:val="auto"/>
          <w:sz w:val="21"/>
          <w:szCs w:val="21"/>
          <w:highlight w:val="none"/>
        </w:rPr>
      </w:pPr>
      <w:r>
        <w:rPr>
          <w:rFonts w:hint="eastAsia"/>
          <w:bCs/>
          <w:color w:val="auto"/>
          <w:sz w:val="21"/>
          <w:szCs w:val="21"/>
          <w:highlight w:val="none"/>
        </w:rPr>
        <w:t>4）供应商必须保证获取磋商文件时提供资料的真实性、准确性及联系方式的畅通性，否则，由此导致采购人或采购代理机构无法及时通知有关事项造成的后果由供应商自行负责。</w:t>
      </w:r>
    </w:p>
    <w:p w14:paraId="641E55AF">
      <w:pPr>
        <w:pStyle w:val="26"/>
        <w:snapToGrid w:val="0"/>
        <w:spacing w:before="0" w:beforeAutospacing="0" w:after="0" w:afterAutospacing="0" w:line="360" w:lineRule="auto"/>
        <w:ind w:firstLine="422" w:firstLineChars="200"/>
        <w:rPr>
          <w:b/>
          <w:bCs/>
          <w:color w:val="auto"/>
          <w:sz w:val="21"/>
          <w:szCs w:val="21"/>
          <w:highlight w:val="none"/>
        </w:rPr>
      </w:pPr>
      <w:r>
        <w:rPr>
          <w:rFonts w:hint="eastAsia"/>
          <w:b/>
          <w:bCs/>
          <w:color w:val="auto"/>
          <w:sz w:val="21"/>
          <w:szCs w:val="21"/>
          <w:highlight w:val="none"/>
        </w:rPr>
        <w:t>15.现场考察或召开磋商前答疑会</w:t>
      </w:r>
    </w:p>
    <w:p w14:paraId="097F2B98">
      <w:pPr>
        <w:pStyle w:val="26"/>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15.1采购人或采购代理机构可以视采购项目的具体情况，组织供应商进行现场考察或召开磋商前答疑会。</w:t>
      </w:r>
    </w:p>
    <w:p w14:paraId="0B5B09E3">
      <w:pPr>
        <w:pStyle w:val="26"/>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15.2供应商应当在通知的时间准时参加现场考察或答疑会，否则自行承担由此产生的后果。</w:t>
      </w:r>
    </w:p>
    <w:p w14:paraId="6D69627C">
      <w:pPr>
        <w:spacing w:line="360" w:lineRule="auto"/>
        <w:ind w:firstLine="420"/>
        <w:rPr>
          <w:rFonts w:ascii="宋体" w:hAnsi="宋体"/>
          <w:highlight w:val="none"/>
        </w:rPr>
      </w:pPr>
      <w:r>
        <w:rPr>
          <w:rFonts w:hint="eastAsia" w:ascii="宋体" w:hAnsi="宋体"/>
          <w:highlight w:val="none"/>
        </w:rPr>
        <w:t>15.3除采购人的原因外，供应商自行负责现场考察或召开磋商前答疑会造成的人员伤亡和财产损失。</w:t>
      </w:r>
    </w:p>
    <w:p w14:paraId="21A92A66">
      <w:pPr>
        <w:spacing w:line="360" w:lineRule="auto"/>
        <w:ind w:firstLine="420"/>
        <w:jc w:val="center"/>
        <w:rPr>
          <w:rFonts w:ascii="宋体" w:hAnsi="宋体" w:cs="宋体"/>
          <w:b/>
          <w:kern w:val="0"/>
          <w:highlight w:val="none"/>
        </w:rPr>
      </w:pPr>
      <w:r>
        <w:rPr>
          <w:rFonts w:ascii="宋体" w:hAnsi="宋体"/>
          <w:b/>
          <w:highlight w:val="none"/>
        </w:rPr>
        <w:t>三、</w:t>
      </w:r>
      <w:r>
        <w:rPr>
          <w:rFonts w:hint="eastAsia" w:ascii="宋体" w:hAnsi="宋体"/>
          <w:b/>
          <w:highlight w:val="none"/>
        </w:rPr>
        <w:t>响应</w:t>
      </w:r>
      <w:r>
        <w:rPr>
          <w:rFonts w:ascii="宋体" w:hAnsi="宋体"/>
          <w:b/>
          <w:highlight w:val="none"/>
        </w:rPr>
        <w:t>文件的编制</w:t>
      </w:r>
    </w:p>
    <w:p w14:paraId="05FB6DBE">
      <w:pPr>
        <w:spacing w:line="360" w:lineRule="auto"/>
        <w:ind w:firstLine="422" w:firstLineChars="200"/>
        <w:rPr>
          <w:rFonts w:ascii="宋体" w:hAnsi="宋体"/>
          <w:b/>
          <w:highlight w:val="none"/>
        </w:rPr>
      </w:pPr>
      <w:r>
        <w:rPr>
          <w:rFonts w:hint="eastAsia" w:ascii="宋体" w:hAnsi="宋体"/>
          <w:b/>
          <w:highlight w:val="none"/>
        </w:rPr>
        <w:t>16.磋商响应的语言和计量单位</w:t>
      </w:r>
    </w:p>
    <w:p w14:paraId="295D55A7">
      <w:pPr>
        <w:pStyle w:val="26"/>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16.1供应商提交的响应文件以及供应商与采购人或采购代理机构就有关本项目的所有来往函电均应使用中文。供应商提交的支持文件或印刷的文献可以用另一种语言，但相应内容应附有中文翻译本，在解释响应文件时以中文翻译本为准。</w:t>
      </w:r>
    </w:p>
    <w:p w14:paraId="63874D06">
      <w:pPr>
        <w:pStyle w:val="26"/>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16.2除非磋商文件另有规定，所使用的计量单位均以《中华人民共和国法定计量单位》为准，时间均为24小时制北京时间，货币单位均为人民币元。</w:t>
      </w:r>
    </w:p>
    <w:p w14:paraId="0B8D9713">
      <w:pPr>
        <w:pStyle w:val="26"/>
        <w:snapToGrid w:val="0"/>
        <w:spacing w:before="0" w:beforeAutospacing="0" w:after="0" w:afterAutospacing="0" w:line="360" w:lineRule="auto"/>
        <w:ind w:firstLine="422" w:firstLineChars="200"/>
        <w:rPr>
          <w:b/>
          <w:color w:val="auto"/>
          <w:sz w:val="21"/>
          <w:szCs w:val="21"/>
          <w:highlight w:val="none"/>
        </w:rPr>
      </w:pPr>
      <w:r>
        <w:rPr>
          <w:rFonts w:hint="eastAsia"/>
          <w:b/>
          <w:color w:val="auto"/>
          <w:sz w:val="21"/>
          <w:szCs w:val="21"/>
          <w:highlight w:val="none"/>
        </w:rPr>
        <w:t>17.响应文件的形式</w:t>
      </w:r>
    </w:p>
    <w:p w14:paraId="5F973712">
      <w:pPr>
        <w:pStyle w:val="26"/>
        <w:snapToGrid w:val="0"/>
        <w:spacing w:before="0" w:beforeAutospacing="0" w:after="0" w:afterAutospacing="0" w:line="360" w:lineRule="auto"/>
        <w:ind w:firstLine="422" w:firstLineChars="200"/>
        <w:rPr>
          <w:b/>
          <w:color w:val="auto"/>
          <w:sz w:val="21"/>
          <w:szCs w:val="21"/>
          <w:highlight w:val="none"/>
        </w:rPr>
      </w:pPr>
      <w:r>
        <w:rPr>
          <w:rFonts w:hint="eastAsia"/>
          <w:b/>
          <w:color w:val="auto"/>
          <w:sz w:val="21"/>
          <w:szCs w:val="21"/>
          <w:highlight w:val="none"/>
        </w:rPr>
        <w:t>本项目磋商响应文件为电子响应文件形式，为在政采云系统上编制生成的电子加密响应文件及其备份响应文件。</w:t>
      </w:r>
    </w:p>
    <w:p w14:paraId="6A117077">
      <w:pPr>
        <w:pStyle w:val="26"/>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17.1电子加密响应文件是指通过“政采云电子投标客户端”完成响应文件编制后生成并加密的数据电文形式的加密标书，后缀名为【.jmbs】。</w:t>
      </w:r>
    </w:p>
    <w:p w14:paraId="7013CB01">
      <w:pPr>
        <w:pStyle w:val="26"/>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17.2备份响应文件是指与电子加密响应文件同时生成的数据电文形式的备份标书，后缀名为【.bfbs】，以其他方式编制的备份响应文件无效。</w:t>
      </w:r>
    </w:p>
    <w:p w14:paraId="66461E30">
      <w:pPr>
        <w:spacing w:line="360" w:lineRule="auto"/>
        <w:ind w:firstLine="422" w:firstLineChars="200"/>
        <w:rPr>
          <w:rFonts w:ascii="宋体" w:hAnsi="宋体"/>
          <w:b/>
          <w:highlight w:val="none"/>
        </w:rPr>
      </w:pPr>
      <w:r>
        <w:rPr>
          <w:rFonts w:hint="eastAsia" w:ascii="宋体" w:hAnsi="宋体"/>
          <w:b/>
          <w:highlight w:val="none"/>
        </w:rPr>
        <w:t>18.响应文件内容的组成</w:t>
      </w:r>
    </w:p>
    <w:p w14:paraId="6B3D1015">
      <w:pPr>
        <w:pStyle w:val="26"/>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18.1供应商编写的响应文件应包含资格要求响应文件、商务技术文件和报价要求响应文件。</w:t>
      </w:r>
    </w:p>
    <w:p w14:paraId="117DDF3B">
      <w:pPr>
        <w:pStyle w:val="26"/>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18.2资格要求响应文件的组成:详见《供应商须知前附表》，未列入的内容，供应商认为需要的可以自行选择提供相关材料。</w:t>
      </w:r>
    </w:p>
    <w:p w14:paraId="458FB753">
      <w:pPr>
        <w:pStyle w:val="26"/>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18.3商务技术文件的组成:详见《供应商须知前附表》，未列入的内容，供应商认为需要的可以自行选择提供相关材料。</w:t>
      </w:r>
    </w:p>
    <w:p w14:paraId="24A6F2B2">
      <w:pPr>
        <w:pStyle w:val="26"/>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18.4报价要求响应文件的组成：详见《供应商须知前附表》，未列入的内容，供应商认为需要的可以自行选择提供相关材料。</w:t>
      </w:r>
    </w:p>
    <w:p w14:paraId="7ED161CC">
      <w:pPr>
        <w:spacing w:line="360" w:lineRule="auto"/>
        <w:ind w:firstLine="422" w:firstLineChars="200"/>
        <w:rPr>
          <w:rFonts w:ascii="宋体" w:hAnsi="宋体"/>
          <w:b/>
          <w:highlight w:val="none"/>
        </w:rPr>
      </w:pPr>
      <w:r>
        <w:rPr>
          <w:rFonts w:hint="eastAsia" w:ascii="宋体" w:hAnsi="宋体"/>
          <w:b/>
          <w:highlight w:val="none"/>
        </w:rPr>
        <w:t>19.响应文件的编写</w:t>
      </w:r>
    </w:p>
    <w:p w14:paraId="2486C64F">
      <w:pPr>
        <w:spacing w:line="360" w:lineRule="auto"/>
        <w:ind w:firstLine="422" w:firstLineChars="200"/>
        <w:rPr>
          <w:rFonts w:ascii="宋体" w:hAnsi="宋体"/>
          <w:b/>
          <w:highlight w:val="none"/>
        </w:rPr>
      </w:pPr>
      <w:r>
        <w:rPr>
          <w:rFonts w:hint="eastAsia" w:ascii="宋体" w:hAnsi="宋体" w:cs="Arial"/>
          <w:b/>
          <w:kern w:val="0"/>
          <w:highlight w:val="none"/>
        </w:rPr>
        <w:t>本项目通过“政府采购云平台”实行在线磋商响应（电子交易）。供应商应安装“政采云电子投标客户端”，按照磋商文件和“政府采购云平台”的要求编制并加密响应文件。</w:t>
      </w:r>
    </w:p>
    <w:p w14:paraId="06BBC0ED">
      <w:pPr>
        <w:snapToGrid w:val="0"/>
        <w:spacing w:line="360" w:lineRule="auto"/>
        <w:ind w:firstLine="420" w:firstLineChars="200"/>
        <w:jc w:val="left"/>
        <w:rPr>
          <w:rFonts w:ascii="宋体" w:hAnsi="宋体"/>
          <w:highlight w:val="none"/>
        </w:rPr>
      </w:pPr>
      <w:r>
        <w:rPr>
          <w:rFonts w:hint="eastAsia" w:ascii="宋体" w:hAnsi="宋体"/>
          <w:highlight w:val="none"/>
        </w:rPr>
        <w:t>19.1</w:t>
      </w:r>
      <w:r>
        <w:rPr>
          <w:rFonts w:hint="eastAsia" w:ascii="宋体" w:hAnsi="宋体"/>
          <w:bCs/>
          <w:highlight w:val="none"/>
        </w:rPr>
        <w:t>供应商应认真阅读磋商文件所有的事项、格式、条款和技术规格等内容，按照磋商文件的要求编制响应文件，</w:t>
      </w:r>
      <w:r>
        <w:rPr>
          <w:rFonts w:hint="eastAsia" w:ascii="宋体" w:hAnsi="宋体"/>
          <w:highlight w:val="none"/>
        </w:rPr>
        <w:t>并根据自身的商务能力、技术水平等对磋商文件提出的要求和条件作出真实的响应。</w:t>
      </w:r>
    </w:p>
    <w:p w14:paraId="54FD638E">
      <w:pPr>
        <w:snapToGrid w:val="0"/>
        <w:spacing w:line="360" w:lineRule="auto"/>
        <w:ind w:firstLine="420" w:firstLineChars="200"/>
        <w:jc w:val="left"/>
        <w:rPr>
          <w:rFonts w:ascii="宋体" w:hAnsi="宋体"/>
          <w:highlight w:val="none"/>
        </w:rPr>
      </w:pPr>
      <w:r>
        <w:rPr>
          <w:rFonts w:ascii="宋体" w:hAnsi="宋体" w:cs="Arial"/>
          <w:highlight w:val="none"/>
        </w:rPr>
        <w:t>供应商应当对提交的响应文件的真实性、合法性承担法律责任。</w:t>
      </w:r>
      <w:r>
        <w:rPr>
          <w:rFonts w:hint="eastAsia" w:ascii="宋体" w:hAnsi="宋体"/>
          <w:highlight w:val="none"/>
        </w:rPr>
        <w:t>供应商必须无条件接受采购人或采购代理机构或者政府采购监督管理部门对其中任何资料进行核实的要求。</w:t>
      </w:r>
    </w:p>
    <w:p w14:paraId="00D4379E">
      <w:pPr>
        <w:snapToGrid w:val="0"/>
        <w:spacing w:line="360" w:lineRule="auto"/>
        <w:ind w:firstLine="420" w:firstLineChars="200"/>
        <w:jc w:val="left"/>
        <w:rPr>
          <w:rFonts w:ascii="宋体" w:hAnsi="宋体"/>
          <w:highlight w:val="none"/>
        </w:rPr>
      </w:pPr>
      <w:r>
        <w:rPr>
          <w:rFonts w:hint="eastAsia" w:ascii="宋体" w:hAnsi="宋体"/>
          <w:highlight w:val="none"/>
        </w:rPr>
        <w:t>19.2供应商应按照《第六章  响应文件格式》的要求，完整地填写磋商响应函、初次报价表，以及磋商文件规定的其它内容，磋商文件未提供响应文件格式的，由供应商自行拟定。</w:t>
      </w:r>
    </w:p>
    <w:p w14:paraId="7FA438DB">
      <w:pPr>
        <w:snapToGrid w:val="0"/>
        <w:spacing w:line="360" w:lineRule="auto"/>
        <w:ind w:firstLine="420" w:firstLineChars="200"/>
        <w:jc w:val="left"/>
        <w:rPr>
          <w:rFonts w:ascii="宋体" w:hAnsi="宋体"/>
          <w:highlight w:val="none"/>
        </w:rPr>
      </w:pPr>
      <w:r>
        <w:rPr>
          <w:rFonts w:hint="eastAsia" w:ascii="宋体" w:hAnsi="宋体"/>
          <w:highlight w:val="none"/>
        </w:rPr>
        <w:t>19.3因供应商的响应文件只填写和提供了磋商文件要求的部分内容和附件，或没有提供磋商文件所要求的资料及数据，由此造成的后果和责任由供应商承担。</w:t>
      </w:r>
    </w:p>
    <w:p w14:paraId="7C329392">
      <w:pPr>
        <w:snapToGrid w:val="0"/>
        <w:spacing w:line="360" w:lineRule="auto"/>
        <w:ind w:firstLine="420" w:firstLineChars="200"/>
        <w:jc w:val="left"/>
        <w:rPr>
          <w:rFonts w:ascii="宋体" w:hAnsi="宋体"/>
          <w:highlight w:val="none"/>
        </w:rPr>
      </w:pPr>
      <w:r>
        <w:rPr>
          <w:rFonts w:hint="eastAsia" w:ascii="宋体" w:hAnsi="宋体"/>
          <w:highlight w:val="none"/>
        </w:rPr>
        <w:t>磋商文件明确要求附（提交）证明材料而供应商未在响应文件中提供的，不被认定为作出响应。</w:t>
      </w:r>
      <w:r>
        <w:rPr>
          <w:rFonts w:hint="eastAsia" w:ascii="宋体" w:hAnsi="宋体"/>
          <w:b/>
          <w:highlight w:val="none"/>
        </w:rPr>
        <w:t>提供的合同等证明材料应当是完整无删减、遮挡（盖）的原始文件的复印件，否则因提供的证明材料缺少评审所需的关键或必要的信息导致不予认可的风险和责任由供应商承担。</w:t>
      </w:r>
    </w:p>
    <w:p w14:paraId="45147985">
      <w:pPr>
        <w:snapToGrid w:val="0"/>
        <w:spacing w:line="360" w:lineRule="auto"/>
        <w:ind w:firstLine="422" w:firstLineChars="200"/>
        <w:jc w:val="left"/>
        <w:rPr>
          <w:rFonts w:ascii="宋体" w:hAnsi="宋体"/>
          <w:b/>
          <w:highlight w:val="none"/>
        </w:rPr>
      </w:pPr>
      <w:r>
        <w:rPr>
          <w:rFonts w:hint="eastAsia" w:ascii="宋体" w:hAnsi="宋体"/>
          <w:b/>
          <w:highlight w:val="none"/>
        </w:rPr>
        <w:t>19.4供应商应准确设置评审关联定位，避免未设置或设置错误导致响应文件被误读、漏读或者查找不到相关内容的。</w:t>
      </w:r>
    </w:p>
    <w:p w14:paraId="7DA616AA">
      <w:pPr>
        <w:spacing w:line="360" w:lineRule="auto"/>
        <w:ind w:firstLine="422" w:firstLineChars="200"/>
        <w:rPr>
          <w:rFonts w:ascii="宋体" w:hAnsi="宋体"/>
          <w:b/>
          <w:highlight w:val="none"/>
        </w:rPr>
      </w:pPr>
      <w:r>
        <w:rPr>
          <w:rFonts w:hint="eastAsia" w:ascii="宋体" w:hAnsi="宋体"/>
          <w:b/>
          <w:highlight w:val="none"/>
        </w:rPr>
        <w:t>20.响应文件的份数、签署及盖章</w:t>
      </w:r>
    </w:p>
    <w:p w14:paraId="6F2814AB">
      <w:pPr>
        <w:snapToGrid w:val="0"/>
        <w:spacing w:line="360" w:lineRule="auto"/>
        <w:ind w:firstLine="422" w:firstLineChars="200"/>
        <w:jc w:val="left"/>
        <w:rPr>
          <w:rFonts w:ascii="宋体" w:hAnsi="宋体"/>
          <w:b/>
          <w:highlight w:val="none"/>
        </w:rPr>
      </w:pPr>
      <w:r>
        <w:rPr>
          <w:rFonts w:hint="eastAsia" w:ascii="宋体" w:hAnsi="宋体"/>
          <w:b/>
          <w:highlight w:val="none"/>
        </w:rPr>
        <w:t>20.1响应文件的份数</w:t>
      </w:r>
    </w:p>
    <w:p w14:paraId="305EE232">
      <w:pPr>
        <w:snapToGrid w:val="0"/>
        <w:spacing w:line="360" w:lineRule="auto"/>
        <w:ind w:firstLine="420" w:firstLineChars="200"/>
        <w:jc w:val="left"/>
        <w:rPr>
          <w:rFonts w:ascii="宋体" w:hAnsi="宋体"/>
          <w:highlight w:val="none"/>
        </w:rPr>
      </w:pPr>
      <w:r>
        <w:rPr>
          <w:rFonts w:hint="eastAsia" w:ascii="宋体" w:hAnsi="宋体"/>
          <w:highlight w:val="none"/>
        </w:rPr>
        <w:t>响应文件的具体数量要求详见《供应商须知前附表》。</w:t>
      </w:r>
    </w:p>
    <w:p w14:paraId="1A8B86DE">
      <w:pPr>
        <w:snapToGrid w:val="0"/>
        <w:spacing w:line="360" w:lineRule="auto"/>
        <w:ind w:firstLine="422" w:firstLineChars="200"/>
        <w:jc w:val="left"/>
        <w:rPr>
          <w:rFonts w:ascii="宋体" w:hAnsi="宋体"/>
          <w:b/>
          <w:highlight w:val="none"/>
        </w:rPr>
      </w:pPr>
      <w:r>
        <w:rPr>
          <w:rFonts w:hint="eastAsia" w:ascii="宋体" w:hAnsi="宋体"/>
          <w:b/>
          <w:highlight w:val="none"/>
        </w:rPr>
        <w:t>20.2响应文件的签署及盖章</w:t>
      </w:r>
    </w:p>
    <w:p w14:paraId="36CFC61F">
      <w:pPr>
        <w:snapToGrid w:val="0"/>
        <w:spacing w:line="360" w:lineRule="auto"/>
        <w:ind w:firstLine="420" w:firstLineChars="200"/>
        <w:jc w:val="left"/>
        <w:rPr>
          <w:rFonts w:ascii="宋体" w:hAnsi="宋体"/>
          <w:highlight w:val="none"/>
        </w:rPr>
      </w:pPr>
      <w:r>
        <w:rPr>
          <w:rFonts w:hint="eastAsia" w:ascii="宋体" w:hAnsi="宋体"/>
          <w:highlight w:val="none"/>
        </w:rPr>
        <w:t>1）磋商文件要求签名的应当由供应商的法定代表人或经其正式授权的代表签字，因系统无法进行法定代表人或其授权代表签字操作的，可以线下签字扫描后上传至电子加密响应文件中。</w:t>
      </w:r>
    </w:p>
    <w:p w14:paraId="7550ADE4">
      <w:pPr>
        <w:snapToGrid w:val="0"/>
        <w:spacing w:line="360" w:lineRule="auto"/>
        <w:ind w:firstLine="420" w:firstLineChars="200"/>
        <w:jc w:val="left"/>
        <w:rPr>
          <w:rFonts w:ascii="宋体" w:hAnsi="宋体"/>
          <w:highlight w:val="none"/>
        </w:rPr>
      </w:pPr>
      <w:r>
        <w:rPr>
          <w:rFonts w:hint="eastAsia" w:ascii="宋体" w:hAnsi="宋体"/>
          <w:highlight w:val="none"/>
        </w:rPr>
        <w:t>2）磋商文件明示或要求盖公章处应盖供应商公章，可使用电子公章在线签章或线下盖单位公章扫描后上传。</w:t>
      </w:r>
    </w:p>
    <w:p w14:paraId="2931ECD7">
      <w:pPr>
        <w:snapToGrid w:val="0"/>
        <w:spacing w:line="360" w:lineRule="auto"/>
        <w:ind w:firstLine="420" w:firstLineChars="200"/>
        <w:jc w:val="left"/>
        <w:rPr>
          <w:rFonts w:ascii="宋体" w:hAnsi="宋体"/>
          <w:b/>
          <w:highlight w:val="none"/>
        </w:rPr>
      </w:pPr>
      <w:r>
        <w:rPr>
          <w:rFonts w:hint="eastAsia" w:ascii="宋体" w:hAnsi="宋体"/>
          <w:highlight w:val="none"/>
        </w:rPr>
        <w:t>电子签章操作指南详见《政府采购项目电子交易管理操作指南-供应商》,</w:t>
      </w:r>
      <w:r>
        <w:rPr>
          <w:rFonts w:hint="eastAsia" w:ascii="宋体" w:hAnsi="宋体"/>
          <w:b/>
          <w:highlight w:val="none"/>
        </w:rPr>
        <w:t>系统要求进行电子签章的，按系统要求签章。</w:t>
      </w:r>
    </w:p>
    <w:p w14:paraId="46641C76">
      <w:pPr>
        <w:snapToGrid w:val="0"/>
        <w:spacing w:line="360" w:lineRule="auto"/>
        <w:ind w:firstLine="420" w:firstLineChars="200"/>
        <w:jc w:val="left"/>
        <w:rPr>
          <w:rFonts w:ascii="宋体" w:hAnsi="宋体"/>
          <w:highlight w:val="none"/>
        </w:rPr>
      </w:pPr>
      <w:r>
        <w:rPr>
          <w:rFonts w:hint="eastAsia" w:ascii="宋体" w:hAnsi="宋体"/>
          <w:highlight w:val="none"/>
        </w:rPr>
        <w:t>3）响应</w:t>
      </w:r>
      <w:r>
        <w:rPr>
          <w:rFonts w:ascii="宋体" w:hAnsi="宋体"/>
          <w:highlight w:val="none"/>
        </w:rPr>
        <w:t>文件若有错</w:t>
      </w:r>
      <w:r>
        <w:rPr>
          <w:rFonts w:hint="eastAsia" w:ascii="宋体" w:hAnsi="宋体"/>
          <w:highlight w:val="none"/>
        </w:rPr>
        <w:t>、</w:t>
      </w:r>
      <w:r>
        <w:rPr>
          <w:rFonts w:ascii="宋体" w:hAnsi="宋体"/>
          <w:highlight w:val="none"/>
        </w:rPr>
        <w:t>漏处</w:t>
      </w:r>
      <w:r>
        <w:rPr>
          <w:rFonts w:hint="eastAsia" w:ascii="宋体" w:hAnsi="宋体"/>
          <w:highlight w:val="none"/>
        </w:rPr>
        <w:t>等必须修改的，修改处必须</w:t>
      </w:r>
      <w:r>
        <w:rPr>
          <w:rFonts w:ascii="宋体" w:hAnsi="宋体"/>
          <w:highlight w:val="none"/>
        </w:rPr>
        <w:t>加盖</w:t>
      </w:r>
      <w:r>
        <w:rPr>
          <w:rFonts w:hint="eastAsia" w:ascii="宋体" w:hAnsi="宋体"/>
          <w:highlight w:val="none"/>
        </w:rPr>
        <w:t>供应商</w:t>
      </w:r>
      <w:r>
        <w:rPr>
          <w:rFonts w:ascii="宋体" w:hAnsi="宋体"/>
          <w:highlight w:val="none"/>
        </w:rPr>
        <w:t>公章或者</w:t>
      </w:r>
      <w:r>
        <w:rPr>
          <w:rFonts w:hint="eastAsia" w:ascii="宋体" w:hAnsi="宋体"/>
          <w:highlight w:val="none"/>
        </w:rPr>
        <w:t>由供应商的</w:t>
      </w:r>
      <w:r>
        <w:rPr>
          <w:rFonts w:ascii="宋体" w:hAnsi="宋体"/>
          <w:highlight w:val="none"/>
        </w:rPr>
        <w:t>法定代表人</w:t>
      </w:r>
      <w:r>
        <w:rPr>
          <w:rFonts w:hint="eastAsia" w:ascii="宋体" w:hAnsi="宋体"/>
          <w:highlight w:val="none"/>
        </w:rPr>
        <w:t>或其</w:t>
      </w:r>
      <w:r>
        <w:rPr>
          <w:rFonts w:ascii="宋体" w:hAnsi="宋体"/>
          <w:highlight w:val="none"/>
        </w:rPr>
        <w:t>授权</w:t>
      </w:r>
      <w:r>
        <w:rPr>
          <w:rFonts w:hint="eastAsia" w:ascii="宋体" w:hAnsi="宋体"/>
          <w:highlight w:val="none"/>
        </w:rPr>
        <w:t>代表</w:t>
      </w:r>
      <w:r>
        <w:rPr>
          <w:rFonts w:ascii="宋体" w:hAnsi="宋体"/>
          <w:highlight w:val="none"/>
        </w:rPr>
        <w:t>签字</w:t>
      </w:r>
      <w:r>
        <w:rPr>
          <w:rFonts w:hint="eastAsia" w:ascii="宋体" w:hAnsi="宋体"/>
          <w:highlight w:val="none"/>
        </w:rPr>
        <w:t>，</w:t>
      </w:r>
      <w:r>
        <w:rPr>
          <w:rFonts w:hint="eastAsia" w:ascii="宋体" w:hAnsi="宋体" w:cs="宋体"/>
          <w:highlight w:val="none"/>
        </w:rPr>
        <w:t>否则磋商小组将不接受该修改内容</w:t>
      </w:r>
      <w:r>
        <w:rPr>
          <w:rFonts w:ascii="宋体" w:hAnsi="宋体"/>
          <w:highlight w:val="none"/>
        </w:rPr>
        <w:t>。</w:t>
      </w:r>
    </w:p>
    <w:p w14:paraId="7F814C1C">
      <w:pPr>
        <w:spacing w:line="360" w:lineRule="auto"/>
        <w:ind w:firstLine="422" w:firstLineChars="200"/>
        <w:rPr>
          <w:rFonts w:ascii="宋体" w:hAnsi="宋体"/>
          <w:b/>
          <w:highlight w:val="none"/>
        </w:rPr>
      </w:pPr>
      <w:r>
        <w:rPr>
          <w:rFonts w:hint="eastAsia" w:ascii="宋体" w:hAnsi="宋体"/>
          <w:b/>
          <w:highlight w:val="none"/>
        </w:rPr>
        <w:t>▲</w:t>
      </w:r>
      <w:r>
        <w:rPr>
          <w:rFonts w:ascii="宋体" w:hAnsi="宋体"/>
          <w:b/>
          <w:highlight w:val="none"/>
        </w:rPr>
        <w:t>2</w:t>
      </w:r>
      <w:r>
        <w:rPr>
          <w:rFonts w:hint="eastAsia" w:ascii="宋体" w:hAnsi="宋体"/>
          <w:b/>
          <w:highlight w:val="none"/>
        </w:rPr>
        <w:t>1</w:t>
      </w:r>
      <w:r>
        <w:rPr>
          <w:rFonts w:ascii="宋体" w:hAnsi="宋体"/>
          <w:b/>
          <w:highlight w:val="none"/>
        </w:rPr>
        <w:t>.报价要求</w:t>
      </w:r>
    </w:p>
    <w:p w14:paraId="47687028">
      <w:pPr>
        <w:snapToGrid w:val="0"/>
        <w:spacing w:line="360" w:lineRule="auto"/>
        <w:ind w:firstLine="420" w:firstLineChars="200"/>
        <w:jc w:val="left"/>
        <w:rPr>
          <w:rFonts w:ascii="宋体" w:hAnsi="宋体"/>
          <w:highlight w:val="none"/>
        </w:rPr>
      </w:pPr>
      <w:r>
        <w:rPr>
          <w:rFonts w:hint="eastAsia" w:ascii="宋体" w:hAnsi="宋体"/>
          <w:highlight w:val="none"/>
        </w:rPr>
        <w:t>21.1报价的组成：详见《供应商须知前附表》。</w:t>
      </w:r>
    </w:p>
    <w:p w14:paraId="040D7878">
      <w:pPr>
        <w:snapToGrid w:val="0"/>
        <w:spacing w:line="360" w:lineRule="auto"/>
        <w:ind w:firstLine="420" w:firstLineChars="200"/>
        <w:jc w:val="left"/>
        <w:rPr>
          <w:rFonts w:ascii="宋体" w:hAnsi="宋体"/>
          <w:highlight w:val="none"/>
        </w:rPr>
      </w:pPr>
      <w:r>
        <w:rPr>
          <w:rFonts w:hint="eastAsia" w:ascii="宋体" w:hAnsi="宋体"/>
          <w:highlight w:val="none"/>
        </w:rPr>
        <w:t>21.2报价及结算货币为人民币，</w:t>
      </w:r>
      <w:r>
        <w:rPr>
          <w:rFonts w:ascii="宋体" w:hAnsi="宋体"/>
          <w:highlight w:val="none"/>
        </w:rPr>
        <w:t>只允许有一个报价，</w:t>
      </w:r>
      <w:r>
        <w:rPr>
          <w:rFonts w:hint="eastAsia" w:ascii="宋体" w:hAnsi="宋体"/>
          <w:highlight w:val="none"/>
        </w:rPr>
        <w:t>采购人不接受</w:t>
      </w:r>
      <w:r>
        <w:rPr>
          <w:rFonts w:ascii="宋体" w:hAnsi="宋体"/>
          <w:highlight w:val="none"/>
        </w:rPr>
        <w:t>有选择的</w:t>
      </w:r>
      <w:r>
        <w:rPr>
          <w:rFonts w:hint="eastAsia" w:ascii="宋体" w:hAnsi="宋体"/>
          <w:highlight w:val="none"/>
        </w:rPr>
        <w:t>或有附加条件的</w:t>
      </w:r>
      <w:r>
        <w:rPr>
          <w:rFonts w:ascii="宋体" w:hAnsi="宋体"/>
          <w:highlight w:val="none"/>
        </w:rPr>
        <w:t>报价。</w:t>
      </w:r>
    </w:p>
    <w:p w14:paraId="299093AB">
      <w:pPr>
        <w:snapToGrid w:val="0"/>
        <w:spacing w:line="360" w:lineRule="auto"/>
        <w:ind w:firstLine="422" w:firstLineChars="200"/>
        <w:jc w:val="left"/>
        <w:rPr>
          <w:rFonts w:ascii="宋体" w:hAnsi="宋体"/>
          <w:highlight w:val="none"/>
        </w:rPr>
      </w:pPr>
      <w:r>
        <w:rPr>
          <w:rFonts w:hint="eastAsia" w:ascii="宋体" w:hAnsi="宋体"/>
          <w:b/>
          <w:highlight w:val="none"/>
        </w:rPr>
        <w:t>21.3磋商报价不允许为0元（即赠送），磋商报价明细中不允许出现0元的单项报价，否则视同赠送，采购人不予接受，其磋商响应将被拒绝，按照响应无效处理。</w:t>
      </w:r>
    </w:p>
    <w:p w14:paraId="45C2EC68">
      <w:pPr>
        <w:spacing w:line="360" w:lineRule="auto"/>
        <w:ind w:firstLine="422" w:firstLineChars="200"/>
        <w:rPr>
          <w:rFonts w:ascii="宋体" w:hAnsi="宋体"/>
          <w:b/>
          <w:highlight w:val="none"/>
        </w:rPr>
      </w:pPr>
      <w:r>
        <w:rPr>
          <w:rFonts w:hint="eastAsia" w:ascii="宋体" w:hAnsi="宋体"/>
          <w:b/>
          <w:highlight w:val="none"/>
        </w:rPr>
        <w:t>22.磋商保证金</w:t>
      </w:r>
    </w:p>
    <w:p w14:paraId="0FD0815D">
      <w:pPr>
        <w:spacing w:line="360" w:lineRule="auto"/>
        <w:ind w:firstLine="420" w:firstLineChars="200"/>
        <w:rPr>
          <w:rFonts w:ascii="宋体" w:hAnsi="宋体"/>
          <w:highlight w:val="none"/>
        </w:rPr>
      </w:pPr>
      <w:r>
        <w:rPr>
          <w:rFonts w:hint="eastAsia" w:ascii="宋体" w:hAnsi="宋体"/>
          <w:highlight w:val="none"/>
        </w:rPr>
        <w:t>本项目不收取磋商保证金。</w:t>
      </w:r>
    </w:p>
    <w:p w14:paraId="7EAA8FC9">
      <w:pPr>
        <w:spacing w:line="360" w:lineRule="auto"/>
        <w:ind w:firstLine="422" w:firstLineChars="200"/>
        <w:rPr>
          <w:rFonts w:ascii="宋体" w:hAnsi="宋体"/>
          <w:b/>
          <w:highlight w:val="none"/>
        </w:rPr>
      </w:pPr>
      <w:r>
        <w:rPr>
          <w:rFonts w:hint="eastAsia" w:ascii="宋体" w:hAnsi="宋体"/>
          <w:b/>
          <w:highlight w:val="none"/>
        </w:rPr>
        <w:t>23.响应有效期</w:t>
      </w:r>
    </w:p>
    <w:p w14:paraId="628166DF">
      <w:pPr>
        <w:pStyle w:val="26"/>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▲23.</w:t>
      </w:r>
      <w:r>
        <w:rPr>
          <w:color w:val="auto"/>
          <w:sz w:val="21"/>
          <w:szCs w:val="21"/>
          <w:highlight w:val="none"/>
        </w:rPr>
        <w:t>1</w:t>
      </w:r>
      <w:r>
        <w:rPr>
          <w:rFonts w:hint="eastAsia"/>
          <w:color w:val="auto"/>
          <w:sz w:val="21"/>
          <w:szCs w:val="21"/>
          <w:highlight w:val="none"/>
        </w:rPr>
        <w:t>响应有效期：详见《供应商须知前附表》。</w:t>
      </w:r>
    </w:p>
    <w:p w14:paraId="245C097B">
      <w:pPr>
        <w:spacing w:line="360" w:lineRule="auto"/>
        <w:ind w:firstLine="420"/>
        <w:rPr>
          <w:rFonts w:ascii="宋体" w:hAnsi="宋体" w:cs="宋体"/>
          <w:b/>
          <w:kern w:val="0"/>
          <w:highlight w:val="none"/>
        </w:rPr>
      </w:pPr>
      <w:r>
        <w:rPr>
          <w:rFonts w:hint="eastAsia" w:ascii="宋体" w:hAnsi="宋体"/>
          <w:highlight w:val="none"/>
        </w:rPr>
        <w:t>23.2特殊情况下，在原响应文件的有效期截止之前，采购人或采购代理机构可要求供应商延长其响应文件的有效期。这种要求与答复均应以书面形式提交。供应商可以拒绝采购人或采购代理机构的这种要求，但其磋商响应在原响应文件的有效期满后将不再有效。同意延长有效期的供应商不会被要求和允许修正除响应文件的有效期以外的响应文件内容。</w:t>
      </w:r>
    </w:p>
    <w:p w14:paraId="6503D49D">
      <w:pPr>
        <w:spacing w:line="360" w:lineRule="auto"/>
        <w:ind w:firstLine="422" w:firstLineChars="200"/>
        <w:jc w:val="center"/>
        <w:rPr>
          <w:rFonts w:ascii="宋体" w:hAnsi="宋体"/>
          <w:b/>
          <w:highlight w:val="none"/>
        </w:rPr>
      </w:pPr>
      <w:r>
        <w:rPr>
          <w:rFonts w:hint="eastAsia" w:ascii="宋体" w:hAnsi="宋体"/>
          <w:b/>
          <w:highlight w:val="none"/>
        </w:rPr>
        <w:t>四、响应文件的提交</w:t>
      </w:r>
    </w:p>
    <w:p w14:paraId="2A817BFC">
      <w:pPr>
        <w:spacing w:line="360" w:lineRule="auto"/>
        <w:ind w:firstLine="422" w:firstLineChars="200"/>
        <w:jc w:val="left"/>
        <w:rPr>
          <w:rFonts w:ascii="宋体" w:hAnsi="宋体"/>
          <w:b/>
          <w:highlight w:val="none"/>
        </w:rPr>
      </w:pPr>
      <w:r>
        <w:rPr>
          <w:rFonts w:hint="eastAsia" w:ascii="宋体" w:hAnsi="宋体"/>
          <w:b/>
          <w:highlight w:val="none"/>
        </w:rPr>
        <w:t>24.电子加密响应文件的提交</w:t>
      </w:r>
    </w:p>
    <w:p w14:paraId="6592A023">
      <w:pPr>
        <w:spacing w:line="360" w:lineRule="auto"/>
        <w:ind w:firstLine="420" w:firstLineChars="200"/>
        <w:jc w:val="left"/>
        <w:rPr>
          <w:rFonts w:ascii="宋体" w:hAnsi="宋体"/>
          <w:highlight w:val="none"/>
        </w:rPr>
      </w:pPr>
      <w:r>
        <w:rPr>
          <w:rFonts w:hint="eastAsia" w:ascii="宋体" w:hAnsi="宋体"/>
          <w:highlight w:val="none"/>
        </w:rPr>
        <w:t>供应商应当在响应截止时间前将电子加密响应文件上传至“政府采购云平台”，成功上传递交后，供应商可自行打印响应文件接收回执。</w:t>
      </w:r>
    </w:p>
    <w:p w14:paraId="6C01C757">
      <w:pPr>
        <w:spacing w:line="360" w:lineRule="auto"/>
        <w:ind w:firstLine="422" w:firstLineChars="200"/>
        <w:jc w:val="left"/>
        <w:rPr>
          <w:rFonts w:ascii="宋体" w:hAnsi="宋体"/>
          <w:b/>
          <w:highlight w:val="none"/>
        </w:rPr>
      </w:pPr>
      <w:r>
        <w:rPr>
          <w:rFonts w:hint="eastAsia" w:ascii="宋体" w:hAnsi="宋体"/>
          <w:b/>
          <w:highlight w:val="none"/>
        </w:rPr>
        <w:t>25.备份响应文件的提交</w:t>
      </w:r>
    </w:p>
    <w:p w14:paraId="66FD86FF">
      <w:pPr>
        <w:spacing w:line="360" w:lineRule="auto"/>
        <w:ind w:firstLine="422" w:firstLineChars="200"/>
        <w:jc w:val="left"/>
        <w:rPr>
          <w:rFonts w:ascii="宋体" w:hAnsi="宋体"/>
          <w:b/>
          <w:highlight w:val="none"/>
        </w:rPr>
      </w:pPr>
      <w:r>
        <w:rPr>
          <w:rFonts w:hint="eastAsia" w:ascii="宋体" w:hAnsi="宋体"/>
          <w:b/>
          <w:highlight w:val="none"/>
        </w:rPr>
        <w:t>供应商在“政府采购云平台”完成电子加密响应文件的上传后，还可以在响应截止时间前提交U盘存储的备份响应文件，但不强制要求供应商提交备份响应文件。</w:t>
      </w:r>
    </w:p>
    <w:p w14:paraId="008C8128">
      <w:pPr>
        <w:spacing w:line="360" w:lineRule="auto"/>
        <w:ind w:firstLine="422" w:firstLineChars="200"/>
        <w:jc w:val="left"/>
        <w:rPr>
          <w:rFonts w:ascii="宋体" w:hAnsi="宋体"/>
          <w:b/>
          <w:highlight w:val="none"/>
        </w:rPr>
      </w:pPr>
      <w:r>
        <w:rPr>
          <w:rFonts w:hint="eastAsia" w:ascii="宋体" w:hAnsi="宋体"/>
          <w:b/>
          <w:highlight w:val="none"/>
        </w:rPr>
        <w:t>拒收未按要求密封、盖章及响应截止时间后提交的备份响应文件。</w:t>
      </w:r>
    </w:p>
    <w:p w14:paraId="0680A938">
      <w:pPr>
        <w:snapToGrid w:val="0"/>
        <w:spacing w:line="360" w:lineRule="auto"/>
        <w:ind w:firstLine="422" w:firstLineChars="200"/>
        <w:jc w:val="left"/>
        <w:rPr>
          <w:rFonts w:ascii="宋体" w:hAnsi="宋体"/>
          <w:b/>
          <w:highlight w:val="none"/>
        </w:rPr>
      </w:pPr>
      <w:r>
        <w:rPr>
          <w:rFonts w:hint="eastAsia" w:ascii="宋体" w:hAnsi="宋体"/>
          <w:b/>
          <w:highlight w:val="none"/>
        </w:rPr>
        <w:t>26.备份响应文件的密封</w:t>
      </w:r>
    </w:p>
    <w:p w14:paraId="1070DF28">
      <w:pPr>
        <w:spacing w:line="360" w:lineRule="auto"/>
        <w:ind w:firstLine="420" w:firstLineChars="200"/>
        <w:jc w:val="left"/>
        <w:rPr>
          <w:rFonts w:ascii="宋体" w:hAnsi="宋体"/>
          <w:highlight w:val="none"/>
        </w:rPr>
      </w:pPr>
      <w:r>
        <w:rPr>
          <w:rFonts w:hint="eastAsia" w:ascii="宋体" w:hAnsi="宋体"/>
          <w:highlight w:val="none"/>
        </w:rPr>
        <w:t>26.1备份响应文件的载体必须密封包装。密封包装的封口处应保证严密，不足以造成备份响应文件载体从包装内漏出而导致备份响应文件内容泄密的，不被认定为未密封。</w:t>
      </w:r>
    </w:p>
    <w:p w14:paraId="3922D502">
      <w:pPr>
        <w:spacing w:line="360" w:lineRule="auto"/>
        <w:ind w:firstLine="422" w:firstLineChars="200"/>
        <w:jc w:val="left"/>
        <w:rPr>
          <w:rFonts w:ascii="宋体" w:hAnsi="宋体"/>
          <w:b/>
          <w:highlight w:val="none"/>
        </w:rPr>
      </w:pPr>
      <w:r>
        <w:rPr>
          <w:rFonts w:hint="eastAsia" w:ascii="宋体" w:hAnsi="宋体"/>
          <w:b/>
          <w:highlight w:val="none"/>
        </w:rPr>
        <w:t>26.2多个标项的备份响应文件载体必须分别密封包装。</w:t>
      </w:r>
    </w:p>
    <w:p w14:paraId="7C10F127">
      <w:pPr>
        <w:snapToGrid w:val="0"/>
        <w:spacing w:line="360" w:lineRule="auto"/>
        <w:ind w:firstLine="422" w:firstLineChars="200"/>
        <w:jc w:val="left"/>
        <w:rPr>
          <w:rFonts w:ascii="宋体" w:hAnsi="宋体"/>
          <w:b/>
          <w:highlight w:val="none"/>
        </w:rPr>
      </w:pPr>
      <w:r>
        <w:rPr>
          <w:rFonts w:hint="eastAsia" w:ascii="宋体" w:hAnsi="宋体"/>
          <w:b/>
          <w:highlight w:val="none"/>
        </w:rPr>
        <w:t>27.备份响应文件密封包装的标注和盖章</w:t>
      </w:r>
    </w:p>
    <w:p w14:paraId="184C5080">
      <w:pPr>
        <w:spacing w:line="360" w:lineRule="auto"/>
        <w:ind w:firstLine="420" w:firstLineChars="200"/>
        <w:jc w:val="left"/>
        <w:rPr>
          <w:rFonts w:ascii="宋体" w:hAnsi="宋体"/>
          <w:b/>
          <w:highlight w:val="none"/>
        </w:rPr>
      </w:pPr>
      <w:r>
        <w:rPr>
          <w:rFonts w:hint="eastAsia" w:ascii="宋体" w:hAnsi="宋体"/>
          <w:highlight w:val="none"/>
        </w:rPr>
        <w:t>备份响应文件的密封包装应当进行标注及盖章，具体要求详见《供应商须知前附表》。</w:t>
      </w:r>
    </w:p>
    <w:p w14:paraId="023B0DF2">
      <w:pPr>
        <w:spacing w:line="360" w:lineRule="auto"/>
        <w:ind w:firstLine="422" w:firstLineChars="200"/>
        <w:jc w:val="left"/>
        <w:rPr>
          <w:rFonts w:ascii="宋体" w:hAnsi="宋体"/>
          <w:b/>
          <w:highlight w:val="none"/>
        </w:rPr>
      </w:pPr>
      <w:r>
        <w:rPr>
          <w:rFonts w:hint="eastAsia" w:ascii="宋体" w:hAnsi="宋体"/>
          <w:b/>
          <w:highlight w:val="none"/>
        </w:rPr>
        <w:t>28.响应文件提交的截止时间及地点</w:t>
      </w:r>
    </w:p>
    <w:p w14:paraId="748150FD">
      <w:pPr>
        <w:snapToGrid w:val="0"/>
        <w:spacing w:line="360" w:lineRule="auto"/>
        <w:ind w:firstLine="420" w:firstLineChars="200"/>
        <w:jc w:val="left"/>
        <w:rPr>
          <w:rFonts w:ascii="宋体" w:hAnsi="宋体"/>
          <w:highlight w:val="none"/>
        </w:rPr>
      </w:pPr>
      <w:r>
        <w:rPr>
          <w:rFonts w:hint="eastAsia" w:ascii="宋体" w:hAnsi="宋体"/>
          <w:highlight w:val="none"/>
        </w:rPr>
        <w:t>28.1响应文件提交的截止时间及地点：详见《第一章  采购邀请》。</w:t>
      </w:r>
    </w:p>
    <w:p w14:paraId="79F519AA">
      <w:pPr>
        <w:spacing w:line="360" w:lineRule="auto"/>
        <w:ind w:firstLine="420" w:firstLineChars="200"/>
        <w:rPr>
          <w:rFonts w:ascii="宋体" w:hAnsi="宋体"/>
          <w:b/>
          <w:highlight w:val="none"/>
        </w:rPr>
      </w:pPr>
      <w:r>
        <w:rPr>
          <w:rFonts w:hint="eastAsia" w:ascii="宋体" w:hAnsi="宋体"/>
          <w:highlight w:val="none"/>
        </w:rPr>
        <w:t>28.2</w:t>
      </w:r>
      <w:r>
        <w:rPr>
          <w:rFonts w:ascii="宋体" w:hAnsi="宋体" w:cs="Arial"/>
          <w:highlight w:val="none"/>
        </w:rPr>
        <w:t>在</w:t>
      </w:r>
      <w:r>
        <w:rPr>
          <w:rFonts w:hint="eastAsia" w:ascii="宋体" w:hAnsi="宋体" w:cs="Arial"/>
          <w:highlight w:val="none"/>
        </w:rPr>
        <w:t>响应</w:t>
      </w:r>
      <w:r>
        <w:rPr>
          <w:rFonts w:ascii="宋体" w:hAnsi="宋体" w:cs="Arial"/>
          <w:highlight w:val="none"/>
        </w:rPr>
        <w:t>截止时间后送达的响应文件为无效文件，</w:t>
      </w:r>
      <w:r>
        <w:rPr>
          <w:rFonts w:hint="eastAsia" w:ascii="宋体" w:hAnsi="宋体" w:cs="Arial"/>
          <w:highlight w:val="none"/>
        </w:rPr>
        <w:t>将被</w:t>
      </w:r>
      <w:r>
        <w:rPr>
          <w:rFonts w:ascii="宋体" w:hAnsi="宋体" w:cs="Arial"/>
          <w:highlight w:val="none"/>
        </w:rPr>
        <w:t>拒收。</w:t>
      </w:r>
    </w:p>
    <w:p w14:paraId="6F6EA615">
      <w:pPr>
        <w:snapToGrid w:val="0"/>
        <w:spacing w:line="360" w:lineRule="auto"/>
        <w:ind w:firstLine="420" w:firstLineChars="200"/>
        <w:jc w:val="left"/>
        <w:rPr>
          <w:rFonts w:ascii="宋体" w:hAnsi="宋体"/>
          <w:highlight w:val="none"/>
        </w:rPr>
      </w:pPr>
      <w:r>
        <w:rPr>
          <w:rFonts w:hint="eastAsia" w:ascii="宋体" w:hAnsi="宋体"/>
          <w:highlight w:val="none"/>
        </w:rPr>
        <w:t>28.3采购人或采购代理机构可以推迟响应文件提交的截止时间，在此情况下采购人或采购代理机构和供应商受响应文件提交的截止时间约束的所有权利和义务均应延长至新的截止时间。</w:t>
      </w:r>
    </w:p>
    <w:p w14:paraId="6C744C51">
      <w:pPr>
        <w:snapToGrid w:val="0"/>
        <w:spacing w:line="360" w:lineRule="auto"/>
        <w:ind w:firstLine="422" w:firstLineChars="200"/>
        <w:jc w:val="left"/>
        <w:rPr>
          <w:rFonts w:ascii="宋体" w:hAnsi="宋体"/>
          <w:b/>
          <w:highlight w:val="none"/>
        </w:rPr>
      </w:pPr>
      <w:r>
        <w:rPr>
          <w:rFonts w:hint="eastAsia" w:ascii="宋体" w:hAnsi="宋体"/>
          <w:b/>
          <w:highlight w:val="none"/>
        </w:rPr>
        <w:t>29.响应文件的修改和撤回</w:t>
      </w:r>
    </w:p>
    <w:p w14:paraId="77ECEC6A">
      <w:pPr>
        <w:snapToGrid w:val="0"/>
        <w:spacing w:line="360" w:lineRule="auto"/>
        <w:ind w:firstLine="420" w:firstLineChars="200"/>
        <w:jc w:val="left"/>
        <w:rPr>
          <w:rFonts w:ascii="宋体" w:hAnsi="宋体"/>
          <w:highlight w:val="none"/>
        </w:rPr>
      </w:pPr>
      <w:r>
        <w:rPr>
          <w:rFonts w:hint="eastAsia" w:ascii="宋体" w:hAnsi="宋体"/>
          <w:highlight w:val="none"/>
        </w:rPr>
        <w:t>29.1</w:t>
      </w:r>
      <w:r>
        <w:rPr>
          <w:rFonts w:ascii="宋体" w:hAnsi="宋体"/>
          <w:highlight w:val="none"/>
        </w:rPr>
        <w:t>供应商在提交响应文件截止时间前，可以对所提交的响应文件进行补充、修改或者撤回，</w:t>
      </w:r>
    </w:p>
    <w:p w14:paraId="775A417C">
      <w:pPr>
        <w:snapToGrid w:val="0"/>
        <w:spacing w:line="360" w:lineRule="auto"/>
        <w:ind w:firstLine="420" w:firstLineChars="200"/>
        <w:jc w:val="left"/>
        <w:rPr>
          <w:rFonts w:ascii="宋体" w:hAnsi="宋体"/>
          <w:highlight w:val="none"/>
        </w:rPr>
      </w:pPr>
      <w:r>
        <w:rPr>
          <w:rFonts w:hint="eastAsia" w:ascii="宋体" w:hAnsi="宋体"/>
          <w:highlight w:val="none"/>
        </w:rPr>
        <w:t>对已经完成传输递交的电子加密响应文件进行补充或者修改的，应当先行撤回原文件，补充、修改后重新传输递交。供应商在响应截止时间前未重新完成传输递交的，视为撤回响应文件。响应截止时间后递交的电子加密响应文件，电子交易平台将拒收。</w:t>
      </w:r>
    </w:p>
    <w:p w14:paraId="2EA491AD">
      <w:pPr>
        <w:snapToGrid w:val="0"/>
        <w:spacing w:line="360" w:lineRule="auto"/>
        <w:ind w:firstLine="420" w:firstLineChars="200"/>
        <w:jc w:val="left"/>
        <w:rPr>
          <w:rFonts w:ascii="宋体" w:hAnsi="宋体"/>
          <w:highlight w:val="none"/>
        </w:rPr>
      </w:pPr>
      <w:r>
        <w:rPr>
          <w:rFonts w:hint="eastAsia" w:ascii="宋体" w:hAnsi="宋体"/>
          <w:highlight w:val="none"/>
        </w:rPr>
        <w:t>供应商在响应截止时间前递交了需要补充或修改的电子加密响应文件的备份响应文件，可以重新提交补充或修改后的备份响应文件。</w:t>
      </w:r>
    </w:p>
    <w:p w14:paraId="7687728A">
      <w:pPr>
        <w:snapToGrid w:val="0"/>
        <w:spacing w:line="360" w:lineRule="auto"/>
        <w:ind w:firstLine="420" w:firstLineChars="200"/>
        <w:jc w:val="left"/>
        <w:rPr>
          <w:rFonts w:ascii="宋体" w:hAnsi="宋体"/>
          <w:highlight w:val="none"/>
        </w:rPr>
      </w:pPr>
      <w:r>
        <w:rPr>
          <w:rFonts w:hint="eastAsia" w:ascii="宋体" w:hAnsi="宋体"/>
          <w:highlight w:val="none"/>
        </w:rPr>
        <w:t>29.2响应</w:t>
      </w:r>
      <w:r>
        <w:rPr>
          <w:rFonts w:ascii="宋体" w:hAnsi="宋体"/>
          <w:highlight w:val="none"/>
        </w:rPr>
        <w:t>截止时间后</w:t>
      </w:r>
      <w:r>
        <w:rPr>
          <w:rFonts w:hint="eastAsia" w:ascii="宋体" w:hAnsi="宋体"/>
          <w:highlight w:val="none"/>
        </w:rPr>
        <w:t>，供应商</w:t>
      </w:r>
      <w:r>
        <w:rPr>
          <w:rFonts w:ascii="宋体" w:hAnsi="宋体"/>
          <w:highlight w:val="none"/>
        </w:rPr>
        <w:t>提交</w:t>
      </w:r>
      <w:r>
        <w:rPr>
          <w:rFonts w:hint="eastAsia" w:ascii="宋体" w:hAnsi="宋体"/>
          <w:highlight w:val="none"/>
        </w:rPr>
        <w:t>的</w:t>
      </w:r>
      <w:r>
        <w:rPr>
          <w:rFonts w:ascii="宋体" w:hAnsi="宋体"/>
          <w:highlight w:val="none"/>
        </w:rPr>
        <w:t>响应文件</w:t>
      </w:r>
      <w:r>
        <w:rPr>
          <w:rFonts w:hint="eastAsia" w:ascii="宋体" w:hAnsi="宋体"/>
          <w:highlight w:val="none"/>
        </w:rPr>
        <w:t>（包含备份响应文件载体）</w:t>
      </w:r>
      <w:r>
        <w:rPr>
          <w:rFonts w:ascii="宋体" w:hAnsi="宋体"/>
          <w:highlight w:val="none"/>
        </w:rPr>
        <w:t>不予退还。</w:t>
      </w:r>
    </w:p>
    <w:p w14:paraId="3834E89D">
      <w:pPr>
        <w:spacing w:line="360" w:lineRule="auto"/>
        <w:ind w:firstLine="422" w:firstLineChars="200"/>
        <w:jc w:val="center"/>
        <w:rPr>
          <w:rFonts w:ascii="宋体" w:hAnsi="宋体"/>
          <w:b/>
          <w:highlight w:val="none"/>
        </w:rPr>
      </w:pPr>
      <w:r>
        <w:rPr>
          <w:rFonts w:hint="eastAsia" w:ascii="宋体" w:hAnsi="宋体"/>
          <w:b/>
          <w:highlight w:val="none"/>
        </w:rPr>
        <w:t>五、响应文件的开启和评审程序</w:t>
      </w:r>
    </w:p>
    <w:p w14:paraId="31A1D20C">
      <w:pPr>
        <w:snapToGrid w:val="0"/>
        <w:spacing w:line="360" w:lineRule="auto"/>
        <w:ind w:firstLine="422" w:firstLineChars="200"/>
        <w:jc w:val="left"/>
        <w:rPr>
          <w:rFonts w:ascii="宋体" w:hAnsi="宋体"/>
          <w:b/>
          <w:highlight w:val="none"/>
        </w:rPr>
      </w:pPr>
      <w:r>
        <w:rPr>
          <w:rFonts w:hint="eastAsia" w:ascii="宋体" w:hAnsi="宋体"/>
          <w:b/>
          <w:highlight w:val="none"/>
        </w:rPr>
        <w:t>30.响应文件的开启</w:t>
      </w:r>
    </w:p>
    <w:p w14:paraId="296CA437">
      <w:pPr>
        <w:snapToGrid w:val="0"/>
        <w:spacing w:line="360" w:lineRule="auto"/>
        <w:ind w:firstLine="420" w:firstLineChars="200"/>
        <w:jc w:val="left"/>
        <w:rPr>
          <w:rFonts w:ascii="宋体" w:hAnsi="宋体"/>
          <w:highlight w:val="none"/>
        </w:rPr>
      </w:pPr>
      <w:r>
        <w:rPr>
          <w:rFonts w:hint="eastAsia" w:ascii="宋体" w:hAnsi="宋体"/>
          <w:highlight w:val="none"/>
        </w:rPr>
        <w:t>30.1采购代理机构在磋商文件规定的开启时间和地点主持磋商会议。</w:t>
      </w:r>
    </w:p>
    <w:p w14:paraId="714B0DB3">
      <w:pPr>
        <w:snapToGrid w:val="0"/>
        <w:spacing w:line="360" w:lineRule="auto"/>
        <w:ind w:firstLine="420" w:firstLineChars="200"/>
        <w:jc w:val="left"/>
        <w:rPr>
          <w:rFonts w:ascii="宋体" w:hAnsi="宋体"/>
          <w:highlight w:val="none"/>
        </w:rPr>
      </w:pPr>
      <w:r>
        <w:rPr>
          <w:rFonts w:hint="eastAsia" w:ascii="宋体" w:hAnsi="宋体"/>
          <w:highlight w:val="none"/>
        </w:rPr>
        <w:t>30.2主持人</w:t>
      </w:r>
      <w:r>
        <w:rPr>
          <w:rFonts w:ascii="宋体" w:hAnsi="宋体"/>
          <w:highlight w:val="none"/>
        </w:rPr>
        <w:t>介绍参加</w:t>
      </w:r>
      <w:r>
        <w:rPr>
          <w:rFonts w:hint="eastAsia" w:ascii="宋体" w:hAnsi="宋体"/>
          <w:highlight w:val="none"/>
        </w:rPr>
        <w:t>磋商</w:t>
      </w:r>
      <w:r>
        <w:rPr>
          <w:rFonts w:ascii="宋体" w:hAnsi="宋体"/>
          <w:highlight w:val="none"/>
        </w:rPr>
        <w:t>的</w:t>
      </w:r>
      <w:r>
        <w:rPr>
          <w:rFonts w:hint="eastAsia" w:ascii="宋体" w:hAnsi="宋体"/>
          <w:highlight w:val="none"/>
        </w:rPr>
        <w:t>采购人或采购代理机构相关工作</w:t>
      </w:r>
      <w:r>
        <w:rPr>
          <w:rFonts w:ascii="宋体" w:hAnsi="宋体"/>
          <w:highlight w:val="none"/>
        </w:rPr>
        <w:t>人员</w:t>
      </w:r>
      <w:r>
        <w:rPr>
          <w:rFonts w:hint="eastAsia" w:ascii="宋体" w:hAnsi="宋体"/>
          <w:highlight w:val="none"/>
        </w:rPr>
        <w:t>及供应商</w:t>
      </w:r>
      <w:r>
        <w:rPr>
          <w:rFonts w:ascii="宋体" w:hAnsi="宋体"/>
          <w:highlight w:val="none"/>
        </w:rPr>
        <w:t>名单；</w:t>
      </w:r>
    </w:p>
    <w:p w14:paraId="4EC2FCD3">
      <w:pPr>
        <w:snapToGrid w:val="0"/>
        <w:spacing w:line="360" w:lineRule="auto"/>
        <w:ind w:firstLine="420" w:firstLineChars="200"/>
        <w:jc w:val="left"/>
        <w:rPr>
          <w:rFonts w:ascii="宋体" w:hAnsi="宋体"/>
          <w:highlight w:val="none"/>
        </w:rPr>
      </w:pPr>
      <w:r>
        <w:rPr>
          <w:rFonts w:hint="eastAsia" w:ascii="宋体" w:hAnsi="宋体"/>
          <w:highlight w:val="none"/>
        </w:rPr>
        <w:t>30.3电子交易平台按响应文件开启时间自动提取所有电子加密响应文件。采购代理机构依托电子交易平台发起开始解密指令，供应商按照平台提示的时间内完成在线解密。</w:t>
      </w:r>
    </w:p>
    <w:p w14:paraId="6BACF9F0">
      <w:pPr>
        <w:snapToGrid w:val="0"/>
        <w:spacing w:line="360" w:lineRule="auto"/>
        <w:ind w:firstLine="420" w:firstLineChars="200"/>
        <w:jc w:val="left"/>
        <w:rPr>
          <w:rFonts w:ascii="宋体" w:hAnsi="宋体"/>
          <w:highlight w:val="none"/>
        </w:rPr>
      </w:pPr>
      <w:r>
        <w:rPr>
          <w:rFonts w:hint="eastAsia" w:ascii="宋体" w:hAnsi="宋体"/>
          <w:highlight w:val="none"/>
        </w:rPr>
        <w:t>供应商如未在线参加磋商的，视同认可响应文件开启结果，事后不得提出异议。同时，供应商因未在线参加磋商而导致电子加密响应文件无法按时解密或解密失败等一切后果由供应商自行承担。</w:t>
      </w:r>
    </w:p>
    <w:p w14:paraId="145F6E01">
      <w:pPr>
        <w:snapToGrid w:val="0"/>
        <w:spacing w:line="360" w:lineRule="auto"/>
        <w:ind w:firstLine="420" w:firstLineChars="200"/>
        <w:jc w:val="left"/>
        <w:rPr>
          <w:rFonts w:ascii="宋体" w:hAnsi="宋体"/>
          <w:highlight w:val="none"/>
        </w:rPr>
      </w:pPr>
      <w:r>
        <w:rPr>
          <w:rFonts w:hint="eastAsia" w:ascii="宋体" w:hAnsi="宋体"/>
          <w:highlight w:val="none"/>
        </w:rPr>
        <w:t>30.4发生供应商在规定时间内解密电子加密响应文件但解密失败的情形，如供应商已按规定提交了备份响应文件的，将由采购代理机构按“政府采购云平台”操作规范将备份响应文件上传至“政府采购云平台”异常端口处理，上传成功后，电子加密响应文件自动失效；供应商</w:t>
      </w:r>
      <w:r>
        <w:rPr>
          <w:rFonts w:hint="eastAsia" w:ascii="宋体" w:hAnsi="宋体" w:cs="Arial"/>
          <w:kern w:val="0"/>
          <w:highlight w:val="none"/>
        </w:rPr>
        <w:t>未按规定提交备份响应文件的</w:t>
      </w:r>
      <w:r>
        <w:rPr>
          <w:rFonts w:hint="eastAsia" w:ascii="宋体" w:hAnsi="宋体"/>
          <w:highlight w:val="none"/>
        </w:rPr>
        <w:t>，</w:t>
      </w:r>
      <w:r>
        <w:rPr>
          <w:rFonts w:hint="eastAsia" w:ascii="宋体" w:hAnsi="宋体"/>
          <w:b/>
          <w:highlight w:val="none"/>
        </w:rPr>
        <w:t>视为撤回响应文件</w:t>
      </w:r>
      <w:r>
        <w:rPr>
          <w:rFonts w:hint="eastAsia" w:ascii="宋体" w:hAnsi="宋体"/>
          <w:highlight w:val="none"/>
        </w:rPr>
        <w:t>。</w:t>
      </w:r>
    </w:p>
    <w:p w14:paraId="626906E6">
      <w:pPr>
        <w:snapToGrid w:val="0"/>
        <w:spacing w:line="360" w:lineRule="auto"/>
        <w:ind w:firstLine="420" w:firstLineChars="200"/>
        <w:jc w:val="left"/>
        <w:rPr>
          <w:rFonts w:ascii="宋体" w:hAnsi="宋体"/>
          <w:highlight w:val="none"/>
        </w:rPr>
      </w:pPr>
      <w:r>
        <w:rPr>
          <w:rFonts w:hint="eastAsia" w:ascii="宋体" w:hAnsi="宋体"/>
          <w:highlight w:val="none"/>
        </w:rPr>
        <w:t>电子加密响应文件已按时解密的，备份响应文件自动失效。</w:t>
      </w:r>
    </w:p>
    <w:p w14:paraId="2B2D4722">
      <w:pPr>
        <w:snapToGrid w:val="0"/>
        <w:spacing w:line="360" w:lineRule="auto"/>
        <w:ind w:firstLine="420" w:firstLineChars="200"/>
        <w:jc w:val="left"/>
        <w:rPr>
          <w:rFonts w:ascii="宋体" w:hAnsi="宋体"/>
          <w:highlight w:val="none"/>
        </w:rPr>
      </w:pPr>
      <w:r>
        <w:rPr>
          <w:rFonts w:hint="eastAsia" w:ascii="宋体" w:hAnsi="宋体"/>
          <w:highlight w:val="none"/>
        </w:rPr>
        <w:t>30.5</w:t>
      </w:r>
      <w:r>
        <w:rPr>
          <w:rFonts w:ascii="宋体" w:hAnsi="宋体"/>
          <w:highlight w:val="none"/>
        </w:rPr>
        <w:t>采购代理机构</w:t>
      </w:r>
      <w:r>
        <w:rPr>
          <w:rFonts w:hint="eastAsia" w:ascii="宋体" w:hAnsi="宋体"/>
          <w:highlight w:val="none"/>
        </w:rPr>
        <w:t>工作人员</w:t>
      </w:r>
      <w:r>
        <w:rPr>
          <w:rFonts w:ascii="宋体" w:hAnsi="宋体"/>
          <w:highlight w:val="none"/>
        </w:rPr>
        <w:t>负责记录</w:t>
      </w:r>
      <w:r>
        <w:rPr>
          <w:rFonts w:hint="eastAsia" w:ascii="宋体" w:hAnsi="宋体"/>
          <w:highlight w:val="none"/>
        </w:rPr>
        <w:t>会议情况</w:t>
      </w:r>
      <w:r>
        <w:rPr>
          <w:rFonts w:ascii="宋体" w:hAnsi="宋体"/>
          <w:highlight w:val="none"/>
        </w:rPr>
        <w:t>，</w:t>
      </w:r>
      <w:r>
        <w:rPr>
          <w:rFonts w:hint="eastAsia" w:ascii="宋体" w:hAnsi="宋体"/>
          <w:highlight w:val="none"/>
        </w:rPr>
        <w:t>供应商</w:t>
      </w:r>
      <w:r>
        <w:rPr>
          <w:rFonts w:ascii="宋体" w:hAnsi="宋体"/>
          <w:highlight w:val="none"/>
        </w:rPr>
        <w:t>代表对</w:t>
      </w:r>
      <w:r>
        <w:rPr>
          <w:rFonts w:hint="eastAsia" w:ascii="宋体" w:hAnsi="宋体"/>
          <w:highlight w:val="none"/>
        </w:rPr>
        <w:t>磋商</w:t>
      </w:r>
      <w:r>
        <w:rPr>
          <w:rFonts w:ascii="宋体" w:hAnsi="宋体"/>
          <w:highlight w:val="none"/>
        </w:rPr>
        <w:t>有疑义，以及认为</w:t>
      </w:r>
      <w:r>
        <w:rPr>
          <w:rFonts w:hint="eastAsia" w:ascii="宋体" w:hAnsi="宋体"/>
          <w:highlight w:val="none"/>
        </w:rPr>
        <w:t>采购人或采购代理机构</w:t>
      </w:r>
      <w:r>
        <w:rPr>
          <w:rFonts w:ascii="宋体" w:hAnsi="宋体"/>
          <w:highlight w:val="none"/>
        </w:rPr>
        <w:t>相关工作人员有需要回避的情形的，应当场提出询问或者回避申请。</w:t>
      </w:r>
    </w:p>
    <w:p w14:paraId="23BDFC58">
      <w:pPr>
        <w:snapToGrid w:val="0"/>
        <w:spacing w:line="360" w:lineRule="auto"/>
        <w:ind w:firstLine="420" w:firstLineChars="200"/>
        <w:jc w:val="left"/>
        <w:rPr>
          <w:rFonts w:ascii="宋体" w:hAnsi="宋体"/>
          <w:b/>
          <w:highlight w:val="none"/>
        </w:rPr>
      </w:pPr>
      <w:r>
        <w:rPr>
          <w:rFonts w:hint="eastAsia" w:ascii="宋体" w:hAnsi="宋体"/>
          <w:highlight w:val="none"/>
        </w:rPr>
        <w:t>31</w:t>
      </w:r>
      <w:r>
        <w:rPr>
          <w:rFonts w:hint="eastAsia" w:ascii="宋体" w:hAnsi="宋体"/>
          <w:b/>
          <w:highlight w:val="none"/>
        </w:rPr>
        <w:t>.评审程序</w:t>
      </w:r>
    </w:p>
    <w:p w14:paraId="2BEC5602">
      <w:pPr>
        <w:snapToGrid w:val="0"/>
        <w:spacing w:line="360" w:lineRule="auto"/>
        <w:ind w:firstLine="420" w:firstLineChars="200"/>
        <w:jc w:val="left"/>
        <w:rPr>
          <w:rFonts w:ascii="宋体" w:hAnsi="宋体"/>
          <w:highlight w:val="none"/>
        </w:rPr>
      </w:pPr>
      <w:r>
        <w:rPr>
          <w:rFonts w:hint="eastAsia" w:ascii="宋体" w:hAnsi="宋体"/>
          <w:highlight w:val="none"/>
        </w:rPr>
        <w:t>31.1采购代理机构负责组织评审工作,磋商小组负责具体评审事务。</w:t>
      </w:r>
    </w:p>
    <w:p w14:paraId="12E5E322">
      <w:pPr>
        <w:snapToGrid w:val="0"/>
        <w:spacing w:line="360" w:lineRule="auto"/>
        <w:ind w:firstLine="420" w:firstLineChars="200"/>
        <w:jc w:val="left"/>
        <w:rPr>
          <w:rFonts w:ascii="宋体" w:hAnsi="宋体"/>
          <w:highlight w:val="none"/>
        </w:rPr>
      </w:pPr>
      <w:r>
        <w:rPr>
          <w:rFonts w:hint="eastAsia" w:ascii="宋体" w:hAnsi="宋体"/>
          <w:highlight w:val="none"/>
        </w:rPr>
        <w:t>31.2磋商小组由采购人代表和评审专家共3人以上单数组成。磋商小组应当遵守评审工作纪律，不得泄露评审情况和评审中获悉的商业秘密。</w:t>
      </w:r>
    </w:p>
    <w:p w14:paraId="14289F4E">
      <w:pPr>
        <w:snapToGrid w:val="0"/>
        <w:spacing w:line="360" w:lineRule="auto"/>
        <w:ind w:firstLine="420" w:firstLineChars="200"/>
        <w:jc w:val="left"/>
        <w:rPr>
          <w:rFonts w:ascii="宋体" w:hAnsi="宋体"/>
          <w:highlight w:val="none"/>
        </w:rPr>
      </w:pPr>
      <w:r>
        <w:rPr>
          <w:rFonts w:hint="eastAsia" w:ascii="宋体" w:hAnsi="宋体"/>
          <w:highlight w:val="none"/>
        </w:rPr>
        <w:t>磋商小组成员名单在成交结果公告前应当保密。磋商小组成员与供应商有下列利害关系之一的，应当回避：</w:t>
      </w:r>
    </w:p>
    <w:p w14:paraId="1534505A">
      <w:pPr>
        <w:snapToGrid w:val="0"/>
        <w:spacing w:line="360" w:lineRule="auto"/>
        <w:ind w:firstLine="420" w:firstLineChars="200"/>
        <w:jc w:val="left"/>
        <w:rPr>
          <w:rFonts w:ascii="宋体" w:hAnsi="宋体"/>
          <w:highlight w:val="none"/>
        </w:rPr>
      </w:pPr>
      <w:r>
        <w:rPr>
          <w:rFonts w:hint="eastAsia" w:ascii="宋体" w:hAnsi="宋体"/>
          <w:highlight w:val="none"/>
        </w:rPr>
        <w:t>1）参加采购活动前3年内与供应商存在劳动关系；</w:t>
      </w:r>
    </w:p>
    <w:p w14:paraId="4DF6F288">
      <w:pPr>
        <w:snapToGrid w:val="0"/>
        <w:spacing w:line="360" w:lineRule="auto"/>
        <w:ind w:firstLine="420" w:firstLineChars="200"/>
        <w:jc w:val="left"/>
        <w:rPr>
          <w:rFonts w:ascii="宋体" w:hAnsi="宋体"/>
          <w:highlight w:val="none"/>
        </w:rPr>
      </w:pPr>
      <w:r>
        <w:rPr>
          <w:rFonts w:hint="eastAsia" w:ascii="宋体" w:hAnsi="宋体"/>
          <w:highlight w:val="none"/>
        </w:rPr>
        <w:t>2）参加采购活动前3年内担任供应商的董事、监事；</w:t>
      </w:r>
    </w:p>
    <w:p w14:paraId="3DB47D1C">
      <w:pPr>
        <w:snapToGrid w:val="0"/>
        <w:spacing w:line="360" w:lineRule="auto"/>
        <w:ind w:firstLine="420" w:firstLineChars="200"/>
        <w:jc w:val="left"/>
        <w:rPr>
          <w:rFonts w:ascii="宋体" w:hAnsi="宋体"/>
          <w:highlight w:val="none"/>
        </w:rPr>
      </w:pPr>
      <w:r>
        <w:rPr>
          <w:rFonts w:hint="eastAsia" w:ascii="宋体" w:hAnsi="宋体"/>
          <w:highlight w:val="none"/>
        </w:rPr>
        <w:t>3）参加采购活动前3年内是供应商的控股股东或者实际控制人；</w:t>
      </w:r>
    </w:p>
    <w:p w14:paraId="0DFD3B8E">
      <w:pPr>
        <w:snapToGrid w:val="0"/>
        <w:spacing w:line="360" w:lineRule="auto"/>
        <w:ind w:firstLine="420" w:firstLineChars="200"/>
        <w:jc w:val="left"/>
        <w:rPr>
          <w:rFonts w:ascii="宋体" w:hAnsi="宋体"/>
          <w:highlight w:val="none"/>
        </w:rPr>
      </w:pPr>
      <w:r>
        <w:rPr>
          <w:rFonts w:hint="eastAsia" w:ascii="宋体" w:hAnsi="宋体"/>
          <w:highlight w:val="none"/>
        </w:rPr>
        <w:t>4）与供应商的法定代表人或者负责人有夫妻、直系血亲、三代以内旁系血亲或者近姻亲关系；</w:t>
      </w:r>
    </w:p>
    <w:p w14:paraId="6D7A8929">
      <w:pPr>
        <w:snapToGrid w:val="0"/>
        <w:spacing w:line="360" w:lineRule="auto"/>
        <w:ind w:firstLine="420" w:firstLineChars="200"/>
        <w:jc w:val="left"/>
        <w:rPr>
          <w:rFonts w:ascii="宋体" w:hAnsi="宋体"/>
          <w:highlight w:val="none"/>
        </w:rPr>
      </w:pPr>
      <w:r>
        <w:rPr>
          <w:rFonts w:hint="eastAsia" w:ascii="宋体" w:hAnsi="宋体"/>
          <w:highlight w:val="none"/>
        </w:rPr>
        <w:t>5）与供应商有其他可能影响政府采购活动公平、公正进行的关系。</w:t>
      </w:r>
    </w:p>
    <w:p w14:paraId="09681584">
      <w:pPr>
        <w:snapToGrid w:val="0"/>
        <w:spacing w:line="360" w:lineRule="auto"/>
        <w:ind w:firstLine="420" w:firstLineChars="200"/>
        <w:jc w:val="left"/>
        <w:rPr>
          <w:rFonts w:ascii="宋体" w:hAnsi="宋体"/>
          <w:highlight w:val="none"/>
        </w:rPr>
      </w:pPr>
      <w:r>
        <w:rPr>
          <w:rFonts w:hint="eastAsia" w:ascii="宋体" w:hAnsi="宋体"/>
          <w:highlight w:val="none"/>
        </w:rPr>
        <w:t>31.3磋商小组在对响应文件的有效性、完整性和响应程度进行审查。</w:t>
      </w:r>
    </w:p>
    <w:p w14:paraId="6F634884">
      <w:pPr>
        <w:snapToGrid w:val="0"/>
        <w:spacing w:line="360" w:lineRule="auto"/>
        <w:ind w:firstLine="420" w:firstLineChars="200"/>
        <w:jc w:val="left"/>
        <w:rPr>
          <w:rFonts w:ascii="宋体" w:hAnsi="宋体"/>
          <w:highlight w:val="none"/>
        </w:rPr>
      </w:pPr>
      <w:r>
        <w:rPr>
          <w:rFonts w:hint="eastAsia" w:ascii="宋体" w:hAnsi="宋体"/>
          <w:highlight w:val="none"/>
        </w:rPr>
        <w:t>审查时，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865402C">
      <w:pPr>
        <w:snapToGrid w:val="0"/>
        <w:spacing w:line="360" w:lineRule="auto"/>
        <w:ind w:firstLine="420" w:firstLineChars="200"/>
        <w:jc w:val="left"/>
        <w:rPr>
          <w:rFonts w:ascii="宋体" w:hAnsi="宋体"/>
          <w:highlight w:val="none"/>
        </w:rPr>
      </w:pPr>
      <w:r>
        <w:rPr>
          <w:rFonts w:hint="eastAsia" w:ascii="宋体" w:hAnsi="宋体"/>
          <w:highlight w:val="none"/>
        </w:rPr>
        <w:t>磋商小组要求供应商澄清、说明或者更正响应文件应当以书面形式（政采云系统询标函）作出。供应商的澄清、说明或者更正应当由法定代表人或其授权代表签字或者加盖公章以政采云系统的澄清函形式作出（供应商线下提交澄清函的，由采购代理机构上传澄清函扫描件）。由授权代表签字的，应当附法定代表人授权书。供应商为自然人的，应当由本人签字并附身份证明。</w:t>
      </w:r>
    </w:p>
    <w:p w14:paraId="4C67990F">
      <w:pPr>
        <w:snapToGrid w:val="0"/>
        <w:spacing w:line="360" w:lineRule="auto"/>
        <w:ind w:firstLine="420" w:firstLineChars="200"/>
        <w:jc w:val="left"/>
        <w:rPr>
          <w:rFonts w:ascii="宋体" w:hAnsi="宋体"/>
          <w:highlight w:val="none"/>
        </w:rPr>
      </w:pPr>
      <w:r>
        <w:rPr>
          <w:rFonts w:hint="eastAsia" w:ascii="宋体" w:hAnsi="宋体"/>
          <w:highlight w:val="none"/>
        </w:rPr>
        <w:t>给予供应商提交澄清、说明或补正的时间不少于30分钟，供应商已经明确表示澄清说明或补正完毕的除外。</w:t>
      </w:r>
    </w:p>
    <w:p w14:paraId="11C9DBCB">
      <w:pPr>
        <w:snapToGrid w:val="0"/>
        <w:spacing w:line="360" w:lineRule="auto"/>
        <w:ind w:firstLine="420" w:firstLineChars="200"/>
        <w:jc w:val="left"/>
        <w:rPr>
          <w:rFonts w:ascii="宋体" w:hAnsi="宋体"/>
          <w:highlight w:val="none"/>
        </w:rPr>
      </w:pPr>
      <w:r>
        <w:rPr>
          <w:rFonts w:hint="eastAsia" w:ascii="宋体" w:hAnsi="宋体"/>
          <w:highlight w:val="none"/>
        </w:rPr>
        <w:t>31.4供应商存在下列情况之一的，按照无效响应处理:</w:t>
      </w:r>
    </w:p>
    <w:p w14:paraId="446B32E5">
      <w:pPr>
        <w:snapToGrid w:val="0"/>
        <w:spacing w:line="360" w:lineRule="auto"/>
        <w:ind w:firstLine="420" w:firstLineChars="200"/>
        <w:jc w:val="left"/>
        <w:rPr>
          <w:rFonts w:ascii="宋体" w:hAnsi="宋体"/>
          <w:highlight w:val="none"/>
        </w:rPr>
      </w:pPr>
      <w:r>
        <w:rPr>
          <w:rFonts w:hint="eastAsia" w:ascii="宋体" w:hAnsi="宋体"/>
          <w:highlight w:val="none"/>
        </w:rPr>
        <w:t>1）响应文件未按磋商文件要求签署、盖章的；</w:t>
      </w:r>
    </w:p>
    <w:p w14:paraId="1458B4DF">
      <w:pPr>
        <w:snapToGrid w:val="0"/>
        <w:spacing w:line="360" w:lineRule="auto"/>
        <w:ind w:firstLine="420" w:firstLineChars="200"/>
        <w:jc w:val="left"/>
        <w:rPr>
          <w:rFonts w:ascii="宋体" w:hAnsi="宋体"/>
          <w:highlight w:val="none"/>
        </w:rPr>
      </w:pPr>
      <w:r>
        <w:rPr>
          <w:rFonts w:hint="eastAsia" w:ascii="宋体" w:hAnsi="宋体"/>
          <w:highlight w:val="none"/>
        </w:rPr>
        <w:t>2）不具备磋商文件规定的资格要求或响应文件内未提供符合要求的资格要求证明材料的；</w:t>
      </w:r>
    </w:p>
    <w:p w14:paraId="1F012111">
      <w:pPr>
        <w:snapToGrid w:val="0"/>
        <w:spacing w:line="360" w:lineRule="auto"/>
        <w:ind w:firstLine="420" w:firstLineChars="200"/>
        <w:jc w:val="left"/>
        <w:rPr>
          <w:rFonts w:ascii="宋体" w:hAnsi="宋体"/>
          <w:highlight w:val="none"/>
        </w:rPr>
      </w:pPr>
      <w:r>
        <w:rPr>
          <w:rFonts w:hint="eastAsia" w:ascii="宋体" w:hAnsi="宋体"/>
          <w:highlight w:val="none"/>
        </w:rPr>
        <w:t>3）未对磋商文件的实质性条款作出响应的；</w:t>
      </w:r>
    </w:p>
    <w:p w14:paraId="3BE33E5D">
      <w:pPr>
        <w:snapToGrid w:val="0"/>
        <w:spacing w:line="360" w:lineRule="auto"/>
        <w:ind w:firstLine="420" w:firstLineChars="200"/>
        <w:jc w:val="left"/>
        <w:rPr>
          <w:rFonts w:ascii="宋体" w:hAnsi="宋体"/>
          <w:highlight w:val="none"/>
        </w:rPr>
      </w:pPr>
      <w:r>
        <w:rPr>
          <w:rFonts w:hint="eastAsia" w:ascii="宋体" w:hAnsi="宋体"/>
          <w:highlight w:val="none"/>
        </w:rPr>
        <w:t>4）报价超过磋商文件规定的</w:t>
      </w:r>
      <w:r>
        <w:rPr>
          <w:rFonts w:hint="eastAsia" w:ascii="宋体" w:hAnsi="宋体" w:cs="宋体"/>
          <w:bCs/>
          <w:kern w:val="0"/>
          <w:highlight w:val="none"/>
        </w:rPr>
        <w:t>最高限价</w:t>
      </w:r>
      <w:r>
        <w:rPr>
          <w:rFonts w:hint="eastAsia" w:ascii="宋体" w:hAnsi="宋体"/>
          <w:highlight w:val="none"/>
        </w:rPr>
        <w:t>；</w:t>
      </w:r>
    </w:p>
    <w:p w14:paraId="4BA97687">
      <w:pPr>
        <w:snapToGrid w:val="0"/>
        <w:spacing w:line="360" w:lineRule="auto"/>
        <w:ind w:firstLine="420" w:firstLineChars="200"/>
        <w:jc w:val="left"/>
        <w:rPr>
          <w:rFonts w:ascii="宋体" w:hAnsi="宋体"/>
          <w:highlight w:val="none"/>
        </w:rPr>
      </w:pPr>
      <w:r>
        <w:rPr>
          <w:rFonts w:hint="eastAsia" w:ascii="宋体" w:hAnsi="宋体"/>
          <w:highlight w:val="none"/>
        </w:rPr>
        <w:t>5）响应文件含有采购人不能接受的附加条件的；</w:t>
      </w:r>
    </w:p>
    <w:p w14:paraId="411726E5">
      <w:pPr>
        <w:snapToGrid w:val="0"/>
        <w:spacing w:line="360" w:lineRule="auto"/>
        <w:ind w:firstLine="420" w:firstLineChars="200"/>
        <w:jc w:val="left"/>
        <w:rPr>
          <w:rFonts w:ascii="宋体" w:hAnsi="宋体"/>
          <w:highlight w:val="none"/>
        </w:rPr>
      </w:pPr>
      <w:r>
        <w:rPr>
          <w:rFonts w:hint="eastAsia" w:ascii="宋体" w:hAnsi="宋体"/>
          <w:highlight w:val="none"/>
        </w:rPr>
        <w:t>6）响应文件中含有虚假材料的；</w:t>
      </w:r>
    </w:p>
    <w:p w14:paraId="4DA98C79">
      <w:pPr>
        <w:snapToGrid w:val="0"/>
        <w:spacing w:line="360" w:lineRule="auto"/>
        <w:ind w:firstLine="420" w:firstLineChars="200"/>
        <w:jc w:val="left"/>
        <w:rPr>
          <w:rFonts w:ascii="宋体" w:hAnsi="宋体"/>
          <w:highlight w:val="none"/>
        </w:rPr>
      </w:pPr>
      <w:r>
        <w:rPr>
          <w:rFonts w:hint="eastAsia" w:ascii="宋体" w:hAnsi="宋体"/>
          <w:highlight w:val="none"/>
        </w:rPr>
        <w:t>7）符合法律、法规和磋商文件规定的其他无效响应情形的。</w:t>
      </w:r>
    </w:p>
    <w:p w14:paraId="2596D81C">
      <w:pPr>
        <w:snapToGrid w:val="0"/>
        <w:spacing w:line="360" w:lineRule="auto"/>
        <w:ind w:firstLine="420" w:firstLineChars="200"/>
        <w:jc w:val="left"/>
        <w:rPr>
          <w:rFonts w:ascii="宋体" w:hAnsi="宋体"/>
          <w:highlight w:val="none"/>
        </w:rPr>
      </w:pPr>
      <w:r>
        <w:rPr>
          <w:rFonts w:hint="eastAsia" w:ascii="宋体" w:hAnsi="宋体"/>
          <w:highlight w:val="none"/>
        </w:rPr>
        <w:t>31.5磋商小组所有成员集中与单一供应商进行磋商，并给予所有参加磋商的供应商平等的磋商机会。</w:t>
      </w:r>
    </w:p>
    <w:p w14:paraId="5DC9E507">
      <w:pPr>
        <w:snapToGrid w:val="0"/>
        <w:spacing w:line="360" w:lineRule="auto"/>
        <w:ind w:firstLine="420" w:firstLineChars="200"/>
        <w:jc w:val="left"/>
        <w:rPr>
          <w:rFonts w:ascii="宋体" w:hAnsi="宋体"/>
          <w:highlight w:val="none"/>
        </w:rPr>
      </w:pPr>
      <w:r>
        <w:rPr>
          <w:rFonts w:hint="eastAsia" w:ascii="宋体" w:hAnsi="宋体"/>
          <w:highlight w:val="none"/>
        </w:rPr>
        <w:t>31.6在磋商过程中，磋商小组可以根据磋商文件和磋商情况实质性变动采购需求中的技术、服务要求以及合同草案条款。</w:t>
      </w:r>
    </w:p>
    <w:p w14:paraId="61EBFF94">
      <w:pPr>
        <w:snapToGrid w:val="0"/>
        <w:spacing w:line="360" w:lineRule="auto"/>
        <w:ind w:firstLine="420" w:firstLineChars="200"/>
        <w:jc w:val="left"/>
        <w:rPr>
          <w:rFonts w:ascii="宋体" w:hAnsi="宋体"/>
          <w:highlight w:val="none"/>
        </w:rPr>
      </w:pPr>
      <w:r>
        <w:rPr>
          <w:rFonts w:hint="eastAsia" w:ascii="宋体" w:hAnsi="宋体"/>
          <w:highlight w:val="none"/>
        </w:rPr>
        <w:t>对磋商文件作出的实质性变动是磋商文件的有效组成部分，磋商小组应当及时以书面形式（政采云系统询标函）同时通知所有参加磋商的供应商。</w:t>
      </w:r>
    </w:p>
    <w:p w14:paraId="3432B81C">
      <w:pPr>
        <w:snapToGrid w:val="0"/>
        <w:spacing w:line="360" w:lineRule="auto"/>
        <w:ind w:firstLine="420" w:firstLineChars="200"/>
        <w:jc w:val="left"/>
        <w:rPr>
          <w:rFonts w:ascii="宋体" w:hAnsi="宋体"/>
          <w:highlight w:val="none"/>
        </w:rPr>
      </w:pPr>
      <w:r>
        <w:rPr>
          <w:rFonts w:hint="eastAsia" w:ascii="宋体" w:hAnsi="宋体"/>
          <w:highlight w:val="none"/>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给予供应商重新提交响应文件的时间不少于30分钟，供应商已经明确表示提交完毕的除外。</w:t>
      </w:r>
    </w:p>
    <w:p w14:paraId="1C5F58BD">
      <w:pPr>
        <w:snapToGrid w:val="0"/>
        <w:spacing w:line="360" w:lineRule="auto"/>
        <w:ind w:firstLine="422" w:firstLineChars="200"/>
        <w:jc w:val="left"/>
        <w:rPr>
          <w:rFonts w:ascii="宋体" w:hAnsi="宋体"/>
          <w:b/>
          <w:highlight w:val="none"/>
        </w:rPr>
      </w:pPr>
      <w:r>
        <w:rPr>
          <w:rFonts w:hint="eastAsia" w:ascii="宋体" w:hAnsi="宋体"/>
          <w:b/>
          <w:highlight w:val="none"/>
        </w:rPr>
        <w:t>31.7磋商文件能够详细列明采购标的的技术、服务要求的，磋商结束后，磋商小组应当要求所有实质性响应的供应商在规定时间内提交最后报价。</w:t>
      </w:r>
    </w:p>
    <w:p w14:paraId="4C9CF8D1">
      <w:pPr>
        <w:snapToGrid w:val="0"/>
        <w:spacing w:line="360" w:lineRule="auto"/>
        <w:ind w:firstLine="422" w:firstLineChars="200"/>
        <w:jc w:val="left"/>
        <w:rPr>
          <w:rFonts w:ascii="宋体" w:hAnsi="宋体"/>
          <w:b/>
          <w:highlight w:val="none"/>
        </w:rPr>
      </w:pPr>
      <w:r>
        <w:rPr>
          <w:rFonts w:hint="eastAsia" w:ascii="宋体" w:hAnsi="宋体"/>
          <w:b/>
          <w:highlight w:val="none"/>
        </w:rPr>
        <w:t>已提交响应文件的供应商，在提交最后报价之前，可以根据磋商情况退出磋商。</w:t>
      </w:r>
    </w:p>
    <w:p w14:paraId="50FB6BCF">
      <w:pPr>
        <w:snapToGrid w:val="0"/>
        <w:spacing w:line="360" w:lineRule="auto"/>
        <w:ind w:firstLine="420" w:firstLineChars="200"/>
        <w:jc w:val="left"/>
        <w:rPr>
          <w:rFonts w:ascii="宋体" w:hAnsi="宋体"/>
          <w:highlight w:val="none"/>
        </w:rPr>
      </w:pPr>
      <w:r>
        <w:rPr>
          <w:rFonts w:hint="eastAsia" w:ascii="宋体" w:hAnsi="宋体"/>
          <w:highlight w:val="none"/>
        </w:rPr>
        <w:t>31.8经磋商确定最终采购需求和提交最后报价的供应商后，由磋商小组采用综合评分法对提交最后报价的供应商的响应文件和最后报价进行综合评分，评分的设置详见《第四章  评审方法、评审标准》。</w:t>
      </w:r>
    </w:p>
    <w:p w14:paraId="5CC40745">
      <w:pPr>
        <w:snapToGrid w:val="0"/>
        <w:spacing w:line="360" w:lineRule="auto"/>
        <w:ind w:firstLine="420" w:firstLineChars="200"/>
        <w:jc w:val="left"/>
        <w:rPr>
          <w:rFonts w:ascii="宋体" w:hAnsi="宋体"/>
          <w:bCs/>
          <w:highlight w:val="none"/>
        </w:rPr>
      </w:pPr>
      <w:r>
        <w:rPr>
          <w:rFonts w:hint="eastAsia" w:ascii="宋体" w:hAnsi="宋体"/>
          <w:bCs/>
          <w:highlight w:val="none"/>
        </w:rPr>
        <w:t>31.9磋商小组应当根据综合评分情况，按照评审得分由高到低顺序推荐3名以上成交候选供应商，并编写评审报告。评审得分相同的，按照最后报价由低到高的顺序推荐</w:t>
      </w:r>
      <w:r>
        <w:rPr>
          <w:rFonts w:hint="eastAsia" w:ascii="宋体" w:hAnsi="宋体" w:cs="宋体"/>
          <w:bCs/>
          <w:highlight w:val="none"/>
        </w:rPr>
        <w:t>。</w:t>
      </w:r>
      <w:r>
        <w:rPr>
          <w:rFonts w:ascii="宋体" w:hAnsi="宋体" w:cs="Arial"/>
          <w:highlight w:val="none"/>
          <w:shd w:val="clear" w:color="auto" w:fill="FFFFFF"/>
        </w:rPr>
        <w:t>评审得分且最后报价相同的，按照技术指标优劣顺序推荐。</w:t>
      </w:r>
      <w:r>
        <w:rPr>
          <w:rFonts w:hint="eastAsia" w:ascii="宋体" w:hAnsi="宋体"/>
          <w:bCs/>
          <w:highlight w:val="none"/>
        </w:rPr>
        <w:t>全部一致的按照随机抽取的方式确定排序，抽取顺序按照递交文件先后进行。前述参与评议的最后报价因落实政府采购政策进行价格调整的，以调整后的价格为依据。</w:t>
      </w:r>
    </w:p>
    <w:p w14:paraId="518F3535">
      <w:pPr>
        <w:snapToGrid w:val="0"/>
        <w:spacing w:line="360" w:lineRule="auto"/>
        <w:ind w:firstLine="420" w:firstLineChars="200"/>
        <w:jc w:val="left"/>
        <w:rPr>
          <w:rFonts w:ascii="宋体" w:hAnsi="宋体"/>
          <w:highlight w:val="none"/>
        </w:rPr>
      </w:pPr>
      <w:r>
        <w:rPr>
          <w:rFonts w:hint="eastAsia" w:ascii="宋体" w:hAnsi="宋体"/>
          <w:highlight w:val="none"/>
        </w:rPr>
        <w:t>31.10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D1F7349">
      <w:pPr>
        <w:pStyle w:val="26"/>
        <w:snapToGrid w:val="0"/>
        <w:spacing w:before="0" w:beforeAutospacing="0" w:after="0" w:afterAutospacing="0" w:line="360" w:lineRule="auto"/>
        <w:ind w:firstLine="422" w:firstLineChars="200"/>
        <w:rPr>
          <w:b/>
          <w:color w:val="auto"/>
          <w:sz w:val="21"/>
          <w:szCs w:val="21"/>
          <w:highlight w:val="none"/>
        </w:rPr>
      </w:pPr>
      <w:r>
        <w:rPr>
          <w:b/>
          <w:color w:val="auto"/>
          <w:sz w:val="21"/>
          <w:szCs w:val="21"/>
          <w:highlight w:val="none"/>
        </w:rPr>
        <w:t>3</w:t>
      </w:r>
      <w:r>
        <w:rPr>
          <w:rFonts w:hint="eastAsia"/>
          <w:b/>
          <w:color w:val="auto"/>
          <w:sz w:val="21"/>
          <w:szCs w:val="21"/>
          <w:highlight w:val="none"/>
        </w:rPr>
        <w:t>2.采购终止的情形</w:t>
      </w:r>
    </w:p>
    <w:p w14:paraId="5AE013B4">
      <w:pPr>
        <w:snapToGrid w:val="0"/>
        <w:spacing w:line="360" w:lineRule="auto"/>
        <w:ind w:firstLine="420" w:firstLineChars="200"/>
        <w:jc w:val="left"/>
        <w:rPr>
          <w:rFonts w:ascii="宋体" w:hAnsi="宋体"/>
          <w:highlight w:val="none"/>
        </w:rPr>
      </w:pPr>
      <w:r>
        <w:rPr>
          <w:rFonts w:hint="eastAsia" w:ascii="宋体" w:hAnsi="宋体"/>
          <w:highlight w:val="none"/>
        </w:rPr>
        <w:t>出现下列情形之一的，采购人或者采购代理机构应当终止竞争性磋商采购活动，发布项目终止公告并说明原因，重新开展采购活动：</w:t>
      </w:r>
    </w:p>
    <w:p w14:paraId="13BA0D8C">
      <w:pPr>
        <w:snapToGrid w:val="0"/>
        <w:spacing w:line="360" w:lineRule="auto"/>
        <w:ind w:firstLine="420" w:firstLineChars="200"/>
        <w:jc w:val="left"/>
        <w:rPr>
          <w:rFonts w:ascii="宋体" w:hAnsi="宋体"/>
          <w:highlight w:val="none"/>
        </w:rPr>
      </w:pPr>
      <w:r>
        <w:rPr>
          <w:rFonts w:hint="eastAsia" w:ascii="宋体" w:hAnsi="宋体"/>
          <w:highlight w:val="none"/>
        </w:rPr>
        <w:t>1）因情况变化，不再符合规定的竞争性磋商采购方式适用情形的；</w:t>
      </w:r>
    </w:p>
    <w:p w14:paraId="1B389880">
      <w:pPr>
        <w:snapToGrid w:val="0"/>
        <w:spacing w:line="360" w:lineRule="auto"/>
        <w:ind w:firstLine="420" w:firstLineChars="200"/>
        <w:jc w:val="left"/>
        <w:rPr>
          <w:rFonts w:ascii="宋体" w:hAnsi="宋体"/>
          <w:highlight w:val="none"/>
        </w:rPr>
      </w:pPr>
      <w:r>
        <w:rPr>
          <w:rFonts w:hint="eastAsia" w:ascii="宋体" w:hAnsi="宋体"/>
          <w:highlight w:val="none"/>
        </w:rPr>
        <w:t>2）出现影响采购公正的违法、违规行为的；</w:t>
      </w:r>
    </w:p>
    <w:p w14:paraId="0D848593">
      <w:pPr>
        <w:snapToGrid w:val="0"/>
        <w:spacing w:line="360" w:lineRule="auto"/>
        <w:ind w:firstLine="420" w:firstLineChars="200"/>
        <w:jc w:val="left"/>
        <w:rPr>
          <w:rFonts w:ascii="宋体" w:hAnsi="宋体"/>
          <w:highlight w:val="none"/>
        </w:rPr>
      </w:pPr>
      <w:r>
        <w:rPr>
          <w:rFonts w:hint="eastAsia" w:ascii="宋体" w:hAnsi="宋体"/>
          <w:highlight w:val="none"/>
        </w:rPr>
        <w:t>3）除《政府采购竞争性磋商采购方式管理暂行办法》第二十一条第三款和《财政部关于政府采购竞争性磋商采购方式管理暂行办法有关问题的补充通知》规定的情形外，在采购过程中符合要求的供应商或者报价未超过采购预算的供应商不足3家的。</w:t>
      </w:r>
    </w:p>
    <w:p w14:paraId="7B9FA855">
      <w:pPr>
        <w:snapToGrid w:val="0"/>
        <w:spacing w:line="360" w:lineRule="auto"/>
        <w:ind w:firstLine="422" w:firstLineChars="200"/>
        <w:jc w:val="left"/>
        <w:rPr>
          <w:rFonts w:ascii="宋体" w:hAnsi="宋体"/>
          <w:b/>
          <w:highlight w:val="none"/>
        </w:rPr>
      </w:pPr>
      <w:r>
        <w:rPr>
          <w:rFonts w:hint="eastAsia" w:ascii="宋体" w:hAnsi="宋体"/>
          <w:b/>
          <w:highlight w:val="none"/>
        </w:rPr>
        <w:t>33.中止电子交易活动的情形</w:t>
      </w:r>
    </w:p>
    <w:p w14:paraId="654E40DD">
      <w:pPr>
        <w:snapToGrid w:val="0"/>
        <w:spacing w:line="360" w:lineRule="auto"/>
        <w:ind w:firstLine="420" w:firstLineChars="200"/>
        <w:jc w:val="left"/>
        <w:rPr>
          <w:rFonts w:ascii="宋体" w:hAnsi="宋体"/>
          <w:highlight w:val="none"/>
        </w:rPr>
      </w:pPr>
      <w:r>
        <w:rPr>
          <w:rFonts w:hint="eastAsia" w:ascii="宋体" w:hAnsi="宋体"/>
          <w:highlight w:val="none"/>
        </w:rPr>
        <w:t>采购过程中出现以下情形，导致电子交易平台无法正常运行，或者无法保证电子交易的公平、公正和安全时，可中止电子交易活动：</w:t>
      </w:r>
    </w:p>
    <w:p w14:paraId="0D5E009C">
      <w:pPr>
        <w:snapToGrid w:val="0"/>
        <w:spacing w:line="360" w:lineRule="auto"/>
        <w:ind w:firstLine="420" w:firstLineChars="200"/>
        <w:jc w:val="left"/>
        <w:rPr>
          <w:rFonts w:ascii="宋体" w:hAnsi="宋体"/>
          <w:highlight w:val="none"/>
        </w:rPr>
      </w:pPr>
      <w:r>
        <w:rPr>
          <w:rFonts w:hint="eastAsia" w:ascii="宋体" w:hAnsi="宋体"/>
          <w:highlight w:val="none"/>
        </w:rPr>
        <w:t>1）电子交易平台发生故障而无法登录访问的；</w:t>
      </w:r>
    </w:p>
    <w:p w14:paraId="76DBC80B">
      <w:pPr>
        <w:snapToGrid w:val="0"/>
        <w:spacing w:line="360" w:lineRule="auto"/>
        <w:ind w:firstLine="420" w:firstLineChars="200"/>
        <w:jc w:val="left"/>
        <w:rPr>
          <w:rFonts w:ascii="宋体" w:hAnsi="宋体"/>
          <w:highlight w:val="none"/>
        </w:rPr>
      </w:pPr>
      <w:r>
        <w:rPr>
          <w:rFonts w:hint="eastAsia" w:ascii="宋体" w:hAnsi="宋体"/>
          <w:highlight w:val="none"/>
        </w:rPr>
        <w:t>2）电子交易平台应用或数据库出现错误，不能进行正常操作的；</w:t>
      </w:r>
    </w:p>
    <w:p w14:paraId="3F519AB3">
      <w:pPr>
        <w:snapToGrid w:val="0"/>
        <w:spacing w:line="360" w:lineRule="auto"/>
        <w:ind w:firstLine="420" w:firstLineChars="200"/>
        <w:jc w:val="left"/>
        <w:rPr>
          <w:rFonts w:ascii="宋体" w:hAnsi="宋体"/>
          <w:highlight w:val="none"/>
        </w:rPr>
      </w:pPr>
      <w:r>
        <w:rPr>
          <w:rFonts w:hint="eastAsia" w:ascii="宋体" w:hAnsi="宋体"/>
          <w:highlight w:val="none"/>
        </w:rPr>
        <w:t>3）电子交易平台发现严重安全漏洞，有潜在泄密危险的；</w:t>
      </w:r>
    </w:p>
    <w:p w14:paraId="0C86D43B">
      <w:pPr>
        <w:snapToGrid w:val="0"/>
        <w:spacing w:line="360" w:lineRule="auto"/>
        <w:ind w:firstLine="420" w:firstLineChars="200"/>
        <w:jc w:val="left"/>
        <w:rPr>
          <w:rFonts w:ascii="宋体" w:hAnsi="宋体"/>
          <w:highlight w:val="none"/>
        </w:rPr>
      </w:pPr>
      <w:r>
        <w:rPr>
          <w:rFonts w:hint="eastAsia" w:ascii="宋体" w:hAnsi="宋体"/>
          <w:highlight w:val="none"/>
        </w:rPr>
        <w:t>4）病毒发作导致不能进行正常操作的；</w:t>
      </w:r>
    </w:p>
    <w:p w14:paraId="6A880C1F">
      <w:pPr>
        <w:snapToGrid w:val="0"/>
        <w:spacing w:line="360" w:lineRule="auto"/>
        <w:ind w:firstLine="420" w:firstLineChars="200"/>
        <w:jc w:val="left"/>
        <w:rPr>
          <w:rFonts w:ascii="宋体" w:hAnsi="宋体"/>
          <w:highlight w:val="none"/>
        </w:rPr>
      </w:pPr>
      <w:r>
        <w:rPr>
          <w:rFonts w:hint="eastAsia" w:ascii="宋体" w:hAnsi="宋体"/>
          <w:highlight w:val="none"/>
        </w:rPr>
        <w:t>5）其他无法保证电子交易的公平、公正和安全的情况。</w:t>
      </w:r>
    </w:p>
    <w:p w14:paraId="561FA004">
      <w:pPr>
        <w:snapToGrid w:val="0"/>
        <w:spacing w:line="360" w:lineRule="auto"/>
        <w:ind w:firstLine="420" w:firstLineChars="200"/>
        <w:jc w:val="left"/>
        <w:rPr>
          <w:rFonts w:ascii="宋体" w:hAnsi="宋体"/>
          <w:highlight w:val="none"/>
        </w:rPr>
      </w:pPr>
      <w:r>
        <w:rPr>
          <w:rFonts w:hint="eastAsia" w:ascii="宋体" w:hAnsi="宋体"/>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1FE1AE32">
      <w:pPr>
        <w:spacing w:line="360" w:lineRule="auto"/>
        <w:ind w:firstLine="422" w:firstLineChars="200"/>
        <w:jc w:val="center"/>
        <w:rPr>
          <w:rFonts w:ascii="宋体" w:hAnsi="宋体"/>
          <w:b/>
          <w:highlight w:val="none"/>
        </w:rPr>
      </w:pPr>
      <w:r>
        <w:rPr>
          <w:rFonts w:hint="eastAsia" w:ascii="宋体" w:hAnsi="宋体"/>
          <w:b/>
          <w:highlight w:val="none"/>
        </w:rPr>
        <w:t>六、授予合同</w:t>
      </w:r>
    </w:p>
    <w:p w14:paraId="6DDC9AC8">
      <w:pPr>
        <w:spacing w:line="360" w:lineRule="auto"/>
        <w:ind w:firstLine="422" w:firstLineChars="200"/>
        <w:rPr>
          <w:rFonts w:ascii="宋体" w:hAnsi="宋体"/>
          <w:b/>
          <w:highlight w:val="none"/>
        </w:rPr>
      </w:pPr>
      <w:r>
        <w:rPr>
          <w:rFonts w:hint="eastAsia" w:ascii="宋体" w:hAnsi="宋体"/>
          <w:b/>
          <w:highlight w:val="none"/>
        </w:rPr>
        <w:t>34.成交供应商的确定</w:t>
      </w:r>
    </w:p>
    <w:p w14:paraId="5B562B77">
      <w:pPr>
        <w:spacing w:line="360" w:lineRule="auto"/>
        <w:ind w:firstLine="420" w:firstLineChars="200"/>
        <w:rPr>
          <w:rFonts w:ascii="宋体" w:hAnsi="宋体"/>
          <w:highlight w:val="none"/>
        </w:rPr>
      </w:pPr>
      <w:r>
        <w:rPr>
          <w:rFonts w:hint="eastAsia" w:ascii="宋体" w:hAnsi="宋体"/>
          <w:highlight w:val="none"/>
        </w:rPr>
        <w:t>34.1采购人应当从评审报告提出的成交候选供应商中，按照排序由高到低的原则确定成交供应商。采购人逾期未确定成交供应商且不提出异议的，视为确定评审报告提出的排序第一的供应商为成交供应商。</w:t>
      </w:r>
    </w:p>
    <w:p w14:paraId="365359CA">
      <w:pPr>
        <w:spacing w:line="360" w:lineRule="auto"/>
        <w:ind w:firstLine="420" w:firstLineChars="200"/>
        <w:rPr>
          <w:rFonts w:ascii="宋体" w:hAnsi="宋体"/>
          <w:highlight w:val="none"/>
        </w:rPr>
      </w:pPr>
      <w:r>
        <w:rPr>
          <w:rFonts w:hint="eastAsia" w:ascii="宋体" w:hAnsi="宋体"/>
          <w:highlight w:val="none"/>
        </w:rPr>
        <w:t>34.2成交供应商确定后2个工作日内，采购代理机构在省级以上财政部门指定的政府采购信息发布媒体上公告成交结果，同时向成交供应商发出成交通知书。</w:t>
      </w:r>
    </w:p>
    <w:p w14:paraId="1A79E023">
      <w:pPr>
        <w:spacing w:line="360" w:lineRule="auto"/>
        <w:ind w:firstLine="422" w:firstLineChars="200"/>
        <w:rPr>
          <w:rFonts w:ascii="宋体" w:hAnsi="宋体"/>
          <w:b/>
          <w:highlight w:val="none"/>
        </w:rPr>
      </w:pPr>
      <w:r>
        <w:rPr>
          <w:rFonts w:hint="eastAsia" w:ascii="宋体" w:hAnsi="宋体"/>
          <w:b/>
          <w:highlight w:val="none"/>
        </w:rPr>
        <w:t>35.签订合同</w:t>
      </w:r>
    </w:p>
    <w:p w14:paraId="5A951D5C">
      <w:pPr>
        <w:spacing w:line="360" w:lineRule="auto"/>
        <w:ind w:firstLine="420" w:firstLineChars="200"/>
        <w:rPr>
          <w:rFonts w:ascii="宋体" w:hAnsi="宋体"/>
          <w:highlight w:val="none"/>
        </w:rPr>
      </w:pPr>
      <w:r>
        <w:rPr>
          <w:rFonts w:hint="eastAsia" w:ascii="宋体" w:hAnsi="宋体"/>
          <w:highlight w:val="none"/>
        </w:rPr>
        <w:t>35.1采购人与成交供应商应当按照磋商文件确定的合同文本以及采购标的、采购金额、采购数量、技术和服务要求等事项签订政府采购合同。</w:t>
      </w:r>
    </w:p>
    <w:p w14:paraId="7E60DFFF">
      <w:pPr>
        <w:spacing w:line="360" w:lineRule="auto"/>
        <w:ind w:firstLine="420" w:firstLineChars="200"/>
        <w:rPr>
          <w:rFonts w:ascii="宋体" w:hAnsi="宋体"/>
          <w:highlight w:val="none"/>
        </w:rPr>
      </w:pPr>
      <w:r>
        <w:rPr>
          <w:rFonts w:hint="eastAsia" w:ascii="宋体" w:hAnsi="宋体"/>
          <w:highlight w:val="none"/>
        </w:rPr>
        <w:t>35.2采购人不得向成交供应商提出超出磋商文件以外的任何要求作为签订合同的条件，不得与成交供应商订立背离磋商文件确定的合同文本以及采购标的、采购金额、采购数量、技术和服务要求等实质性内容的协议。</w:t>
      </w:r>
    </w:p>
    <w:p w14:paraId="4B643F95">
      <w:pPr>
        <w:spacing w:afterLines="50" w:line="480" w:lineRule="exact"/>
        <w:jc w:val="center"/>
        <w:outlineLvl w:val="0"/>
        <w:rPr>
          <w:rFonts w:ascii="宋体" w:hAnsi="宋体" w:cs="宋体"/>
          <w:b/>
          <w:bCs/>
          <w:sz w:val="24"/>
          <w:szCs w:val="30"/>
          <w:highlight w:val="none"/>
        </w:rPr>
      </w:pPr>
      <w:r>
        <w:rPr>
          <w:rFonts w:ascii="宋体" w:hAnsi="宋体" w:cs="宋体"/>
          <w:b/>
          <w:bCs/>
          <w:sz w:val="30"/>
          <w:szCs w:val="30"/>
          <w:highlight w:val="none"/>
        </w:rPr>
        <w:br w:type="page"/>
      </w:r>
      <w:bookmarkStart w:id="74" w:name="_Toc35945327"/>
      <w:bookmarkStart w:id="75" w:name="_Toc35945300"/>
      <w:bookmarkStart w:id="76" w:name="_Toc35945394"/>
      <w:r>
        <w:rPr>
          <w:rFonts w:hint="eastAsia" w:ascii="宋体" w:hAnsi="宋体" w:cs="宋体"/>
          <w:b/>
          <w:bCs/>
          <w:sz w:val="24"/>
          <w:szCs w:val="30"/>
          <w:highlight w:val="none"/>
        </w:rPr>
        <w:t>第四章  评审方法、评审标准</w:t>
      </w:r>
      <w:bookmarkEnd w:id="74"/>
      <w:bookmarkEnd w:id="75"/>
      <w:bookmarkEnd w:id="76"/>
    </w:p>
    <w:p w14:paraId="6A8E8143">
      <w:pPr>
        <w:spacing w:line="360" w:lineRule="auto"/>
        <w:ind w:firstLine="422" w:firstLineChars="200"/>
        <w:rPr>
          <w:rFonts w:ascii="宋体" w:hAnsi="宋体"/>
          <w:b/>
          <w:highlight w:val="none"/>
        </w:rPr>
      </w:pPr>
      <w:r>
        <w:rPr>
          <w:rFonts w:hint="eastAsia" w:ascii="宋体" w:hAnsi="宋体"/>
          <w:b/>
          <w:highlight w:val="none"/>
        </w:rPr>
        <w:t>一、总则</w:t>
      </w:r>
    </w:p>
    <w:p w14:paraId="1880FE02">
      <w:pPr>
        <w:spacing w:line="360" w:lineRule="auto"/>
        <w:ind w:firstLine="420" w:firstLineChars="200"/>
        <w:rPr>
          <w:rFonts w:ascii="宋体" w:hAnsi="宋体" w:cs="宋体"/>
          <w:highlight w:val="none"/>
        </w:rPr>
      </w:pPr>
      <w:r>
        <w:rPr>
          <w:rFonts w:hint="eastAsia" w:ascii="宋体" w:hAnsi="宋体" w:cs="宋体"/>
          <w:highlight w:val="none"/>
        </w:rPr>
        <w:t>磋商小组成员按照客观、公正、审慎的原则，根据磋商文件规定的评审程序、评审方法和评审标准进行独立评审。未实质性响应磋商文件的响应文件按无效响应处理，磋商小组应当告知提交响应文件的供应商。</w:t>
      </w:r>
    </w:p>
    <w:p w14:paraId="2C8D78BC">
      <w:pPr>
        <w:spacing w:line="360" w:lineRule="auto"/>
        <w:ind w:firstLine="422" w:firstLineChars="200"/>
        <w:rPr>
          <w:rFonts w:ascii="宋体" w:hAnsi="宋体"/>
          <w:b/>
          <w:highlight w:val="none"/>
        </w:rPr>
      </w:pPr>
      <w:r>
        <w:rPr>
          <w:rFonts w:hint="eastAsia" w:ascii="宋体" w:hAnsi="宋体"/>
          <w:b/>
          <w:highlight w:val="none"/>
        </w:rPr>
        <w:t>二、评审方法</w:t>
      </w:r>
    </w:p>
    <w:p w14:paraId="36CBE8D2">
      <w:pPr>
        <w:spacing w:line="360" w:lineRule="auto"/>
        <w:ind w:firstLine="422" w:firstLineChars="200"/>
        <w:rPr>
          <w:rFonts w:ascii="宋体" w:hAnsi="宋体"/>
          <w:b/>
          <w:highlight w:val="none"/>
        </w:rPr>
      </w:pPr>
      <w:r>
        <w:rPr>
          <w:rFonts w:hint="eastAsia" w:ascii="宋体" w:hAnsi="宋体"/>
          <w:b/>
          <w:highlight w:val="none"/>
        </w:rPr>
        <w:t>1.本项目采用综合评分法。</w:t>
      </w:r>
    </w:p>
    <w:p w14:paraId="10203EF4">
      <w:pPr>
        <w:spacing w:line="360" w:lineRule="auto"/>
        <w:ind w:firstLine="420" w:firstLineChars="200"/>
        <w:rPr>
          <w:rFonts w:ascii="宋体" w:hAnsi="宋体"/>
          <w:highlight w:val="none"/>
        </w:rPr>
      </w:pPr>
      <w:r>
        <w:rPr>
          <w:rFonts w:hint="eastAsia" w:ascii="宋体" w:hAnsi="宋体"/>
          <w:highlight w:val="none"/>
        </w:rPr>
        <w:t>1.1评审时，磋商小组各成员应当独立对每个有效响应的文件进行评价、打分，然后汇总每个供应商每项评分因素的得分。</w:t>
      </w:r>
    </w:p>
    <w:p w14:paraId="07379940">
      <w:pPr>
        <w:spacing w:line="360" w:lineRule="auto"/>
        <w:ind w:firstLine="420" w:firstLineChars="200"/>
        <w:rPr>
          <w:rFonts w:ascii="宋体" w:hAnsi="宋体"/>
          <w:highlight w:val="none"/>
        </w:rPr>
      </w:pPr>
      <w:r>
        <w:rPr>
          <w:rFonts w:hint="eastAsia" w:ascii="宋体" w:hAnsi="宋体"/>
          <w:highlight w:val="none"/>
        </w:rPr>
        <w:t>1.2评分均为小数点后四舍五入保留一位小数。</w:t>
      </w:r>
    </w:p>
    <w:p w14:paraId="43A17A7E">
      <w:pPr>
        <w:spacing w:line="360" w:lineRule="auto"/>
        <w:ind w:firstLine="420" w:firstLineChars="200"/>
        <w:rPr>
          <w:rFonts w:ascii="宋体" w:hAnsi="宋体"/>
          <w:highlight w:val="none"/>
        </w:rPr>
      </w:pPr>
      <w:r>
        <w:rPr>
          <w:rFonts w:hint="eastAsia" w:ascii="宋体" w:hAnsi="宋体"/>
          <w:highlight w:val="none"/>
        </w:rPr>
        <w:t>1.3评委打分表中分值重复的上限不含本数,下限含本数。</w:t>
      </w:r>
    </w:p>
    <w:p w14:paraId="2603F2D0">
      <w:pPr>
        <w:spacing w:line="360" w:lineRule="auto"/>
        <w:ind w:firstLine="420" w:firstLineChars="200"/>
        <w:rPr>
          <w:rFonts w:hint="eastAsia" w:ascii="宋体" w:hAnsi="宋体"/>
          <w:highlight w:val="none"/>
        </w:rPr>
      </w:pPr>
      <w:r>
        <w:rPr>
          <w:rFonts w:hint="eastAsia" w:ascii="宋体" w:hAnsi="宋体"/>
          <w:highlight w:val="none"/>
        </w:rPr>
        <w:t>1.4供应商</w:t>
      </w:r>
      <w:r>
        <w:rPr>
          <w:rFonts w:ascii="宋体" w:hAnsi="宋体"/>
          <w:highlight w:val="none"/>
        </w:rPr>
        <w:t>的</w:t>
      </w:r>
      <w:r>
        <w:rPr>
          <w:rFonts w:hint="eastAsia" w:ascii="宋体" w:hAnsi="宋体"/>
          <w:highlight w:val="none"/>
        </w:rPr>
        <w:t>评审</w:t>
      </w:r>
      <w:r>
        <w:rPr>
          <w:rFonts w:ascii="宋体" w:hAnsi="宋体"/>
          <w:highlight w:val="none"/>
        </w:rPr>
        <w:t>得分为</w:t>
      </w:r>
      <w:r>
        <w:rPr>
          <w:rFonts w:hint="eastAsia" w:ascii="宋体" w:hAnsi="宋体"/>
          <w:highlight w:val="none"/>
        </w:rPr>
        <w:t>磋商小组成员评</w:t>
      </w:r>
      <w:r>
        <w:rPr>
          <w:rFonts w:ascii="宋体" w:hAnsi="宋体"/>
          <w:highlight w:val="none"/>
        </w:rPr>
        <w:t>分的算术平均数</w:t>
      </w:r>
      <w:r>
        <w:rPr>
          <w:rFonts w:hint="eastAsia" w:ascii="宋体" w:hAnsi="宋体"/>
          <w:highlight w:val="none"/>
        </w:rPr>
        <w:t>，小数点后四舍五入保留二位小数。</w:t>
      </w:r>
    </w:p>
    <w:p w14:paraId="2FF3CFFB">
      <w:pPr>
        <w:spacing w:line="360" w:lineRule="auto"/>
        <w:ind w:firstLine="420" w:firstLineChars="200"/>
        <w:rPr>
          <w:rFonts w:ascii="宋体" w:hAnsi="宋体"/>
          <w:highlight w:val="none"/>
        </w:rPr>
      </w:pPr>
      <w:r>
        <w:rPr>
          <w:rFonts w:hint="eastAsia" w:ascii="宋体" w:hAnsi="宋体" w:cs="宋体"/>
          <w:kern w:val="0"/>
          <w:highlight w:val="none"/>
        </w:rPr>
        <w:t>注：本次采购为专门面向中小企业，采购标的对应的中小企业划分标准所属行业：</w:t>
      </w:r>
      <w:r>
        <w:rPr>
          <w:rFonts w:hint="eastAsia" w:ascii="宋体" w:hAnsi="宋体"/>
          <w:b/>
          <w:bCs/>
          <w:highlight w:val="none"/>
          <w:u w:val="single"/>
        </w:rPr>
        <w:t>其他未列明行业</w:t>
      </w:r>
      <w:r>
        <w:rPr>
          <w:rFonts w:hint="eastAsia" w:ascii="宋体" w:hAnsi="宋体"/>
          <w:highlight w:val="none"/>
          <w:u w:val="single"/>
        </w:rPr>
        <w:t>，</w:t>
      </w:r>
      <w:r>
        <w:rPr>
          <w:rFonts w:hint="eastAsia" w:ascii="宋体" w:hAnsi="宋体"/>
          <w:highlight w:val="none"/>
        </w:rPr>
        <w:t>不再执行价格评审优惠的扶持政策。</w:t>
      </w:r>
    </w:p>
    <w:p w14:paraId="058F81C5">
      <w:pPr>
        <w:spacing w:line="360" w:lineRule="auto"/>
        <w:ind w:firstLine="422" w:firstLineChars="200"/>
        <w:rPr>
          <w:rFonts w:ascii="宋体" w:hAnsi="宋体"/>
          <w:b/>
          <w:highlight w:val="none"/>
        </w:rPr>
      </w:pPr>
      <w:r>
        <w:rPr>
          <w:rFonts w:hint="eastAsia" w:ascii="宋体" w:hAnsi="宋体"/>
          <w:b/>
          <w:highlight w:val="none"/>
        </w:rPr>
        <w:t>2.报价修正</w:t>
      </w:r>
    </w:p>
    <w:p w14:paraId="2CA043AD">
      <w:pPr>
        <w:spacing w:line="360" w:lineRule="auto"/>
        <w:ind w:firstLine="420" w:firstLineChars="200"/>
        <w:rPr>
          <w:rFonts w:ascii="宋体" w:hAnsi="宋体"/>
          <w:highlight w:val="none"/>
        </w:rPr>
      </w:pPr>
      <w:r>
        <w:rPr>
          <w:rFonts w:hint="eastAsia" w:ascii="宋体" w:hAnsi="宋体"/>
          <w:highlight w:val="none"/>
        </w:rPr>
        <w:t>响应文件报价出现前后不一致的，按照下列规定修正：</w:t>
      </w:r>
    </w:p>
    <w:p w14:paraId="1C7C8378">
      <w:pPr>
        <w:spacing w:line="360" w:lineRule="auto"/>
        <w:ind w:firstLine="420" w:firstLineChars="200"/>
        <w:rPr>
          <w:rFonts w:ascii="宋体" w:hAnsi="宋体"/>
          <w:highlight w:val="none"/>
        </w:rPr>
      </w:pPr>
      <w:r>
        <w:rPr>
          <w:rFonts w:hint="eastAsia" w:ascii="宋体" w:hAnsi="宋体"/>
          <w:highlight w:val="none"/>
        </w:rPr>
        <w:t>2.1响应文件中报价表内容与响应文件中相应内容不一致的，以报价表为准；</w:t>
      </w:r>
    </w:p>
    <w:p w14:paraId="67A33AD1">
      <w:pPr>
        <w:spacing w:line="360" w:lineRule="auto"/>
        <w:ind w:firstLine="420" w:firstLineChars="200"/>
        <w:rPr>
          <w:rFonts w:ascii="宋体" w:hAnsi="宋体"/>
          <w:highlight w:val="none"/>
        </w:rPr>
      </w:pPr>
      <w:r>
        <w:rPr>
          <w:rFonts w:hint="eastAsia" w:ascii="宋体" w:hAnsi="宋体"/>
          <w:highlight w:val="none"/>
        </w:rPr>
        <w:t>2.2大写金额和小写金额不一致的，以大写金额为准；</w:t>
      </w:r>
    </w:p>
    <w:p w14:paraId="5FF7E864">
      <w:pPr>
        <w:spacing w:line="360" w:lineRule="auto"/>
        <w:ind w:firstLine="420" w:firstLineChars="200"/>
        <w:rPr>
          <w:rFonts w:ascii="宋体" w:hAnsi="宋体"/>
          <w:highlight w:val="none"/>
        </w:rPr>
      </w:pPr>
      <w:r>
        <w:rPr>
          <w:rFonts w:hint="eastAsia" w:ascii="宋体" w:hAnsi="宋体"/>
          <w:highlight w:val="none"/>
        </w:rPr>
        <w:t>2.3单价金额小数点或者百分比有明显错位的，以报价表的总价为准，并修改单价；</w:t>
      </w:r>
    </w:p>
    <w:p w14:paraId="1EE490FE">
      <w:pPr>
        <w:spacing w:line="360" w:lineRule="auto"/>
        <w:ind w:firstLine="420" w:firstLineChars="200"/>
        <w:rPr>
          <w:rFonts w:ascii="宋体" w:hAnsi="宋体"/>
          <w:highlight w:val="none"/>
        </w:rPr>
      </w:pPr>
      <w:r>
        <w:rPr>
          <w:rFonts w:hint="eastAsia" w:ascii="宋体" w:hAnsi="宋体"/>
          <w:highlight w:val="none"/>
        </w:rPr>
        <w:t>2.4总价金额与按单价汇总金额不一致的，以单价金额计算结果为准。</w:t>
      </w:r>
    </w:p>
    <w:p w14:paraId="16DD7D50">
      <w:pPr>
        <w:spacing w:line="360" w:lineRule="auto"/>
        <w:ind w:firstLine="420" w:firstLineChars="200"/>
        <w:rPr>
          <w:rFonts w:ascii="宋体" w:hAnsi="宋体"/>
          <w:highlight w:val="none"/>
        </w:rPr>
      </w:pPr>
      <w:r>
        <w:rPr>
          <w:rFonts w:hint="eastAsia" w:ascii="宋体" w:hAnsi="宋体"/>
          <w:highlight w:val="none"/>
        </w:rPr>
        <w:t>同时出现两种以上不一致的，按照前款规定的顺序修正。修正后的报价由供应商确认，采用书面形式，并加盖公章，或者由法定代表人或其授权代表签字。经供应商确认后产生约束力，供应商不确认的，其响应无效。</w:t>
      </w:r>
    </w:p>
    <w:p w14:paraId="06F35D60">
      <w:pPr>
        <w:spacing w:line="360" w:lineRule="auto"/>
        <w:ind w:firstLine="420" w:firstLineChars="200"/>
        <w:rPr>
          <w:rFonts w:ascii="宋体" w:hAnsi="宋体"/>
          <w:highlight w:val="none"/>
        </w:rPr>
      </w:pPr>
      <w:r>
        <w:rPr>
          <w:rFonts w:hint="eastAsia" w:ascii="宋体" w:hAnsi="宋体"/>
          <w:highlight w:val="none"/>
        </w:rPr>
        <w:t>磋商小组</w:t>
      </w:r>
      <w:r>
        <w:rPr>
          <w:rFonts w:ascii="宋体" w:hAnsi="宋体"/>
          <w:highlight w:val="none"/>
        </w:rPr>
        <w:t>认为</w:t>
      </w:r>
      <w:r>
        <w:rPr>
          <w:rFonts w:hint="eastAsia" w:ascii="宋体" w:hAnsi="宋体"/>
          <w:highlight w:val="none"/>
        </w:rPr>
        <w:t>供应商</w:t>
      </w:r>
      <w:r>
        <w:rPr>
          <w:rFonts w:ascii="宋体" w:hAnsi="宋体"/>
          <w:highlight w:val="none"/>
        </w:rPr>
        <w:t>的报价明显低于其他通过符合性审查</w:t>
      </w:r>
      <w:r>
        <w:rPr>
          <w:rFonts w:hint="eastAsia" w:ascii="宋体" w:hAnsi="宋体"/>
          <w:highlight w:val="none"/>
        </w:rPr>
        <w:t>供应商</w:t>
      </w:r>
      <w:r>
        <w:rPr>
          <w:rFonts w:ascii="宋体" w:hAnsi="宋体"/>
          <w:highlight w:val="none"/>
        </w:rPr>
        <w:t>的报价，有可能影响</w:t>
      </w:r>
      <w:r>
        <w:rPr>
          <w:rFonts w:hint="eastAsia" w:ascii="宋体" w:hAnsi="宋体"/>
          <w:highlight w:val="none"/>
        </w:rPr>
        <w:t>服务</w:t>
      </w:r>
      <w:r>
        <w:rPr>
          <w:rFonts w:ascii="宋体" w:hAnsi="宋体"/>
          <w:highlight w:val="none"/>
        </w:rPr>
        <w:t>质量或者不能诚信履约的，应当要求其在评</w:t>
      </w:r>
      <w:r>
        <w:rPr>
          <w:rFonts w:hint="eastAsia" w:ascii="宋体" w:hAnsi="宋体"/>
          <w:highlight w:val="none"/>
        </w:rPr>
        <w:t>审</w:t>
      </w:r>
      <w:r>
        <w:rPr>
          <w:rFonts w:ascii="宋体" w:hAnsi="宋体"/>
          <w:highlight w:val="none"/>
        </w:rPr>
        <w:t>现场合理的时间内提供书面说明，必要时提交相关证明材料；</w:t>
      </w:r>
      <w:r>
        <w:rPr>
          <w:rFonts w:hint="eastAsia" w:ascii="宋体" w:hAnsi="宋体"/>
          <w:highlight w:val="none"/>
        </w:rPr>
        <w:t>供应商</w:t>
      </w:r>
      <w:r>
        <w:rPr>
          <w:rFonts w:ascii="宋体" w:hAnsi="宋体"/>
          <w:highlight w:val="none"/>
        </w:rPr>
        <w:t>不能证明其报价合理性的，</w:t>
      </w:r>
      <w:r>
        <w:rPr>
          <w:rFonts w:hint="eastAsia" w:ascii="宋体" w:hAnsi="宋体"/>
          <w:highlight w:val="none"/>
        </w:rPr>
        <w:t>磋商小组</w:t>
      </w:r>
      <w:r>
        <w:rPr>
          <w:rFonts w:ascii="宋体" w:hAnsi="宋体"/>
          <w:highlight w:val="none"/>
        </w:rPr>
        <w:t>应当将其作为无效</w:t>
      </w:r>
      <w:r>
        <w:rPr>
          <w:rFonts w:hint="eastAsia" w:ascii="宋体" w:hAnsi="宋体"/>
          <w:highlight w:val="none"/>
        </w:rPr>
        <w:t>响应</w:t>
      </w:r>
      <w:r>
        <w:rPr>
          <w:rFonts w:ascii="宋体" w:hAnsi="宋体"/>
          <w:highlight w:val="none"/>
        </w:rPr>
        <w:t>处理。</w:t>
      </w:r>
    </w:p>
    <w:p w14:paraId="4957B9C3">
      <w:pPr>
        <w:pStyle w:val="21"/>
        <w:snapToGrid w:val="0"/>
        <w:spacing w:line="360" w:lineRule="auto"/>
        <w:ind w:firstLine="413" w:firstLineChars="196"/>
        <w:jc w:val="left"/>
        <w:rPr>
          <w:rFonts w:ascii="宋体" w:hAnsi="宋体" w:eastAsia="宋体"/>
          <w:b/>
          <w:sz w:val="21"/>
          <w:szCs w:val="21"/>
          <w:highlight w:val="none"/>
        </w:rPr>
      </w:pPr>
      <w:r>
        <w:rPr>
          <w:rFonts w:hint="eastAsia" w:ascii="宋体" w:hAnsi="宋体" w:eastAsia="宋体"/>
          <w:b/>
          <w:sz w:val="21"/>
          <w:szCs w:val="21"/>
          <w:highlight w:val="none"/>
        </w:rPr>
        <w:t>三、评审标准（评委打分表）</w:t>
      </w:r>
    </w:p>
    <w:tbl>
      <w:tblPr>
        <w:tblStyle w:val="46"/>
        <w:tblpPr w:leftFromText="180" w:rightFromText="180" w:vertAnchor="text" w:horzAnchor="page" w:tblpX="1630" w:tblpY="516"/>
        <w:tblOverlap w:val="never"/>
        <w:tblW w:w="48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899"/>
        <w:gridCol w:w="6349"/>
        <w:gridCol w:w="600"/>
      </w:tblGrid>
      <w:tr w14:paraId="52DBC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32" w:type="pct"/>
            <w:noWrap w:val="0"/>
            <w:vAlign w:val="center"/>
          </w:tcPr>
          <w:p w14:paraId="4156725D">
            <w:pPr>
              <w:jc w:val="center"/>
              <w:rPr>
                <w:rFonts w:hint="eastAsia" w:ascii="宋体" w:hAnsi="宋体" w:eastAsia="宋体" w:cs="宋体"/>
                <w:b/>
                <w:i w:val="0"/>
                <w:iCs w:val="0"/>
                <w:color w:val="auto"/>
                <w:kern w:val="0"/>
                <w:sz w:val="21"/>
                <w:szCs w:val="21"/>
                <w:highlight w:val="none"/>
              </w:rPr>
            </w:pPr>
            <w:r>
              <w:rPr>
                <w:rFonts w:hint="eastAsia" w:ascii="宋体" w:hAnsi="宋体" w:eastAsia="宋体" w:cs="宋体"/>
                <w:b/>
                <w:i w:val="0"/>
                <w:iCs w:val="0"/>
                <w:color w:val="auto"/>
                <w:kern w:val="0"/>
                <w:sz w:val="21"/>
                <w:szCs w:val="21"/>
                <w:highlight w:val="none"/>
              </w:rPr>
              <w:t>内容</w:t>
            </w:r>
          </w:p>
        </w:tc>
        <w:tc>
          <w:tcPr>
            <w:tcW w:w="500" w:type="pct"/>
            <w:noWrap w:val="0"/>
            <w:vAlign w:val="center"/>
          </w:tcPr>
          <w:p w14:paraId="5C8357B5">
            <w:pPr>
              <w:jc w:val="center"/>
              <w:rPr>
                <w:rFonts w:hint="eastAsia" w:ascii="宋体" w:hAnsi="宋体" w:eastAsia="宋体" w:cs="宋体"/>
                <w:b/>
                <w:i w:val="0"/>
                <w:iCs w:val="0"/>
                <w:color w:val="auto"/>
                <w:kern w:val="0"/>
                <w:sz w:val="21"/>
                <w:szCs w:val="21"/>
                <w:highlight w:val="none"/>
              </w:rPr>
            </w:pPr>
            <w:r>
              <w:rPr>
                <w:rFonts w:hint="eastAsia" w:ascii="宋体" w:hAnsi="宋体" w:eastAsia="宋体" w:cs="宋体"/>
                <w:b/>
                <w:i w:val="0"/>
                <w:iCs w:val="0"/>
                <w:color w:val="auto"/>
                <w:kern w:val="0"/>
                <w:sz w:val="21"/>
                <w:szCs w:val="21"/>
                <w:highlight w:val="none"/>
              </w:rPr>
              <w:t>评分因素分项</w:t>
            </w:r>
          </w:p>
        </w:tc>
        <w:tc>
          <w:tcPr>
            <w:tcW w:w="3532" w:type="pct"/>
            <w:noWrap w:val="0"/>
            <w:vAlign w:val="center"/>
          </w:tcPr>
          <w:p w14:paraId="32CDF3FE">
            <w:pPr>
              <w:jc w:val="center"/>
              <w:rPr>
                <w:rFonts w:hint="eastAsia" w:ascii="宋体" w:hAnsi="宋体" w:eastAsia="宋体" w:cs="宋体"/>
                <w:b/>
                <w:i w:val="0"/>
                <w:iCs w:val="0"/>
                <w:color w:val="auto"/>
                <w:kern w:val="0"/>
                <w:sz w:val="21"/>
                <w:szCs w:val="21"/>
                <w:highlight w:val="none"/>
              </w:rPr>
            </w:pPr>
            <w:r>
              <w:rPr>
                <w:rFonts w:hint="eastAsia" w:ascii="宋体" w:hAnsi="宋体" w:eastAsia="宋体" w:cs="宋体"/>
                <w:b/>
                <w:i w:val="0"/>
                <w:iCs w:val="0"/>
                <w:color w:val="auto"/>
                <w:kern w:val="0"/>
                <w:sz w:val="21"/>
                <w:szCs w:val="21"/>
                <w:highlight w:val="none"/>
              </w:rPr>
              <w:t>评分标准</w:t>
            </w:r>
          </w:p>
        </w:tc>
        <w:tc>
          <w:tcPr>
            <w:tcW w:w="334" w:type="pct"/>
            <w:noWrap w:val="0"/>
            <w:vAlign w:val="center"/>
          </w:tcPr>
          <w:p w14:paraId="63684DEE">
            <w:pPr>
              <w:jc w:val="center"/>
              <w:rPr>
                <w:rFonts w:hint="eastAsia" w:ascii="宋体" w:hAnsi="宋体" w:eastAsia="宋体" w:cs="宋体"/>
                <w:b/>
                <w:i w:val="0"/>
                <w:iCs w:val="0"/>
                <w:color w:val="auto"/>
                <w:kern w:val="0"/>
                <w:sz w:val="21"/>
                <w:szCs w:val="21"/>
                <w:highlight w:val="none"/>
              </w:rPr>
            </w:pPr>
            <w:r>
              <w:rPr>
                <w:rFonts w:hint="eastAsia" w:ascii="宋体" w:hAnsi="宋体" w:eastAsia="宋体" w:cs="宋体"/>
                <w:b/>
                <w:i w:val="0"/>
                <w:iCs w:val="0"/>
                <w:color w:val="auto"/>
                <w:kern w:val="0"/>
                <w:sz w:val="21"/>
                <w:szCs w:val="21"/>
                <w:highlight w:val="none"/>
              </w:rPr>
              <w:t>分值</w:t>
            </w:r>
          </w:p>
        </w:tc>
      </w:tr>
      <w:tr w14:paraId="72167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2" w:type="pct"/>
            <w:vMerge w:val="restart"/>
            <w:noWrap w:val="0"/>
            <w:vAlign w:val="center"/>
          </w:tcPr>
          <w:p w14:paraId="3EB61C09">
            <w:pPr>
              <w:rPr>
                <w:rFonts w:hint="eastAsia" w:ascii="宋体" w:hAnsi="宋体" w:eastAsia="宋体" w:cs="宋体"/>
                <w:i w:val="0"/>
                <w:iCs w:val="0"/>
                <w:color w:val="auto"/>
                <w:kern w:val="0"/>
                <w:sz w:val="21"/>
                <w:szCs w:val="21"/>
                <w:highlight w:val="none"/>
              </w:rPr>
            </w:pPr>
            <w:r>
              <w:rPr>
                <w:rFonts w:hint="eastAsia" w:ascii="宋体" w:hAnsi="宋体" w:cs="宋体"/>
                <w:i w:val="0"/>
                <w:iCs w:val="0"/>
                <w:color w:val="auto"/>
                <w:sz w:val="21"/>
                <w:szCs w:val="21"/>
                <w:highlight w:val="none"/>
                <w:lang w:val="en-US" w:eastAsia="zh-CN"/>
              </w:rPr>
              <w:t>商务</w:t>
            </w:r>
            <w:r>
              <w:rPr>
                <w:rFonts w:hint="eastAsia" w:ascii="宋体" w:hAnsi="宋体" w:eastAsia="宋体" w:cs="宋体"/>
                <w:i w:val="0"/>
                <w:iCs w:val="0"/>
                <w:color w:val="auto"/>
                <w:sz w:val="21"/>
                <w:szCs w:val="21"/>
                <w:highlight w:val="none"/>
              </w:rPr>
              <w:t>技术资（85分）</w:t>
            </w:r>
          </w:p>
        </w:tc>
        <w:tc>
          <w:tcPr>
            <w:tcW w:w="500" w:type="pct"/>
            <w:noWrap w:val="0"/>
            <w:vAlign w:val="center"/>
          </w:tcPr>
          <w:p w14:paraId="086CEB21">
            <w:pPr>
              <w:spacing w:line="324" w:lineRule="auto"/>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项目</w:t>
            </w:r>
          </w:p>
          <w:p w14:paraId="35723C4B">
            <w:pPr>
              <w:spacing w:line="324" w:lineRule="auto"/>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理解</w:t>
            </w:r>
          </w:p>
        </w:tc>
        <w:tc>
          <w:tcPr>
            <w:tcW w:w="3532" w:type="pct"/>
            <w:noWrap w:val="0"/>
            <w:vAlign w:val="center"/>
          </w:tcPr>
          <w:p w14:paraId="6E182651">
            <w:pPr>
              <w:snapToGrid w:val="0"/>
              <w:spacing w:line="24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根据供应商对</w:t>
            </w:r>
            <w:r>
              <w:rPr>
                <w:rFonts w:hint="eastAsia" w:ascii="宋体" w:hAnsi="宋体" w:cs="宋体"/>
                <w:i w:val="0"/>
                <w:iCs w:val="0"/>
                <w:color w:val="auto"/>
                <w:sz w:val="21"/>
                <w:szCs w:val="21"/>
                <w:highlight w:val="none"/>
                <w:lang w:val="en-US" w:eastAsia="zh-CN"/>
              </w:rPr>
              <w:t>研究</w:t>
            </w:r>
            <w:r>
              <w:rPr>
                <w:rFonts w:hint="eastAsia" w:ascii="宋体" w:hAnsi="宋体" w:eastAsia="宋体" w:cs="宋体"/>
                <w:i w:val="0"/>
                <w:iCs w:val="0"/>
                <w:color w:val="auto"/>
                <w:sz w:val="21"/>
                <w:szCs w:val="21"/>
                <w:highlight w:val="none"/>
              </w:rPr>
              <w:t>背景和研究区域的分析及理解进行评议：</w:t>
            </w:r>
          </w:p>
          <w:p w14:paraId="39032A91">
            <w:pPr>
              <w:snapToGrid w:val="0"/>
              <w:spacing w:line="240" w:lineRule="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能准确的理解</w:t>
            </w:r>
            <w:r>
              <w:rPr>
                <w:rFonts w:hint="eastAsia" w:ascii="宋体" w:hAnsi="宋体" w:cs="宋体"/>
                <w:i w:val="0"/>
                <w:iCs w:val="0"/>
                <w:color w:val="auto"/>
                <w:sz w:val="21"/>
                <w:szCs w:val="21"/>
                <w:highlight w:val="none"/>
                <w:lang w:val="en-US" w:eastAsia="zh-CN"/>
              </w:rPr>
              <w:t>编制</w:t>
            </w:r>
            <w:r>
              <w:rPr>
                <w:rFonts w:hint="eastAsia" w:ascii="宋体" w:hAnsi="宋体" w:eastAsia="宋体" w:cs="宋体"/>
                <w:i w:val="0"/>
                <w:iCs w:val="0"/>
                <w:color w:val="auto"/>
                <w:sz w:val="21"/>
                <w:szCs w:val="21"/>
                <w:highlight w:val="none"/>
                <w:lang w:val="en-US" w:eastAsia="zh-CN"/>
              </w:rPr>
              <w:t>“十五五”规划</w:t>
            </w:r>
            <w:r>
              <w:rPr>
                <w:rFonts w:hint="eastAsia" w:ascii="宋体" w:hAnsi="宋体" w:cs="宋体"/>
                <w:i w:val="0"/>
                <w:iCs w:val="0"/>
                <w:color w:val="auto"/>
                <w:sz w:val="21"/>
                <w:szCs w:val="21"/>
                <w:highlight w:val="none"/>
                <w:lang w:val="en-US" w:eastAsia="zh-CN"/>
              </w:rPr>
              <w:t>纲要</w:t>
            </w:r>
            <w:r>
              <w:rPr>
                <w:rFonts w:hint="eastAsia" w:ascii="宋体" w:hAnsi="宋体" w:eastAsia="宋体" w:cs="宋体"/>
                <w:i w:val="0"/>
                <w:iCs w:val="0"/>
                <w:color w:val="auto"/>
                <w:sz w:val="21"/>
                <w:szCs w:val="21"/>
                <w:highlight w:val="none"/>
                <w:lang w:val="en-US" w:eastAsia="zh-CN"/>
              </w:rPr>
              <w:t>的背景和研究区域，具有系统性的分析，分析透彻，清晰明了，能快速有序的开展工作的得8分；</w:t>
            </w:r>
          </w:p>
          <w:p w14:paraId="2B1DEB12">
            <w:pPr>
              <w:snapToGrid w:val="0"/>
              <w:spacing w:line="240" w:lineRule="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2）对</w:t>
            </w:r>
            <w:r>
              <w:rPr>
                <w:rFonts w:hint="eastAsia" w:ascii="宋体" w:hAnsi="宋体" w:cs="宋体"/>
                <w:i w:val="0"/>
                <w:iCs w:val="0"/>
                <w:color w:val="auto"/>
                <w:sz w:val="21"/>
                <w:szCs w:val="21"/>
                <w:highlight w:val="none"/>
                <w:lang w:val="en-US" w:eastAsia="zh-CN"/>
              </w:rPr>
              <w:t>编制</w:t>
            </w:r>
            <w:r>
              <w:rPr>
                <w:rFonts w:hint="eastAsia" w:ascii="宋体" w:hAnsi="宋体" w:eastAsia="宋体" w:cs="宋体"/>
                <w:i w:val="0"/>
                <w:iCs w:val="0"/>
                <w:color w:val="auto"/>
                <w:sz w:val="21"/>
                <w:szCs w:val="21"/>
                <w:highlight w:val="none"/>
                <w:lang w:val="en-US" w:eastAsia="zh-CN"/>
              </w:rPr>
              <w:t>“十五五”规划</w:t>
            </w:r>
            <w:r>
              <w:rPr>
                <w:rFonts w:hint="eastAsia" w:ascii="宋体" w:hAnsi="宋体" w:cs="宋体"/>
                <w:i w:val="0"/>
                <w:iCs w:val="0"/>
                <w:color w:val="auto"/>
                <w:sz w:val="21"/>
                <w:szCs w:val="21"/>
                <w:highlight w:val="none"/>
                <w:lang w:val="en-US" w:eastAsia="zh-CN"/>
              </w:rPr>
              <w:t>纲要</w:t>
            </w:r>
            <w:r>
              <w:rPr>
                <w:rFonts w:hint="eastAsia" w:ascii="宋体" w:hAnsi="宋体" w:eastAsia="宋体" w:cs="宋体"/>
                <w:i w:val="0"/>
                <w:iCs w:val="0"/>
                <w:color w:val="auto"/>
                <w:sz w:val="21"/>
                <w:szCs w:val="21"/>
                <w:highlight w:val="none"/>
                <w:lang w:val="en-US" w:eastAsia="zh-CN"/>
              </w:rPr>
              <w:t>背景和研究区域有一定的见解，但无法确保有能解决相应问题能力的得5分；</w:t>
            </w:r>
          </w:p>
          <w:p w14:paraId="331C03F5">
            <w:pPr>
              <w:snapToGrid w:val="0"/>
              <w:spacing w:line="240" w:lineRule="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3）对</w:t>
            </w:r>
            <w:r>
              <w:rPr>
                <w:rFonts w:hint="eastAsia" w:ascii="宋体" w:hAnsi="宋体" w:cs="宋体"/>
                <w:i w:val="0"/>
                <w:iCs w:val="0"/>
                <w:color w:val="auto"/>
                <w:sz w:val="21"/>
                <w:szCs w:val="21"/>
                <w:highlight w:val="none"/>
                <w:lang w:val="en-US" w:eastAsia="zh-CN"/>
              </w:rPr>
              <w:t>编制</w:t>
            </w:r>
            <w:r>
              <w:rPr>
                <w:rFonts w:hint="eastAsia" w:ascii="宋体" w:hAnsi="宋体" w:eastAsia="宋体" w:cs="宋体"/>
                <w:i w:val="0"/>
                <w:iCs w:val="0"/>
                <w:color w:val="auto"/>
                <w:sz w:val="21"/>
                <w:szCs w:val="21"/>
                <w:highlight w:val="none"/>
                <w:lang w:val="en-US" w:eastAsia="zh-CN"/>
              </w:rPr>
              <w:t>“十五五”规划</w:t>
            </w:r>
            <w:r>
              <w:rPr>
                <w:rFonts w:hint="eastAsia" w:ascii="宋体" w:hAnsi="宋体" w:cs="宋体"/>
                <w:i w:val="0"/>
                <w:iCs w:val="0"/>
                <w:color w:val="auto"/>
                <w:sz w:val="21"/>
                <w:szCs w:val="21"/>
                <w:highlight w:val="none"/>
                <w:lang w:val="en-US" w:eastAsia="zh-CN"/>
              </w:rPr>
              <w:t>纲要</w:t>
            </w:r>
            <w:r>
              <w:rPr>
                <w:rFonts w:hint="eastAsia" w:ascii="宋体" w:hAnsi="宋体" w:eastAsia="宋体" w:cs="宋体"/>
                <w:i w:val="0"/>
                <w:iCs w:val="0"/>
                <w:color w:val="auto"/>
                <w:sz w:val="21"/>
                <w:szCs w:val="21"/>
                <w:highlight w:val="none"/>
                <w:lang w:val="en-US" w:eastAsia="zh-CN"/>
              </w:rPr>
              <w:t>背景和研究区域分析不够细致，理解存在偏差的得3分；</w:t>
            </w:r>
          </w:p>
          <w:p w14:paraId="6DD3FA45">
            <w:pPr>
              <w:snapToGrid w:val="0"/>
              <w:spacing w:line="240" w:lineRule="auto"/>
              <w:rPr>
                <w:rFonts w:hint="eastAsia" w:ascii="宋体" w:hAnsi="宋体" w:eastAsia="宋体" w:cs="宋体"/>
                <w:i w:val="0"/>
                <w:iCs w:val="0"/>
                <w:color w:val="auto"/>
                <w:sz w:val="21"/>
                <w:szCs w:val="21"/>
                <w:highlight w:val="none"/>
                <w:lang w:val="zh-CN" w:eastAsia="zh-CN"/>
              </w:rPr>
            </w:pPr>
            <w:r>
              <w:rPr>
                <w:rFonts w:hint="eastAsia" w:ascii="宋体" w:hAnsi="宋体" w:eastAsia="宋体" w:cs="宋体"/>
                <w:i w:val="0"/>
                <w:iCs w:val="0"/>
                <w:color w:val="auto"/>
                <w:sz w:val="21"/>
                <w:szCs w:val="21"/>
                <w:highlight w:val="none"/>
                <w:lang w:val="en-US" w:eastAsia="zh-CN"/>
              </w:rPr>
              <w:t>4）未提供相关内容不得分。</w:t>
            </w:r>
          </w:p>
        </w:tc>
        <w:tc>
          <w:tcPr>
            <w:tcW w:w="334" w:type="pct"/>
            <w:noWrap w:val="0"/>
            <w:vAlign w:val="center"/>
          </w:tcPr>
          <w:p w14:paraId="77F0D807">
            <w:pPr>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8</w:t>
            </w:r>
          </w:p>
        </w:tc>
      </w:tr>
      <w:tr w14:paraId="206B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32" w:type="pct"/>
            <w:vMerge w:val="continue"/>
            <w:noWrap w:val="0"/>
            <w:vAlign w:val="center"/>
          </w:tcPr>
          <w:p w14:paraId="268760C3">
            <w:pPr>
              <w:rPr>
                <w:rFonts w:hint="eastAsia" w:ascii="宋体" w:hAnsi="宋体" w:eastAsia="宋体" w:cs="宋体"/>
                <w:i w:val="0"/>
                <w:iCs w:val="0"/>
                <w:color w:val="auto"/>
                <w:sz w:val="21"/>
                <w:szCs w:val="21"/>
                <w:highlight w:val="none"/>
              </w:rPr>
            </w:pPr>
          </w:p>
        </w:tc>
        <w:tc>
          <w:tcPr>
            <w:tcW w:w="500" w:type="pct"/>
            <w:vMerge w:val="restart"/>
            <w:tcBorders>
              <w:top w:val="single" w:color="auto" w:sz="4" w:space="0"/>
              <w:left w:val="single" w:color="auto" w:sz="4" w:space="0"/>
              <w:right w:val="single" w:color="auto" w:sz="4" w:space="0"/>
            </w:tcBorders>
            <w:noWrap w:val="0"/>
            <w:vAlign w:val="center"/>
          </w:tcPr>
          <w:p w14:paraId="79995143">
            <w:pPr>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服务</w:t>
            </w:r>
          </w:p>
          <w:p w14:paraId="35044090">
            <w:pPr>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方案</w:t>
            </w:r>
          </w:p>
        </w:tc>
        <w:tc>
          <w:tcPr>
            <w:tcW w:w="3532" w:type="pct"/>
            <w:tcBorders>
              <w:top w:val="single" w:color="auto" w:sz="4" w:space="0"/>
              <w:left w:val="single" w:color="auto" w:sz="4" w:space="0"/>
              <w:right w:val="single" w:color="auto" w:sz="4" w:space="0"/>
            </w:tcBorders>
            <w:noWrap w:val="0"/>
            <w:vAlign w:val="center"/>
          </w:tcPr>
          <w:p w14:paraId="6AA5F123">
            <w:pPr>
              <w:snapToGrid w:val="0"/>
              <w:spacing w:line="240" w:lineRule="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w:t>
            </w:r>
            <w:bookmarkStart w:id="77" w:name="OLE_LINK26"/>
            <w:r>
              <w:rPr>
                <w:rFonts w:hint="eastAsia" w:ascii="宋体" w:hAnsi="宋体" w:eastAsia="宋体" w:cs="宋体"/>
                <w:i w:val="0"/>
                <w:iCs w:val="0"/>
                <w:color w:val="auto"/>
                <w:sz w:val="21"/>
                <w:szCs w:val="21"/>
                <w:highlight w:val="none"/>
                <w:lang w:val="en-US" w:eastAsia="zh-CN"/>
              </w:rPr>
              <w:t>根据供应商针对海曙“十四五”</w:t>
            </w:r>
            <w:r>
              <w:rPr>
                <w:rFonts w:hint="eastAsia" w:ascii="宋体" w:hAnsi="宋体" w:cs="宋体"/>
                <w:i w:val="0"/>
                <w:iCs w:val="0"/>
                <w:color w:val="auto"/>
                <w:sz w:val="21"/>
                <w:szCs w:val="21"/>
                <w:highlight w:val="none"/>
                <w:lang w:val="en-US" w:eastAsia="zh-CN"/>
              </w:rPr>
              <w:t>规划纲要实施</w:t>
            </w:r>
            <w:r>
              <w:rPr>
                <w:rFonts w:hint="eastAsia" w:ascii="宋体" w:hAnsi="宋体" w:eastAsia="宋体" w:cs="宋体"/>
                <w:i w:val="0"/>
                <w:iCs w:val="0"/>
                <w:color w:val="auto"/>
                <w:sz w:val="21"/>
                <w:szCs w:val="21"/>
                <w:highlight w:val="none"/>
                <w:lang w:val="en-US" w:eastAsia="zh-CN"/>
              </w:rPr>
              <w:t>情况</w:t>
            </w:r>
            <w:r>
              <w:rPr>
                <w:rFonts w:hint="eastAsia" w:ascii="宋体" w:hAnsi="宋体" w:cs="宋体"/>
                <w:i w:val="0"/>
                <w:iCs w:val="0"/>
                <w:color w:val="auto"/>
                <w:sz w:val="21"/>
                <w:szCs w:val="21"/>
                <w:highlight w:val="none"/>
                <w:lang w:val="en-US" w:eastAsia="zh-CN"/>
              </w:rPr>
              <w:t>研究</w:t>
            </w:r>
            <w:r>
              <w:rPr>
                <w:rFonts w:hint="eastAsia" w:ascii="宋体" w:hAnsi="宋体" w:eastAsia="宋体" w:cs="宋体"/>
                <w:i w:val="0"/>
                <w:iCs w:val="0"/>
                <w:color w:val="auto"/>
                <w:sz w:val="21"/>
                <w:szCs w:val="21"/>
                <w:highlight w:val="none"/>
                <w:lang w:val="en-US" w:eastAsia="zh-CN"/>
              </w:rPr>
              <w:t>进行评议：</w:t>
            </w:r>
          </w:p>
          <w:p w14:paraId="74B9607E">
            <w:pPr>
              <w:snapToGrid w:val="0"/>
              <w:spacing w:line="240" w:lineRule="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1）海曙“十四五”</w:t>
            </w:r>
            <w:r>
              <w:rPr>
                <w:rFonts w:hint="eastAsia" w:ascii="宋体" w:hAnsi="宋体" w:cs="宋体"/>
                <w:i w:val="0"/>
                <w:iCs w:val="0"/>
                <w:color w:val="auto"/>
                <w:sz w:val="21"/>
                <w:szCs w:val="21"/>
                <w:highlight w:val="none"/>
                <w:lang w:val="en-US" w:eastAsia="zh-CN"/>
              </w:rPr>
              <w:t>规划纲要实施情况</w:t>
            </w:r>
            <w:r>
              <w:rPr>
                <w:rFonts w:hint="eastAsia" w:ascii="宋体" w:hAnsi="宋体" w:eastAsia="宋体" w:cs="宋体"/>
                <w:i w:val="0"/>
                <w:iCs w:val="0"/>
                <w:color w:val="auto"/>
                <w:sz w:val="21"/>
                <w:szCs w:val="21"/>
                <w:highlight w:val="none"/>
                <w:lang w:val="en-US" w:eastAsia="zh-CN"/>
              </w:rPr>
              <w:t>的</w:t>
            </w:r>
            <w:r>
              <w:rPr>
                <w:rFonts w:hint="eastAsia" w:ascii="宋体" w:hAnsi="宋体" w:cs="宋体"/>
                <w:i w:val="0"/>
                <w:iCs w:val="0"/>
                <w:color w:val="auto"/>
                <w:sz w:val="21"/>
                <w:szCs w:val="21"/>
                <w:highlight w:val="none"/>
                <w:lang w:val="en-US" w:eastAsia="zh-CN"/>
              </w:rPr>
              <w:t>总结</w:t>
            </w:r>
            <w:r>
              <w:rPr>
                <w:rFonts w:hint="eastAsia" w:ascii="宋体" w:hAnsi="宋体" w:eastAsia="宋体" w:cs="宋体"/>
                <w:i w:val="0"/>
                <w:iCs w:val="0"/>
                <w:color w:val="auto"/>
                <w:sz w:val="21"/>
                <w:szCs w:val="21"/>
                <w:highlight w:val="none"/>
                <w:lang w:val="en-US" w:eastAsia="zh-CN"/>
              </w:rPr>
              <w:t>分析细致周到，对现状问题研究思路清晰，问题剖析与项目需求完全一致，对项目研究有推动性作用的得8分；</w:t>
            </w:r>
          </w:p>
          <w:p w14:paraId="60476065">
            <w:pPr>
              <w:snapToGrid w:val="0"/>
              <w:spacing w:line="240" w:lineRule="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2）海曙“十四五”</w:t>
            </w:r>
            <w:r>
              <w:rPr>
                <w:rFonts w:hint="eastAsia" w:ascii="宋体" w:hAnsi="宋体" w:cs="宋体"/>
                <w:i w:val="0"/>
                <w:iCs w:val="0"/>
                <w:color w:val="auto"/>
                <w:sz w:val="21"/>
                <w:szCs w:val="21"/>
                <w:highlight w:val="none"/>
                <w:lang w:val="en-US" w:eastAsia="zh-CN"/>
              </w:rPr>
              <w:t>规划纲要实施情况</w:t>
            </w:r>
            <w:r>
              <w:rPr>
                <w:rFonts w:hint="eastAsia" w:ascii="宋体" w:hAnsi="宋体" w:eastAsia="宋体" w:cs="宋体"/>
                <w:i w:val="0"/>
                <w:iCs w:val="0"/>
                <w:color w:val="auto"/>
                <w:sz w:val="21"/>
                <w:szCs w:val="21"/>
                <w:highlight w:val="none"/>
                <w:lang w:val="en-US" w:eastAsia="zh-CN"/>
              </w:rPr>
              <w:t>的</w:t>
            </w:r>
            <w:r>
              <w:rPr>
                <w:rFonts w:hint="eastAsia" w:ascii="宋体" w:hAnsi="宋体" w:cs="宋体"/>
                <w:i w:val="0"/>
                <w:iCs w:val="0"/>
                <w:color w:val="auto"/>
                <w:sz w:val="21"/>
                <w:szCs w:val="21"/>
                <w:highlight w:val="none"/>
                <w:lang w:val="en-US" w:eastAsia="zh-CN"/>
              </w:rPr>
              <w:t>总结</w:t>
            </w:r>
            <w:r>
              <w:rPr>
                <w:rFonts w:hint="eastAsia" w:ascii="宋体" w:hAnsi="宋体" w:eastAsia="宋体" w:cs="宋体"/>
                <w:i w:val="0"/>
                <w:iCs w:val="0"/>
                <w:color w:val="auto"/>
                <w:sz w:val="21"/>
                <w:szCs w:val="21"/>
                <w:highlight w:val="none"/>
                <w:lang w:val="en-US" w:eastAsia="zh-CN"/>
              </w:rPr>
              <w:t>分析比较细致，问题剖析与项目需求基本一致的得5分；</w:t>
            </w:r>
          </w:p>
          <w:p w14:paraId="6A328659">
            <w:pPr>
              <w:snapToGrid w:val="0"/>
              <w:spacing w:line="240" w:lineRule="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3）海曙“十四五”</w:t>
            </w:r>
            <w:r>
              <w:rPr>
                <w:rFonts w:hint="eastAsia" w:ascii="宋体" w:hAnsi="宋体" w:cs="宋体"/>
                <w:i w:val="0"/>
                <w:iCs w:val="0"/>
                <w:color w:val="auto"/>
                <w:sz w:val="21"/>
                <w:szCs w:val="21"/>
                <w:highlight w:val="none"/>
                <w:lang w:val="en-US" w:eastAsia="zh-CN"/>
              </w:rPr>
              <w:t>规划纲要实施情况</w:t>
            </w:r>
            <w:r>
              <w:rPr>
                <w:rFonts w:hint="eastAsia" w:ascii="宋体" w:hAnsi="宋体" w:eastAsia="宋体" w:cs="宋体"/>
                <w:i w:val="0"/>
                <w:iCs w:val="0"/>
                <w:color w:val="auto"/>
                <w:sz w:val="21"/>
                <w:szCs w:val="21"/>
                <w:highlight w:val="none"/>
                <w:lang w:val="en-US" w:eastAsia="zh-CN"/>
              </w:rPr>
              <w:t>的</w:t>
            </w:r>
            <w:r>
              <w:rPr>
                <w:rFonts w:hint="eastAsia" w:ascii="宋体" w:hAnsi="宋体" w:cs="宋体"/>
                <w:i w:val="0"/>
                <w:iCs w:val="0"/>
                <w:color w:val="auto"/>
                <w:sz w:val="21"/>
                <w:szCs w:val="21"/>
                <w:highlight w:val="none"/>
                <w:lang w:val="en-US" w:eastAsia="zh-CN"/>
              </w:rPr>
              <w:t>总结</w:t>
            </w:r>
            <w:r>
              <w:rPr>
                <w:rFonts w:hint="eastAsia" w:ascii="宋体" w:hAnsi="宋体" w:eastAsia="宋体" w:cs="宋体"/>
                <w:i w:val="0"/>
                <w:iCs w:val="0"/>
                <w:color w:val="auto"/>
                <w:sz w:val="21"/>
                <w:szCs w:val="21"/>
                <w:highlight w:val="none"/>
                <w:lang w:val="en-US" w:eastAsia="zh-CN"/>
              </w:rPr>
              <w:t>分析单一笼统，分析内容条理模糊，与项目需求理解存在偏差的得3分；</w:t>
            </w:r>
          </w:p>
          <w:p w14:paraId="0D0D846D">
            <w:pPr>
              <w:snapToGrid w:val="0"/>
              <w:spacing w:line="240" w:lineRule="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4）未提供相关内容不得分。</w:t>
            </w:r>
            <w:bookmarkEnd w:id="77"/>
          </w:p>
        </w:tc>
        <w:tc>
          <w:tcPr>
            <w:tcW w:w="334" w:type="pct"/>
            <w:noWrap w:val="0"/>
            <w:vAlign w:val="center"/>
          </w:tcPr>
          <w:p w14:paraId="32D8E572">
            <w:pPr>
              <w:pStyle w:val="20"/>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8</w:t>
            </w:r>
          </w:p>
        </w:tc>
      </w:tr>
      <w:tr w14:paraId="594BF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2" w:type="pct"/>
            <w:vMerge w:val="continue"/>
            <w:noWrap w:val="0"/>
            <w:vAlign w:val="center"/>
          </w:tcPr>
          <w:p w14:paraId="72A837BD">
            <w:pPr>
              <w:rPr>
                <w:rFonts w:hint="eastAsia" w:ascii="宋体" w:hAnsi="宋体" w:eastAsia="宋体" w:cs="宋体"/>
                <w:i w:val="0"/>
                <w:iCs w:val="0"/>
                <w:color w:val="auto"/>
                <w:sz w:val="21"/>
                <w:szCs w:val="21"/>
                <w:highlight w:val="none"/>
              </w:rPr>
            </w:pPr>
          </w:p>
        </w:tc>
        <w:tc>
          <w:tcPr>
            <w:tcW w:w="500" w:type="pct"/>
            <w:vMerge w:val="continue"/>
            <w:tcBorders>
              <w:left w:val="single" w:color="auto" w:sz="4" w:space="0"/>
              <w:right w:val="single" w:color="auto" w:sz="4" w:space="0"/>
            </w:tcBorders>
            <w:noWrap w:val="0"/>
            <w:vAlign w:val="center"/>
          </w:tcPr>
          <w:p w14:paraId="47A68C0D">
            <w:pPr>
              <w:jc w:val="center"/>
              <w:rPr>
                <w:rFonts w:hint="eastAsia" w:ascii="宋体" w:hAnsi="宋体" w:eastAsia="宋体" w:cs="宋体"/>
                <w:i w:val="0"/>
                <w:iCs w:val="0"/>
                <w:color w:val="auto"/>
                <w:kern w:val="0"/>
                <w:sz w:val="21"/>
                <w:szCs w:val="21"/>
                <w:highlight w:val="none"/>
                <w:lang w:val="en-US" w:eastAsia="zh-CN"/>
              </w:rPr>
            </w:pPr>
          </w:p>
        </w:tc>
        <w:tc>
          <w:tcPr>
            <w:tcW w:w="3532" w:type="pct"/>
            <w:tcBorders>
              <w:top w:val="single" w:color="auto" w:sz="4" w:space="0"/>
              <w:left w:val="single" w:color="auto" w:sz="4" w:space="0"/>
              <w:right w:val="single" w:color="auto" w:sz="4" w:space="0"/>
            </w:tcBorders>
            <w:noWrap w:val="0"/>
            <w:vAlign w:val="center"/>
          </w:tcPr>
          <w:p w14:paraId="0EC5864A">
            <w:pPr>
              <w:snapToGrid w:val="0"/>
              <w:spacing w:line="240" w:lineRule="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w:t>
            </w:r>
            <w:bookmarkStart w:id="78" w:name="OLE_LINK27"/>
            <w:r>
              <w:rPr>
                <w:rFonts w:hint="eastAsia" w:ascii="宋体" w:hAnsi="宋体" w:eastAsia="宋体" w:cs="宋体"/>
                <w:i w:val="0"/>
                <w:iCs w:val="0"/>
                <w:color w:val="auto"/>
                <w:sz w:val="21"/>
                <w:szCs w:val="21"/>
                <w:highlight w:val="none"/>
                <w:lang w:val="en-US" w:eastAsia="zh-CN"/>
              </w:rPr>
              <w:t>根据供应商针对“</w:t>
            </w:r>
            <w:r>
              <w:rPr>
                <w:rFonts w:hint="eastAsia" w:ascii="宋体" w:hAnsi="宋体" w:cs="宋体"/>
                <w:i w:val="0"/>
                <w:iCs w:val="0"/>
                <w:color w:val="auto"/>
                <w:sz w:val="21"/>
                <w:szCs w:val="21"/>
                <w:highlight w:val="none"/>
                <w:lang w:val="en-US" w:eastAsia="zh-CN"/>
              </w:rPr>
              <w:t>十五五</w:t>
            </w:r>
            <w:r>
              <w:rPr>
                <w:rFonts w:hint="eastAsia" w:ascii="宋体" w:hAnsi="宋体" w:eastAsia="宋体" w:cs="宋体"/>
                <w:i w:val="0"/>
                <w:iCs w:val="0"/>
                <w:color w:val="auto"/>
                <w:sz w:val="21"/>
                <w:szCs w:val="21"/>
                <w:highlight w:val="none"/>
                <w:lang w:val="en-US" w:eastAsia="zh-CN"/>
              </w:rPr>
              <w:t>”</w:t>
            </w:r>
            <w:r>
              <w:rPr>
                <w:rFonts w:hint="eastAsia" w:ascii="宋体" w:hAnsi="宋体" w:cs="宋体"/>
                <w:i w:val="0"/>
                <w:iCs w:val="0"/>
                <w:color w:val="auto"/>
                <w:sz w:val="21"/>
                <w:szCs w:val="21"/>
                <w:highlight w:val="none"/>
                <w:lang w:val="en-US" w:eastAsia="zh-CN"/>
              </w:rPr>
              <w:t>海曙区面临的宏观形势研判情况</w:t>
            </w:r>
            <w:r>
              <w:rPr>
                <w:rFonts w:hint="eastAsia" w:ascii="宋体" w:hAnsi="宋体" w:eastAsia="宋体" w:cs="宋体"/>
                <w:i w:val="0"/>
                <w:iCs w:val="0"/>
                <w:color w:val="auto"/>
                <w:sz w:val="21"/>
                <w:szCs w:val="21"/>
                <w:highlight w:val="none"/>
                <w:lang w:val="en-US" w:eastAsia="zh-CN"/>
              </w:rPr>
              <w:t>进行评议：</w:t>
            </w:r>
          </w:p>
          <w:p w14:paraId="1421B5D4">
            <w:pPr>
              <w:snapToGrid w:val="0"/>
              <w:spacing w:line="240" w:lineRule="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w:t>
            </w:r>
            <w:r>
              <w:rPr>
                <w:rFonts w:hint="eastAsia" w:cs="Times New Roman"/>
                <w:color w:val="auto"/>
                <w:highlight w:val="none"/>
                <w:lang w:val="en-US" w:eastAsia="zh-CN"/>
              </w:rPr>
              <w:t>国内外环境形势和发展趋势分析精准到位，结合国家经济政策、新质生产力、区域发展格局概括海曙发展阶段性特征准确</w:t>
            </w:r>
            <w:r>
              <w:rPr>
                <w:rFonts w:hint="eastAsia" w:ascii="宋体" w:hAnsi="宋体" w:eastAsia="宋体" w:cs="宋体"/>
                <w:i w:val="0"/>
                <w:iCs w:val="0"/>
                <w:color w:val="auto"/>
                <w:sz w:val="21"/>
                <w:szCs w:val="21"/>
                <w:highlight w:val="none"/>
                <w:lang w:val="en-US" w:eastAsia="zh-CN"/>
              </w:rPr>
              <w:t>的得8分；</w:t>
            </w:r>
          </w:p>
          <w:p w14:paraId="20927726">
            <w:pPr>
              <w:snapToGrid w:val="0"/>
              <w:spacing w:line="240" w:lineRule="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w:t>
            </w:r>
            <w:r>
              <w:rPr>
                <w:rFonts w:hint="eastAsia" w:ascii="宋体" w:hAnsi="宋体" w:cs="宋体"/>
                <w:i w:val="0"/>
                <w:iCs w:val="0"/>
                <w:color w:val="auto"/>
                <w:sz w:val="21"/>
                <w:szCs w:val="21"/>
                <w:highlight w:val="none"/>
                <w:lang w:val="en-US" w:eastAsia="zh-CN"/>
              </w:rPr>
              <w:t>宏观形势分析相对准确、海曙阶段特征概括相对准确</w:t>
            </w:r>
            <w:r>
              <w:rPr>
                <w:rFonts w:hint="eastAsia" w:ascii="宋体" w:hAnsi="宋体" w:eastAsia="宋体" w:cs="宋体"/>
                <w:i w:val="0"/>
                <w:iCs w:val="0"/>
                <w:color w:val="auto"/>
                <w:sz w:val="21"/>
                <w:szCs w:val="21"/>
                <w:highlight w:val="none"/>
                <w:lang w:val="en-US" w:eastAsia="zh-CN"/>
              </w:rPr>
              <w:t>的得5分；</w:t>
            </w:r>
          </w:p>
          <w:p w14:paraId="6D01DF06">
            <w:pPr>
              <w:snapToGrid w:val="0"/>
              <w:spacing w:line="240" w:lineRule="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3）对</w:t>
            </w:r>
            <w:r>
              <w:rPr>
                <w:rFonts w:hint="eastAsia" w:ascii="宋体" w:hAnsi="宋体" w:cs="宋体"/>
                <w:i w:val="0"/>
                <w:iCs w:val="0"/>
                <w:color w:val="auto"/>
                <w:sz w:val="21"/>
                <w:szCs w:val="21"/>
                <w:highlight w:val="none"/>
                <w:lang w:val="en-US" w:eastAsia="zh-CN"/>
              </w:rPr>
              <w:t>宏观形势研究</w:t>
            </w:r>
            <w:r>
              <w:rPr>
                <w:rFonts w:hint="eastAsia" w:ascii="宋体" w:hAnsi="宋体" w:eastAsia="宋体" w:cs="宋体"/>
                <w:i w:val="0"/>
                <w:iCs w:val="0"/>
                <w:color w:val="auto"/>
                <w:sz w:val="21"/>
                <w:szCs w:val="21"/>
                <w:highlight w:val="none"/>
                <w:lang w:val="en-US" w:eastAsia="zh-CN"/>
              </w:rPr>
              <w:t>不</w:t>
            </w:r>
            <w:r>
              <w:rPr>
                <w:rFonts w:hint="eastAsia" w:ascii="宋体" w:hAnsi="宋体" w:cs="宋体"/>
                <w:i w:val="0"/>
                <w:iCs w:val="0"/>
                <w:color w:val="auto"/>
                <w:sz w:val="21"/>
                <w:szCs w:val="21"/>
                <w:highlight w:val="none"/>
                <w:lang w:val="en-US" w:eastAsia="zh-CN"/>
              </w:rPr>
              <w:t>准确</w:t>
            </w:r>
            <w:r>
              <w:rPr>
                <w:rFonts w:hint="eastAsia" w:ascii="宋体" w:hAnsi="宋体" w:eastAsia="宋体" w:cs="宋体"/>
                <w:i w:val="0"/>
                <w:iCs w:val="0"/>
                <w:color w:val="auto"/>
                <w:sz w:val="21"/>
                <w:szCs w:val="21"/>
                <w:highlight w:val="none"/>
                <w:lang w:val="en-US" w:eastAsia="zh-CN"/>
              </w:rPr>
              <w:t>，</w:t>
            </w:r>
            <w:r>
              <w:rPr>
                <w:rFonts w:hint="eastAsia" w:ascii="宋体" w:hAnsi="宋体" w:cs="宋体"/>
                <w:i w:val="0"/>
                <w:iCs w:val="0"/>
                <w:color w:val="auto"/>
                <w:sz w:val="21"/>
                <w:szCs w:val="21"/>
                <w:highlight w:val="none"/>
                <w:lang w:val="en-US" w:eastAsia="zh-CN"/>
              </w:rPr>
              <w:t>海曙阶段性特征</w:t>
            </w:r>
            <w:r>
              <w:rPr>
                <w:rFonts w:hint="eastAsia" w:ascii="宋体" w:hAnsi="宋体" w:eastAsia="宋体" w:cs="宋体"/>
                <w:i w:val="0"/>
                <w:iCs w:val="0"/>
                <w:color w:val="auto"/>
                <w:sz w:val="21"/>
                <w:szCs w:val="21"/>
                <w:highlight w:val="none"/>
                <w:lang w:val="en-US" w:eastAsia="zh-CN"/>
              </w:rPr>
              <w:t>考虑不完整的得3分；</w:t>
            </w:r>
          </w:p>
          <w:p w14:paraId="0191A8EE">
            <w:pPr>
              <w:snapToGrid w:val="0"/>
              <w:spacing w:line="240" w:lineRule="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4）未提供的不得分。</w:t>
            </w:r>
            <w:bookmarkEnd w:id="78"/>
          </w:p>
        </w:tc>
        <w:tc>
          <w:tcPr>
            <w:tcW w:w="334" w:type="pct"/>
            <w:noWrap w:val="0"/>
            <w:vAlign w:val="center"/>
          </w:tcPr>
          <w:p w14:paraId="03989897">
            <w:pPr>
              <w:pStyle w:val="20"/>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8</w:t>
            </w:r>
          </w:p>
        </w:tc>
      </w:tr>
      <w:tr w14:paraId="47B8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32" w:type="pct"/>
            <w:vMerge w:val="continue"/>
            <w:noWrap w:val="0"/>
            <w:vAlign w:val="center"/>
          </w:tcPr>
          <w:p w14:paraId="2B386A76">
            <w:pPr>
              <w:rPr>
                <w:rFonts w:hint="eastAsia" w:ascii="宋体" w:hAnsi="宋体" w:eastAsia="宋体" w:cs="宋体"/>
                <w:i w:val="0"/>
                <w:iCs w:val="0"/>
                <w:color w:val="auto"/>
                <w:sz w:val="21"/>
                <w:szCs w:val="21"/>
                <w:highlight w:val="none"/>
              </w:rPr>
            </w:pPr>
          </w:p>
        </w:tc>
        <w:tc>
          <w:tcPr>
            <w:tcW w:w="500" w:type="pct"/>
            <w:vMerge w:val="continue"/>
            <w:tcBorders>
              <w:left w:val="single" w:color="auto" w:sz="4" w:space="0"/>
              <w:right w:val="single" w:color="auto" w:sz="4" w:space="0"/>
            </w:tcBorders>
            <w:noWrap w:val="0"/>
            <w:vAlign w:val="center"/>
          </w:tcPr>
          <w:p w14:paraId="0FE6529A">
            <w:pPr>
              <w:jc w:val="center"/>
              <w:rPr>
                <w:rFonts w:hint="eastAsia" w:ascii="宋体" w:hAnsi="宋体" w:eastAsia="宋体" w:cs="宋体"/>
                <w:i w:val="0"/>
                <w:iCs w:val="0"/>
                <w:color w:val="auto"/>
                <w:kern w:val="0"/>
                <w:sz w:val="21"/>
                <w:szCs w:val="21"/>
                <w:highlight w:val="none"/>
                <w:lang w:val="en-US" w:eastAsia="zh-CN"/>
              </w:rPr>
            </w:pPr>
          </w:p>
        </w:tc>
        <w:tc>
          <w:tcPr>
            <w:tcW w:w="3532" w:type="pct"/>
            <w:tcBorders>
              <w:top w:val="single" w:color="auto" w:sz="4" w:space="0"/>
              <w:left w:val="single" w:color="auto" w:sz="4" w:space="0"/>
              <w:right w:val="single" w:color="auto" w:sz="4" w:space="0"/>
            </w:tcBorders>
            <w:noWrap w:val="0"/>
            <w:vAlign w:val="center"/>
          </w:tcPr>
          <w:p w14:paraId="59063477">
            <w:pPr>
              <w:snapToGrid w:val="0"/>
              <w:spacing w:line="240" w:lineRule="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bookmarkStart w:id="79" w:name="OLE_LINK28"/>
            <w:r>
              <w:rPr>
                <w:rFonts w:hint="eastAsia" w:ascii="宋体" w:hAnsi="宋体" w:eastAsia="宋体" w:cs="宋体"/>
                <w:i w:val="0"/>
                <w:iCs w:val="0"/>
                <w:color w:val="auto"/>
                <w:sz w:val="21"/>
                <w:szCs w:val="21"/>
                <w:highlight w:val="none"/>
                <w:lang w:val="en-US" w:eastAsia="zh-CN"/>
              </w:rPr>
              <w:t>根据供应商针对</w:t>
            </w:r>
            <w:r>
              <w:rPr>
                <w:rFonts w:hint="eastAsia" w:ascii="宋体" w:hAnsi="宋体" w:cs="宋体"/>
                <w:i w:val="0"/>
                <w:iCs w:val="0"/>
                <w:color w:val="auto"/>
                <w:sz w:val="21"/>
                <w:szCs w:val="21"/>
                <w:highlight w:val="none"/>
                <w:lang w:val="en-US" w:eastAsia="zh-CN"/>
              </w:rPr>
              <w:t>海曙区“十五五”经济社会发展提出的</w:t>
            </w:r>
            <w:r>
              <w:rPr>
                <w:rFonts w:hint="eastAsia" w:ascii="宋体" w:hAnsi="宋体" w:eastAsia="宋体" w:cs="宋体"/>
                <w:i w:val="0"/>
                <w:iCs w:val="0"/>
                <w:color w:val="auto"/>
                <w:sz w:val="21"/>
                <w:szCs w:val="21"/>
                <w:highlight w:val="none"/>
                <w:lang w:val="en-US" w:eastAsia="zh-CN"/>
              </w:rPr>
              <w:t>指导思想、</w:t>
            </w:r>
            <w:r>
              <w:rPr>
                <w:rFonts w:hint="eastAsia" w:ascii="宋体" w:hAnsi="宋体" w:cs="宋体"/>
                <w:i w:val="0"/>
                <w:iCs w:val="0"/>
                <w:color w:val="auto"/>
                <w:sz w:val="21"/>
                <w:szCs w:val="21"/>
                <w:highlight w:val="none"/>
                <w:lang w:val="en-US" w:eastAsia="zh-CN"/>
              </w:rPr>
              <w:t>总体思路、发展定位、战略任务</w:t>
            </w:r>
            <w:r>
              <w:rPr>
                <w:rFonts w:hint="eastAsia" w:ascii="宋体" w:hAnsi="宋体" w:eastAsia="宋体" w:cs="宋体"/>
                <w:i w:val="0"/>
                <w:iCs w:val="0"/>
                <w:color w:val="auto"/>
                <w:sz w:val="21"/>
                <w:szCs w:val="21"/>
                <w:highlight w:val="none"/>
                <w:lang w:val="en-US" w:eastAsia="zh-CN"/>
              </w:rPr>
              <w:t>的</w:t>
            </w:r>
            <w:r>
              <w:rPr>
                <w:rFonts w:hint="eastAsia" w:ascii="宋体" w:hAnsi="宋体" w:cs="宋体"/>
                <w:i w:val="0"/>
                <w:iCs w:val="0"/>
                <w:color w:val="auto"/>
                <w:sz w:val="21"/>
                <w:szCs w:val="21"/>
                <w:highlight w:val="none"/>
                <w:lang w:val="en-US" w:eastAsia="zh-CN"/>
              </w:rPr>
              <w:t>内容</w:t>
            </w:r>
            <w:r>
              <w:rPr>
                <w:rFonts w:hint="eastAsia" w:ascii="宋体" w:hAnsi="宋体" w:eastAsia="宋体" w:cs="宋体"/>
                <w:i w:val="0"/>
                <w:iCs w:val="0"/>
                <w:color w:val="auto"/>
                <w:sz w:val="21"/>
                <w:szCs w:val="21"/>
                <w:highlight w:val="none"/>
                <w:lang w:val="en-US" w:eastAsia="zh-CN"/>
              </w:rPr>
              <w:t>进行评议：</w:t>
            </w:r>
          </w:p>
          <w:p w14:paraId="6C7D7E4A">
            <w:pPr>
              <w:snapToGrid w:val="0"/>
              <w:spacing w:line="240" w:lineRule="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w:t>
            </w:r>
            <w:r>
              <w:rPr>
                <w:rFonts w:hint="eastAsia" w:ascii="宋体" w:hAnsi="宋体" w:cs="宋体"/>
                <w:i w:val="0"/>
                <w:iCs w:val="0"/>
                <w:color w:val="auto"/>
                <w:sz w:val="21"/>
                <w:szCs w:val="21"/>
                <w:highlight w:val="none"/>
                <w:lang w:val="en-US" w:eastAsia="zh-CN"/>
              </w:rPr>
              <w:t>研究内容符合海曙实际、内容完整，研究思路清晰且</w:t>
            </w:r>
            <w:r>
              <w:rPr>
                <w:rFonts w:hint="eastAsia" w:ascii="宋体" w:hAnsi="宋体" w:eastAsia="宋体" w:cs="宋体"/>
                <w:i w:val="0"/>
                <w:iCs w:val="0"/>
                <w:color w:val="auto"/>
                <w:sz w:val="21"/>
                <w:szCs w:val="21"/>
                <w:highlight w:val="none"/>
                <w:lang w:val="en-US" w:eastAsia="zh-CN"/>
              </w:rPr>
              <w:t>深度收集数据并合理分析，具有针对性且详尽的得8分；</w:t>
            </w:r>
          </w:p>
          <w:p w14:paraId="65BE1A11">
            <w:pPr>
              <w:snapToGrid w:val="0"/>
              <w:spacing w:line="240" w:lineRule="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w:t>
            </w:r>
            <w:r>
              <w:rPr>
                <w:rFonts w:hint="eastAsia" w:ascii="Times New Roman" w:hAnsi="Times New Roman" w:eastAsia="宋体" w:cs="Times New Roman"/>
                <w:color w:val="auto"/>
                <w:sz w:val="21"/>
                <w:highlight w:val="none"/>
              </w:rPr>
              <w:t>每项部分内容及</w:t>
            </w:r>
            <w:r>
              <w:rPr>
                <w:rFonts w:hint="eastAsia" w:ascii="Times New Roman" w:hAnsi="Times New Roman" w:eastAsia="宋体" w:cs="Times New Roman"/>
                <w:color w:val="auto"/>
                <w:sz w:val="21"/>
                <w:highlight w:val="none"/>
                <w:lang w:val="en-US" w:eastAsia="zh-CN"/>
              </w:rPr>
              <w:t>研究思路</w:t>
            </w:r>
            <w:r>
              <w:rPr>
                <w:rFonts w:hint="eastAsia" w:ascii="Times New Roman" w:hAnsi="Times New Roman" w:eastAsia="宋体" w:cs="Times New Roman"/>
                <w:color w:val="auto"/>
                <w:sz w:val="21"/>
                <w:highlight w:val="none"/>
              </w:rPr>
              <w:t>有欠缺但基本合理可行的</w:t>
            </w:r>
            <w:r>
              <w:rPr>
                <w:rFonts w:hint="eastAsia" w:ascii="宋体" w:hAnsi="宋体" w:eastAsia="宋体" w:cs="宋体"/>
                <w:i w:val="0"/>
                <w:iCs w:val="0"/>
                <w:color w:val="auto"/>
                <w:sz w:val="21"/>
                <w:szCs w:val="21"/>
                <w:highlight w:val="none"/>
                <w:lang w:val="en-US" w:eastAsia="zh-CN"/>
              </w:rPr>
              <w:t>得5分；</w:t>
            </w:r>
          </w:p>
          <w:p w14:paraId="120409B9">
            <w:pPr>
              <w:snapToGrid w:val="0"/>
              <w:spacing w:line="240" w:lineRule="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Times New Roman" w:hAnsi="Times New Roman" w:eastAsia="宋体" w:cs="Times New Roman"/>
                <w:color w:val="auto"/>
                <w:sz w:val="21"/>
                <w:highlight w:val="none"/>
              </w:rPr>
              <w:t>每项内容及</w:t>
            </w:r>
            <w:r>
              <w:rPr>
                <w:rFonts w:hint="eastAsia" w:ascii="Times New Roman" w:hAnsi="Times New Roman" w:eastAsia="宋体" w:cs="Times New Roman"/>
                <w:color w:val="auto"/>
                <w:sz w:val="21"/>
                <w:highlight w:val="none"/>
                <w:lang w:val="en-US" w:eastAsia="zh-CN"/>
              </w:rPr>
              <w:t>研究思路</w:t>
            </w:r>
            <w:r>
              <w:rPr>
                <w:rFonts w:hint="eastAsia" w:ascii="Times New Roman" w:hAnsi="Times New Roman" w:eastAsia="宋体" w:cs="Times New Roman"/>
                <w:color w:val="auto"/>
                <w:sz w:val="21"/>
                <w:highlight w:val="none"/>
              </w:rPr>
              <w:t>不全面或合理可行性有欠缺的</w:t>
            </w:r>
            <w:r>
              <w:rPr>
                <w:rFonts w:hint="eastAsia" w:ascii="宋体" w:hAnsi="宋体" w:eastAsia="宋体" w:cs="宋体"/>
                <w:i w:val="0"/>
                <w:iCs w:val="0"/>
                <w:color w:val="auto"/>
                <w:sz w:val="21"/>
                <w:szCs w:val="21"/>
                <w:highlight w:val="none"/>
                <w:lang w:val="en-US" w:eastAsia="zh-CN"/>
              </w:rPr>
              <w:t>得3分；</w:t>
            </w:r>
          </w:p>
          <w:p w14:paraId="17B8A094">
            <w:pPr>
              <w:snapToGrid w:val="0"/>
              <w:spacing w:line="240" w:lineRule="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4）未提供的不得分。</w:t>
            </w:r>
            <w:bookmarkEnd w:id="79"/>
          </w:p>
        </w:tc>
        <w:tc>
          <w:tcPr>
            <w:tcW w:w="334" w:type="pct"/>
            <w:noWrap w:val="0"/>
            <w:vAlign w:val="center"/>
          </w:tcPr>
          <w:p w14:paraId="46259EC5">
            <w:pPr>
              <w:pStyle w:val="20"/>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8</w:t>
            </w:r>
          </w:p>
        </w:tc>
      </w:tr>
      <w:tr w14:paraId="189C2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2" w:type="pct"/>
            <w:vMerge w:val="continue"/>
            <w:noWrap w:val="0"/>
            <w:vAlign w:val="center"/>
          </w:tcPr>
          <w:p w14:paraId="5D5CF8B6">
            <w:pPr>
              <w:rPr>
                <w:rFonts w:hint="eastAsia" w:ascii="宋体" w:hAnsi="宋体" w:eastAsia="宋体" w:cs="宋体"/>
                <w:i w:val="0"/>
                <w:iCs w:val="0"/>
                <w:color w:val="auto"/>
                <w:sz w:val="21"/>
                <w:szCs w:val="21"/>
                <w:highlight w:val="none"/>
              </w:rPr>
            </w:pPr>
          </w:p>
        </w:tc>
        <w:tc>
          <w:tcPr>
            <w:tcW w:w="500" w:type="pct"/>
            <w:vMerge w:val="continue"/>
            <w:tcBorders>
              <w:left w:val="single" w:color="auto" w:sz="4" w:space="0"/>
              <w:right w:val="single" w:color="auto" w:sz="4" w:space="0"/>
            </w:tcBorders>
            <w:noWrap w:val="0"/>
            <w:vAlign w:val="center"/>
          </w:tcPr>
          <w:p w14:paraId="68E24289">
            <w:pPr>
              <w:jc w:val="center"/>
              <w:rPr>
                <w:rFonts w:hint="eastAsia" w:ascii="宋体" w:hAnsi="宋体" w:eastAsia="宋体" w:cs="宋体"/>
                <w:i w:val="0"/>
                <w:iCs w:val="0"/>
                <w:color w:val="auto"/>
                <w:kern w:val="0"/>
                <w:sz w:val="21"/>
                <w:szCs w:val="21"/>
                <w:highlight w:val="none"/>
                <w:lang w:val="en-US" w:eastAsia="zh-CN"/>
              </w:rPr>
            </w:pPr>
          </w:p>
        </w:tc>
        <w:tc>
          <w:tcPr>
            <w:tcW w:w="3532" w:type="pct"/>
            <w:tcBorders>
              <w:top w:val="single" w:color="auto" w:sz="4" w:space="0"/>
              <w:left w:val="single" w:color="auto" w:sz="4" w:space="0"/>
              <w:right w:val="single" w:color="auto" w:sz="4" w:space="0"/>
            </w:tcBorders>
            <w:noWrap w:val="0"/>
            <w:vAlign w:val="center"/>
          </w:tcPr>
          <w:p w14:paraId="52FB5A41">
            <w:pPr>
              <w:snapToGrid w:val="0"/>
              <w:spacing w:line="240" w:lineRule="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w:t>
            </w:r>
            <w:bookmarkStart w:id="80" w:name="OLE_LINK29"/>
            <w:r>
              <w:rPr>
                <w:rFonts w:hint="eastAsia" w:ascii="宋体" w:hAnsi="宋体" w:eastAsia="宋体" w:cs="宋体"/>
                <w:i w:val="0"/>
                <w:iCs w:val="0"/>
                <w:color w:val="auto"/>
                <w:sz w:val="21"/>
                <w:szCs w:val="21"/>
                <w:highlight w:val="none"/>
                <w:lang w:val="en-US" w:eastAsia="zh-CN"/>
              </w:rPr>
              <w:t>根据供应商针对本标项</w:t>
            </w:r>
            <w:r>
              <w:rPr>
                <w:rFonts w:hint="eastAsia" w:ascii="宋体" w:hAnsi="宋体" w:cs="宋体"/>
                <w:i w:val="0"/>
                <w:iCs w:val="0"/>
                <w:color w:val="auto"/>
                <w:sz w:val="21"/>
                <w:szCs w:val="21"/>
                <w:highlight w:val="none"/>
                <w:lang w:val="en-US" w:eastAsia="zh-CN"/>
              </w:rPr>
              <w:t>研究工作</w:t>
            </w:r>
            <w:r>
              <w:rPr>
                <w:rFonts w:hint="eastAsia" w:ascii="宋体" w:hAnsi="宋体" w:eastAsia="宋体" w:cs="宋体"/>
                <w:i w:val="0"/>
                <w:iCs w:val="0"/>
                <w:color w:val="auto"/>
                <w:sz w:val="21"/>
                <w:szCs w:val="21"/>
                <w:highlight w:val="none"/>
                <w:lang w:val="en-US" w:eastAsia="zh-CN"/>
              </w:rPr>
              <w:t>的重点和难点情况的分析及其解决方案进行评议：</w:t>
            </w:r>
          </w:p>
          <w:p w14:paraId="17564A0B">
            <w:pPr>
              <w:snapToGrid w:val="0"/>
              <w:spacing w:line="240" w:lineRule="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1）提供的重点和难点情况的分析及其解决方案内容阐述全面，思路清晰，明确涉及的重点和难点解决的逻辑性，切实可行性和有效性的得8分；</w:t>
            </w:r>
          </w:p>
          <w:p w14:paraId="2B4B3B89">
            <w:pPr>
              <w:snapToGrid w:val="0"/>
              <w:spacing w:line="240" w:lineRule="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2）提供的重点和难点情况的分析及其解决方案内容具有一定的针对性，涉及的重点和难点解决的逻辑性基本符合流程的得5分；</w:t>
            </w:r>
          </w:p>
          <w:p w14:paraId="192C08CC">
            <w:pPr>
              <w:snapToGrid w:val="0"/>
              <w:spacing w:line="240" w:lineRule="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3）提供的重点和难点情况的分析及其解决方案内容不够透彻，解决方案模糊的得3分；</w:t>
            </w:r>
          </w:p>
          <w:p w14:paraId="729F1688">
            <w:pPr>
              <w:snapToGrid w:val="0"/>
              <w:spacing w:line="240" w:lineRule="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4）未提供不得分。</w:t>
            </w:r>
            <w:bookmarkEnd w:id="80"/>
          </w:p>
        </w:tc>
        <w:tc>
          <w:tcPr>
            <w:tcW w:w="334" w:type="pct"/>
            <w:noWrap w:val="0"/>
            <w:vAlign w:val="center"/>
          </w:tcPr>
          <w:p w14:paraId="43F39C69">
            <w:pPr>
              <w:pStyle w:val="20"/>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8</w:t>
            </w:r>
          </w:p>
        </w:tc>
      </w:tr>
      <w:tr w14:paraId="44AA6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2" w:type="pct"/>
            <w:vMerge w:val="continue"/>
            <w:noWrap w:val="0"/>
            <w:vAlign w:val="center"/>
          </w:tcPr>
          <w:p w14:paraId="7E6F416C">
            <w:pPr>
              <w:rPr>
                <w:rFonts w:hint="eastAsia" w:ascii="宋体" w:hAnsi="宋体" w:eastAsia="宋体" w:cs="宋体"/>
                <w:i w:val="0"/>
                <w:iCs w:val="0"/>
                <w:color w:val="auto"/>
                <w:sz w:val="21"/>
                <w:szCs w:val="21"/>
                <w:highlight w:val="none"/>
              </w:rPr>
            </w:pPr>
          </w:p>
        </w:tc>
        <w:tc>
          <w:tcPr>
            <w:tcW w:w="500" w:type="pct"/>
            <w:vMerge w:val="continue"/>
            <w:tcBorders>
              <w:left w:val="single" w:color="auto" w:sz="4" w:space="0"/>
              <w:right w:val="single" w:color="auto" w:sz="4" w:space="0"/>
            </w:tcBorders>
            <w:noWrap w:val="0"/>
            <w:vAlign w:val="center"/>
          </w:tcPr>
          <w:p w14:paraId="2D30F790">
            <w:pPr>
              <w:jc w:val="center"/>
              <w:rPr>
                <w:rFonts w:hint="eastAsia" w:ascii="宋体" w:hAnsi="宋体" w:eastAsia="宋体" w:cs="宋体"/>
                <w:i w:val="0"/>
                <w:iCs w:val="0"/>
                <w:color w:val="auto"/>
                <w:sz w:val="21"/>
                <w:szCs w:val="21"/>
                <w:highlight w:val="none"/>
                <w:lang w:val="en-US" w:eastAsia="zh-CN"/>
              </w:rPr>
            </w:pPr>
          </w:p>
        </w:tc>
        <w:tc>
          <w:tcPr>
            <w:tcW w:w="3532" w:type="pct"/>
            <w:tcBorders>
              <w:top w:val="single" w:color="auto" w:sz="4" w:space="0"/>
              <w:left w:val="single" w:color="auto" w:sz="4" w:space="0"/>
              <w:right w:val="single" w:color="auto" w:sz="4" w:space="0"/>
            </w:tcBorders>
            <w:noWrap w:val="0"/>
            <w:vAlign w:val="center"/>
          </w:tcPr>
          <w:p w14:paraId="7A5439F3">
            <w:pPr>
              <w:snapToGrid w:val="0"/>
              <w:spacing w:line="240" w:lineRule="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w:t>
            </w:r>
            <w:bookmarkStart w:id="81" w:name="OLE_LINK30"/>
            <w:r>
              <w:rPr>
                <w:rFonts w:hint="eastAsia" w:ascii="宋体" w:hAnsi="宋体" w:eastAsia="宋体" w:cs="宋体"/>
                <w:i w:val="0"/>
                <w:iCs w:val="0"/>
                <w:color w:val="auto"/>
                <w:sz w:val="21"/>
                <w:szCs w:val="21"/>
                <w:highlight w:val="none"/>
                <w:lang w:val="en-US" w:eastAsia="zh-CN"/>
              </w:rPr>
              <w:t>根据供应商提供的针对本标项服务过程中可能涉及的保密制度及措施方案（如工作底稿数据、电子数据）进行综合评议：</w:t>
            </w:r>
          </w:p>
          <w:p w14:paraId="4469A304">
            <w:pPr>
              <w:snapToGrid w:val="0"/>
              <w:spacing w:line="240" w:lineRule="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1）保密制度及措施方案严格完整、周密全面，对涉密数据的管理有明确的保障措施的得8分；</w:t>
            </w:r>
          </w:p>
          <w:p w14:paraId="6DCB3897">
            <w:pPr>
              <w:snapToGrid w:val="0"/>
              <w:spacing w:line="240" w:lineRule="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2）保密制度及措施方案较完整、周密程度较清晰，基本符合研究建设需求得5分；</w:t>
            </w:r>
          </w:p>
          <w:p w14:paraId="0B1B105E">
            <w:pPr>
              <w:snapToGrid w:val="0"/>
              <w:spacing w:line="240" w:lineRule="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3）保密制度及措施方案内容片面、有泄密风险，可能会影响项目履约的得3分；</w:t>
            </w:r>
          </w:p>
          <w:p w14:paraId="606225AC">
            <w:pPr>
              <w:snapToGrid w:val="0"/>
              <w:spacing w:line="240" w:lineRule="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4）未提供不得分。</w:t>
            </w:r>
            <w:bookmarkEnd w:id="81"/>
          </w:p>
        </w:tc>
        <w:tc>
          <w:tcPr>
            <w:tcW w:w="334" w:type="pct"/>
            <w:noWrap w:val="0"/>
            <w:vAlign w:val="center"/>
          </w:tcPr>
          <w:p w14:paraId="452B6E3E">
            <w:pPr>
              <w:pStyle w:val="20"/>
              <w:jc w:val="center"/>
              <w:rPr>
                <w:rFonts w:hint="eastAsia" w:ascii="宋体" w:hAnsi="宋体" w:eastAsia="宋体" w:cs="宋体"/>
                <w:i w:val="0"/>
                <w:iCs w:val="0"/>
                <w:color w:val="auto"/>
                <w:kern w:val="0"/>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8</w:t>
            </w:r>
          </w:p>
        </w:tc>
      </w:tr>
      <w:tr w14:paraId="27635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2" w:type="pct"/>
            <w:vMerge w:val="continue"/>
            <w:noWrap w:val="0"/>
            <w:vAlign w:val="center"/>
          </w:tcPr>
          <w:p w14:paraId="3EF219E6">
            <w:pPr>
              <w:rPr>
                <w:rFonts w:hint="eastAsia" w:ascii="宋体" w:hAnsi="宋体" w:eastAsia="宋体" w:cs="宋体"/>
                <w:i w:val="0"/>
                <w:iCs w:val="0"/>
                <w:color w:val="auto"/>
                <w:sz w:val="21"/>
                <w:szCs w:val="21"/>
                <w:highlight w:val="none"/>
              </w:rPr>
            </w:pPr>
          </w:p>
        </w:tc>
        <w:tc>
          <w:tcPr>
            <w:tcW w:w="500" w:type="pct"/>
            <w:vMerge w:val="continue"/>
            <w:tcBorders>
              <w:left w:val="single" w:color="auto" w:sz="4" w:space="0"/>
              <w:right w:val="single" w:color="auto" w:sz="4" w:space="0"/>
            </w:tcBorders>
            <w:noWrap w:val="0"/>
            <w:vAlign w:val="center"/>
          </w:tcPr>
          <w:p w14:paraId="25E6309D">
            <w:pPr>
              <w:jc w:val="center"/>
              <w:rPr>
                <w:rFonts w:hint="eastAsia" w:ascii="宋体" w:hAnsi="宋体" w:eastAsia="宋体" w:cs="宋体"/>
                <w:i w:val="0"/>
                <w:iCs w:val="0"/>
                <w:color w:val="auto"/>
                <w:sz w:val="21"/>
                <w:szCs w:val="21"/>
                <w:highlight w:val="none"/>
                <w:lang w:val="en-US" w:eastAsia="zh-CN"/>
              </w:rPr>
            </w:pPr>
          </w:p>
        </w:tc>
        <w:tc>
          <w:tcPr>
            <w:tcW w:w="3532" w:type="pct"/>
            <w:tcBorders>
              <w:top w:val="single" w:color="auto" w:sz="4" w:space="0"/>
              <w:left w:val="single" w:color="auto" w:sz="4" w:space="0"/>
              <w:right w:val="single" w:color="auto" w:sz="4" w:space="0"/>
            </w:tcBorders>
            <w:noWrap w:val="0"/>
            <w:vAlign w:val="center"/>
          </w:tcPr>
          <w:p w14:paraId="74ACEDF8">
            <w:pPr>
              <w:snapToGrid w:val="0"/>
              <w:spacing w:line="240" w:lineRule="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6.</w:t>
            </w:r>
            <w:bookmarkStart w:id="82" w:name="OLE_LINK31"/>
            <w:r>
              <w:rPr>
                <w:rFonts w:hint="eastAsia" w:ascii="宋体" w:hAnsi="宋体" w:eastAsia="宋体" w:cs="宋体"/>
                <w:i w:val="0"/>
                <w:iCs w:val="0"/>
                <w:color w:val="auto"/>
                <w:sz w:val="21"/>
                <w:szCs w:val="21"/>
                <w:highlight w:val="none"/>
                <w:lang w:val="en-US" w:eastAsia="zh-CN"/>
              </w:rPr>
              <w:t>根据供应商提供的服务响应方案（包含响应时间、到达时间、问题解决时间承诺等因素）进行评议：</w:t>
            </w:r>
          </w:p>
          <w:p w14:paraId="65832ACF">
            <w:pPr>
              <w:snapToGrid w:val="0"/>
              <w:spacing w:line="240" w:lineRule="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1）服务响应方案内容具体可行，响应速度快速、便捷的，服务方案完全适应本项目的得8分；</w:t>
            </w:r>
          </w:p>
          <w:p w14:paraId="04F98A12">
            <w:pPr>
              <w:snapToGrid w:val="0"/>
              <w:spacing w:line="240" w:lineRule="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2）服务响应方案基本完整，响应速度基本满足要求，但略有缺失的得5分；</w:t>
            </w:r>
          </w:p>
          <w:p w14:paraId="7A73C78C">
            <w:pPr>
              <w:snapToGrid w:val="0"/>
              <w:spacing w:line="240" w:lineRule="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3）服务响应方案简单且不适应本项目，内容不完整，无法满足项目的应急要求得3分。</w:t>
            </w:r>
          </w:p>
          <w:p w14:paraId="199725BE">
            <w:pPr>
              <w:snapToGrid w:val="0"/>
              <w:spacing w:line="240" w:lineRule="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4）未提供的不得分。</w:t>
            </w:r>
            <w:bookmarkEnd w:id="82"/>
          </w:p>
        </w:tc>
        <w:tc>
          <w:tcPr>
            <w:tcW w:w="334" w:type="pct"/>
            <w:noWrap w:val="0"/>
            <w:vAlign w:val="center"/>
          </w:tcPr>
          <w:p w14:paraId="2D1EC15E">
            <w:pPr>
              <w:pStyle w:val="20"/>
              <w:jc w:val="center"/>
              <w:rPr>
                <w:rFonts w:hint="eastAsia" w:ascii="宋体" w:hAnsi="宋体" w:eastAsia="宋体" w:cs="宋体"/>
                <w:i w:val="0"/>
                <w:iCs w:val="0"/>
                <w:color w:val="auto"/>
                <w:kern w:val="0"/>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8</w:t>
            </w:r>
          </w:p>
        </w:tc>
      </w:tr>
      <w:tr w14:paraId="732EF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2" w:type="pct"/>
            <w:vMerge w:val="continue"/>
            <w:noWrap w:val="0"/>
            <w:vAlign w:val="center"/>
          </w:tcPr>
          <w:p w14:paraId="1CA8FB05">
            <w:pPr>
              <w:rPr>
                <w:rFonts w:hint="eastAsia" w:ascii="宋体" w:hAnsi="宋体" w:eastAsia="宋体" w:cs="宋体"/>
                <w:i w:val="0"/>
                <w:iCs w:val="0"/>
                <w:color w:val="auto"/>
                <w:sz w:val="21"/>
                <w:szCs w:val="21"/>
                <w:highlight w:val="none"/>
              </w:rPr>
            </w:pPr>
          </w:p>
        </w:tc>
        <w:tc>
          <w:tcPr>
            <w:tcW w:w="500" w:type="pct"/>
            <w:vMerge w:val="continue"/>
            <w:tcBorders>
              <w:left w:val="single" w:color="auto" w:sz="4" w:space="0"/>
              <w:right w:val="single" w:color="auto" w:sz="4" w:space="0"/>
            </w:tcBorders>
            <w:noWrap w:val="0"/>
            <w:vAlign w:val="center"/>
          </w:tcPr>
          <w:p w14:paraId="09562F10">
            <w:pPr>
              <w:jc w:val="center"/>
              <w:rPr>
                <w:rFonts w:hint="eastAsia" w:ascii="宋体" w:hAnsi="宋体" w:eastAsia="宋体" w:cs="宋体"/>
                <w:i w:val="0"/>
                <w:iCs w:val="0"/>
                <w:color w:val="auto"/>
                <w:sz w:val="21"/>
                <w:szCs w:val="21"/>
                <w:highlight w:val="none"/>
                <w:lang w:val="en-US" w:eastAsia="zh-CN"/>
              </w:rPr>
            </w:pPr>
          </w:p>
        </w:tc>
        <w:tc>
          <w:tcPr>
            <w:tcW w:w="3532" w:type="pct"/>
            <w:tcBorders>
              <w:top w:val="single" w:color="auto" w:sz="4" w:space="0"/>
              <w:left w:val="single" w:color="auto" w:sz="4" w:space="0"/>
              <w:right w:val="single" w:color="auto" w:sz="4" w:space="0"/>
            </w:tcBorders>
            <w:noWrap w:val="0"/>
            <w:vAlign w:val="center"/>
          </w:tcPr>
          <w:p w14:paraId="6A1CE27F">
            <w:pPr>
              <w:snapToGrid w:val="0"/>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7.</w:t>
            </w:r>
            <w:bookmarkStart w:id="83" w:name="OLE_LINK32"/>
            <w:r>
              <w:rPr>
                <w:rFonts w:hint="eastAsia" w:ascii="宋体" w:hAnsi="宋体" w:eastAsia="宋体" w:cs="宋体"/>
                <w:i w:val="0"/>
                <w:iCs w:val="0"/>
                <w:color w:val="auto"/>
                <w:kern w:val="2"/>
                <w:sz w:val="21"/>
                <w:szCs w:val="21"/>
                <w:highlight w:val="none"/>
                <w:lang w:val="en-US" w:eastAsia="zh-CN" w:bidi="ar-SA"/>
              </w:rPr>
              <w:t>根据供应商提供的针对本标项的组织和实施计划（包括</w:t>
            </w:r>
            <w:r>
              <w:rPr>
                <w:rFonts w:hint="eastAsia" w:ascii="宋体" w:hAnsi="宋体" w:cs="宋体"/>
                <w:i w:val="0"/>
                <w:iCs w:val="0"/>
                <w:color w:val="auto"/>
                <w:kern w:val="2"/>
                <w:sz w:val="21"/>
                <w:szCs w:val="21"/>
                <w:highlight w:val="none"/>
                <w:lang w:val="en-US" w:eastAsia="zh-CN" w:bidi="ar-SA"/>
              </w:rPr>
              <w:t>研究方法、</w:t>
            </w:r>
            <w:r>
              <w:rPr>
                <w:rFonts w:hint="eastAsia" w:ascii="宋体" w:hAnsi="宋体" w:eastAsia="宋体" w:cs="宋体"/>
                <w:i w:val="0"/>
                <w:iCs w:val="0"/>
                <w:color w:val="auto"/>
                <w:kern w:val="2"/>
                <w:sz w:val="21"/>
                <w:szCs w:val="21"/>
                <w:highlight w:val="none"/>
                <w:lang w:val="en-US" w:eastAsia="zh-CN" w:bidi="ar-SA"/>
              </w:rPr>
              <w:t>进度计划、进度保障措施、关键节点把握）进行评议：</w:t>
            </w:r>
          </w:p>
          <w:p w14:paraId="5E2D6CB0">
            <w:pPr>
              <w:snapToGrid w:val="0"/>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1）</w:t>
            </w:r>
            <w:r>
              <w:rPr>
                <w:rFonts w:hint="eastAsia" w:ascii="宋体" w:hAnsi="宋体" w:cs="宋体"/>
                <w:i w:val="0"/>
                <w:iCs w:val="0"/>
                <w:color w:val="auto"/>
                <w:kern w:val="2"/>
                <w:sz w:val="21"/>
                <w:szCs w:val="21"/>
                <w:highlight w:val="none"/>
                <w:lang w:val="en-US" w:eastAsia="zh-CN" w:bidi="ar-SA"/>
              </w:rPr>
              <w:t>研究方法、</w:t>
            </w:r>
            <w:r>
              <w:rPr>
                <w:rFonts w:hint="eastAsia" w:ascii="宋体" w:hAnsi="宋体" w:eastAsia="宋体" w:cs="宋体"/>
                <w:i w:val="0"/>
                <w:iCs w:val="0"/>
                <w:color w:val="auto"/>
                <w:kern w:val="2"/>
                <w:sz w:val="21"/>
                <w:szCs w:val="21"/>
                <w:highlight w:val="none"/>
                <w:lang w:val="en-US" w:eastAsia="zh-CN" w:bidi="ar-SA"/>
              </w:rPr>
              <w:t>工作计划安排明确，进度保证措施内容充实，思路清晰，任务划分清晰准确，关键时间节点把握精准，各项推进措施有力得当的得8分；</w:t>
            </w:r>
          </w:p>
          <w:p w14:paraId="6C79D54F">
            <w:pPr>
              <w:snapToGrid w:val="0"/>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2）</w:t>
            </w:r>
            <w:r>
              <w:rPr>
                <w:rFonts w:hint="eastAsia" w:ascii="宋体" w:hAnsi="宋体" w:cs="宋体"/>
                <w:i w:val="0"/>
                <w:iCs w:val="0"/>
                <w:color w:val="auto"/>
                <w:kern w:val="2"/>
                <w:sz w:val="21"/>
                <w:szCs w:val="21"/>
                <w:highlight w:val="none"/>
                <w:lang w:val="en-US" w:eastAsia="zh-CN" w:bidi="ar-SA"/>
              </w:rPr>
              <w:t>研究方法、</w:t>
            </w:r>
            <w:r>
              <w:rPr>
                <w:rFonts w:hint="eastAsia" w:ascii="宋体" w:hAnsi="宋体" w:eastAsia="宋体" w:cs="宋体"/>
                <w:i w:val="0"/>
                <w:iCs w:val="0"/>
                <w:color w:val="auto"/>
                <w:kern w:val="2"/>
                <w:sz w:val="21"/>
                <w:szCs w:val="21"/>
                <w:highlight w:val="none"/>
                <w:lang w:val="en-US" w:eastAsia="zh-CN" w:bidi="ar-SA"/>
              </w:rPr>
              <w:t>工作计划安排较明确，进度保证措施内容基本充实，思路基本清晰，任务划分较为准确，关键时间节点把握较为精准，各项推进措施能基本实现项目成果目标的得5分；</w:t>
            </w:r>
          </w:p>
          <w:p w14:paraId="65C1ABDA">
            <w:pPr>
              <w:snapToGrid w:val="0"/>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3）</w:t>
            </w:r>
            <w:r>
              <w:rPr>
                <w:rFonts w:hint="eastAsia" w:ascii="宋体" w:hAnsi="宋体" w:cs="宋体"/>
                <w:i w:val="0"/>
                <w:iCs w:val="0"/>
                <w:color w:val="auto"/>
                <w:kern w:val="2"/>
                <w:sz w:val="21"/>
                <w:szCs w:val="21"/>
                <w:highlight w:val="none"/>
                <w:lang w:val="en-US" w:eastAsia="zh-CN" w:bidi="ar-SA"/>
              </w:rPr>
              <w:t>研究方法、</w:t>
            </w:r>
            <w:r>
              <w:rPr>
                <w:rFonts w:hint="eastAsia" w:ascii="宋体" w:hAnsi="宋体" w:eastAsia="宋体" w:cs="宋体"/>
                <w:i w:val="0"/>
                <w:iCs w:val="0"/>
                <w:color w:val="auto"/>
                <w:kern w:val="2"/>
                <w:sz w:val="21"/>
                <w:szCs w:val="21"/>
                <w:highlight w:val="none"/>
                <w:lang w:val="en-US" w:eastAsia="zh-CN" w:bidi="ar-SA"/>
              </w:rPr>
              <w:t>工作计划安排不够明确，进度保障措施实施思路较为模糊，任务划分不清晰，关键时间节点把握不足，各项推进措施不够得当的得3分；</w:t>
            </w:r>
          </w:p>
          <w:p w14:paraId="37E5B86C">
            <w:pPr>
              <w:snapToGrid w:val="0"/>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4）未提供相关内容的不得分。</w:t>
            </w:r>
            <w:bookmarkEnd w:id="83"/>
          </w:p>
        </w:tc>
        <w:tc>
          <w:tcPr>
            <w:tcW w:w="334" w:type="pct"/>
            <w:noWrap w:val="0"/>
            <w:vAlign w:val="center"/>
          </w:tcPr>
          <w:p w14:paraId="3CA26A96">
            <w:pPr>
              <w:pStyle w:val="20"/>
              <w:jc w:val="center"/>
              <w:rPr>
                <w:rFonts w:hint="eastAsia" w:ascii="宋体" w:hAnsi="宋体" w:eastAsia="宋体" w:cs="宋体"/>
                <w:i w:val="0"/>
                <w:iCs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lang w:val="en-US" w:eastAsia="zh-CN" w:bidi="ar-SA"/>
              </w:rPr>
              <w:t>8</w:t>
            </w:r>
          </w:p>
        </w:tc>
      </w:tr>
      <w:tr w14:paraId="2304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2" w:type="pct"/>
            <w:vMerge w:val="continue"/>
            <w:noWrap w:val="0"/>
            <w:vAlign w:val="center"/>
          </w:tcPr>
          <w:p w14:paraId="1106AA22">
            <w:pPr>
              <w:rPr>
                <w:rFonts w:hint="eastAsia" w:ascii="宋体" w:hAnsi="宋体" w:eastAsia="宋体" w:cs="宋体"/>
                <w:i w:val="0"/>
                <w:iCs w:val="0"/>
                <w:color w:val="auto"/>
                <w:sz w:val="21"/>
                <w:szCs w:val="21"/>
                <w:highlight w:val="none"/>
              </w:rPr>
            </w:pPr>
          </w:p>
        </w:tc>
        <w:tc>
          <w:tcPr>
            <w:tcW w:w="500" w:type="pct"/>
            <w:vMerge w:val="continue"/>
            <w:tcBorders>
              <w:left w:val="single" w:color="auto" w:sz="4" w:space="0"/>
              <w:right w:val="single" w:color="auto" w:sz="4" w:space="0"/>
            </w:tcBorders>
            <w:noWrap w:val="0"/>
            <w:vAlign w:val="center"/>
          </w:tcPr>
          <w:p w14:paraId="52FC1889">
            <w:pPr>
              <w:jc w:val="center"/>
              <w:rPr>
                <w:rFonts w:hint="eastAsia" w:ascii="宋体" w:hAnsi="宋体" w:eastAsia="宋体" w:cs="宋体"/>
                <w:i w:val="0"/>
                <w:iCs w:val="0"/>
                <w:color w:val="auto"/>
                <w:sz w:val="21"/>
                <w:szCs w:val="21"/>
                <w:highlight w:val="none"/>
                <w:lang w:val="en-US" w:eastAsia="zh-CN"/>
              </w:rPr>
            </w:pPr>
          </w:p>
        </w:tc>
        <w:tc>
          <w:tcPr>
            <w:tcW w:w="3532" w:type="pct"/>
            <w:tcBorders>
              <w:top w:val="single" w:color="auto" w:sz="4" w:space="0"/>
              <w:left w:val="single" w:color="auto" w:sz="4" w:space="0"/>
              <w:right w:val="single" w:color="auto" w:sz="4" w:space="0"/>
            </w:tcBorders>
            <w:noWrap w:val="0"/>
            <w:vAlign w:val="center"/>
          </w:tcPr>
          <w:p w14:paraId="3AC8535E">
            <w:pPr>
              <w:snapToGrid w:val="0"/>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8.根据供应商提供的成果交付后的跟踪服务（如资料归档整理、材料检查）进行评议：</w:t>
            </w:r>
          </w:p>
          <w:p w14:paraId="69AD67FD">
            <w:pPr>
              <w:snapToGrid w:val="0"/>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1）后续服务承诺全面、跟踪服务条款能高效配合落实的得6分；</w:t>
            </w:r>
          </w:p>
          <w:p w14:paraId="143B788B">
            <w:pPr>
              <w:snapToGrid w:val="0"/>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2）后续服务承诺较详细、服务条款配合有缺陷但基本能够满足的得4分；</w:t>
            </w:r>
          </w:p>
          <w:p w14:paraId="5465C41F">
            <w:pPr>
              <w:snapToGrid w:val="0"/>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3）后续服务承诺较少、服务条款有不足的得2分；</w:t>
            </w:r>
          </w:p>
          <w:p w14:paraId="0CCE5B3C">
            <w:pPr>
              <w:snapToGrid w:val="0"/>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4）未提供的不得分。</w:t>
            </w:r>
          </w:p>
        </w:tc>
        <w:tc>
          <w:tcPr>
            <w:tcW w:w="334" w:type="pct"/>
            <w:noWrap w:val="0"/>
            <w:vAlign w:val="center"/>
          </w:tcPr>
          <w:p w14:paraId="1288A922">
            <w:pPr>
              <w:pStyle w:val="20"/>
              <w:jc w:val="center"/>
              <w:rPr>
                <w:rFonts w:hint="eastAsia" w:ascii="宋体" w:hAnsi="宋体" w:eastAsia="宋体" w:cs="宋体"/>
                <w:i w:val="0"/>
                <w:iCs w:val="0"/>
                <w:color w:val="auto"/>
                <w:kern w:val="0"/>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6</w:t>
            </w:r>
          </w:p>
        </w:tc>
      </w:tr>
      <w:tr w14:paraId="3EE8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632" w:type="pct"/>
            <w:vMerge w:val="continue"/>
            <w:noWrap w:val="0"/>
            <w:vAlign w:val="center"/>
          </w:tcPr>
          <w:p w14:paraId="2C23C522">
            <w:pPr>
              <w:rPr>
                <w:rFonts w:hint="eastAsia" w:ascii="宋体" w:hAnsi="宋体" w:eastAsia="宋体" w:cs="宋体"/>
                <w:i w:val="0"/>
                <w:iCs w:val="0"/>
                <w:color w:val="auto"/>
                <w:sz w:val="21"/>
                <w:szCs w:val="21"/>
                <w:highlight w:val="none"/>
              </w:rPr>
            </w:pPr>
          </w:p>
        </w:tc>
        <w:tc>
          <w:tcPr>
            <w:tcW w:w="500" w:type="pct"/>
            <w:tcBorders>
              <w:top w:val="single" w:color="auto" w:sz="4" w:space="0"/>
              <w:left w:val="single" w:color="auto" w:sz="4" w:space="0"/>
              <w:right w:val="single" w:color="auto" w:sz="4" w:space="0"/>
            </w:tcBorders>
            <w:noWrap w:val="0"/>
            <w:vAlign w:val="center"/>
          </w:tcPr>
          <w:p w14:paraId="50E33957">
            <w:pPr>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拟派团队人员情况</w:t>
            </w:r>
          </w:p>
        </w:tc>
        <w:tc>
          <w:tcPr>
            <w:tcW w:w="3532" w:type="pct"/>
            <w:tcBorders>
              <w:top w:val="single" w:color="auto" w:sz="4" w:space="0"/>
              <w:left w:val="single" w:color="auto" w:sz="4" w:space="0"/>
              <w:right w:val="single" w:color="auto" w:sz="4" w:space="0"/>
            </w:tcBorders>
            <w:noWrap w:val="0"/>
            <w:vAlign w:val="center"/>
          </w:tcPr>
          <w:p w14:paraId="69E5D79E">
            <w:pPr>
              <w:snapToGrid w:val="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w:t>
            </w:r>
            <w:bookmarkStart w:id="84" w:name="OLE_LINK33"/>
            <w:r>
              <w:rPr>
                <w:rFonts w:hint="eastAsia" w:ascii="宋体" w:hAnsi="宋体" w:eastAsia="宋体" w:cs="宋体"/>
                <w:i w:val="0"/>
                <w:iCs w:val="0"/>
                <w:color w:val="auto"/>
                <w:sz w:val="21"/>
                <w:szCs w:val="21"/>
                <w:highlight w:val="none"/>
                <w:lang w:val="en-US" w:eastAsia="zh-CN"/>
              </w:rPr>
              <w:t>根据供应商</w:t>
            </w:r>
            <w:r>
              <w:rPr>
                <w:rFonts w:hint="eastAsia" w:ascii="宋体" w:hAnsi="宋体" w:eastAsia="宋体" w:cs="宋体"/>
                <w:i w:val="0"/>
                <w:iCs w:val="0"/>
                <w:color w:val="auto"/>
                <w:sz w:val="21"/>
                <w:szCs w:val="21"/>
                <w:highlight w:val="none"/>
                <w:lang w:val="zh-CN"/>
              </w:rPr>
              <w:t>拟配备的项目负责人</w:t>
            </w:r>
            <w:r>
              <w:rPr>
                <w:rFonts w:hint="eastAsia" w:ascii="宋体" w:hAnsi="宋体" w:eastAsia="宋体" w:cs="宋体"/>
                <w:i w:val="0"/>
                <w:iCs w:val="0"/>
                <w:color w:val="auto"/>
                <w:sz w:val="21"/>
                <w:szCs w:val="21"/>
                <w:highlight w:val="none"/>
                <w:lang w:val="en-US" w:eastAsia="zh-CN"/>
              </w:rPr>
              <w:t>进行评议，</w:t>
            </w:r>
            <w:r>
              <w:rPr>
                <w:rFonts w:hint="eastAsia" w:ascii="宋体" w:hAnsi="宋体" w:eastAsia="宋体" w:cs="宋体"/>
                <w:i w:val="0"/>
                <w:iCs w:val="0"/>
                <w:color w:val="auto"/>
                <w:sz w:val="21"/>
                <w:szCs w:val="21"/>
                <w:highlight w:val="none"/>
                <w:lang w:val="zh-CN"/>
              </w:rPr>
              <w:t>具有</w:t>
            </w:r>
            <w:r>
              <w:rPr>
                <w:rFonts w:hint="eastAsia" w:ascii="宋体" w:hAnsi="宋体" w:eastAsia="宋体" w:cs="宋体"/>
                <w:i w:val="0"/>
                <w:iCs w:val="0"/>
                <w:color w:val="auto"/>
                <w:sz w:val="21"/>
                <w:szCs w:val="21"/>
                <w:highlight w:val="none"/>
                <w:lang w:val="en-US" w:eastAsia="zh-CN"/>
              </w:rPr>
              <w:t>与本项目相关专业的</w:t>
            </w:r>
            <w:r>
              <w:rPr>
                <w:rFonts w:hint="eastAsia" w:ascii="宋体" w:hAnsi="宋体" w:eastAsia="宋体" w:cs="宋体"/>
                <w:i w:val="0"/>
                <w:iCs w:val="0"/>
                <w:color w:val="auto"/>
                <w:sz w:val="21"/>
                <w:szCs w:val="21"/>
                <w:highlight w:val="none"/>
                <w:lang w:val="zh-CN"/>
              </w:rPr>
              <w:t>副高级</w:t>
            </w:r>
            <w:r>
              <w:rPr>
                <w:rFonts w:hint="eastAsia" w:ascii="宋体" w:hAnsi="宋体" w:eastAsia="宋体" w:cs="宋体"/>
                <w:i w:val="0"/>
                <w:iCs w:val="0"/>
                <w:color w:val="auto"/>
                <w:sz w:val="21"/>
                <w:szCs w:val="21"/>
                <w:highlight w:val="none"/>
                <w:lang w:val="en-US" w:eastAsia="zh-CN"/>
              </w:rPr>
              <w:t>及以上职称（经济类）</w:t>
            </w:r>
            <w:r>
              <w:rPr>
                <w:rFonts w:hint="eastAsia" w:ascii="宋体" w:hAnsi="宋体" w:eastAsia="宋体" w:cs="宋体"/>
                <w:i w:val="0"/>
                <w:iCs w:val="0"/>
                <w:color w:val="auto"/>
                <w:sz w:val="21"/>
                <w:szCs w:val="21"/>
                <w:highlight w:val="none"/>
                <w:lang w:val="zh-CN"/>
              </w:rPr>
              <w:t>，得</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lang w:val="zh-CN"/>
              </w:rPr>
              <w:t>分；</w:t>
            </w:r>
          </w:p>
          <w:p w14:paraId="1758BF08">
            <w:pPr>
              <w:snapToGrid w:val="0"/>
              <w:spacing w:line="280" w:lineRule="exact"/>
              <w:rPr>
                <w:rFonts w:hint="eastAsia" w:ascii="宋体" w:hAnsi="宋体" w:eastAsia="宋体" w:cs="宋体"/>
                <w:i w:val="0"/>
                <w:iCs w:val="0"/>
                <w:color w:val="auto"/>
                <w:sz w:val="21"/>
                <w:szCs w:val="21"/>
                <w:highlight w:val="none"/>
                <w:lang w:val="zh-CN" w:eastAsia="zh-CN"/>
              </w:rPr>
            </w:pP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lang w:val="zh-CN" w:eastAsia="zh-CN"/>
              </w:rPr>
              <w:t>根据</w:t>
            </w:r>
            <w:r>
              <w:rPr>
                <w:rFonts w:hint="eastAsia" w:ascii="宋体" w:hAnsi="宋体" w:eastAsia="宋体" w:cs="宋体"/>
                <w:i w:val="0"/>
                <w:iCs w:val="0"/>
                <w:color w:val="auto"/>
                <w:sz w:val="21"/>
                <w:szCs w:val="21"/>
                <w:highlight w:val="none"/>
                <w:lang w:val="en-US" w:eastAsia="zh-CN"/>
              </w:rPr>
              <w:t>供应商</w:t>
            </w:r>
            <w:r>
              <w:rPr>
                <w:rFonts w:hint="eastAsia" w:ascii="宋体" w:hAnsi="宋体" w:eastAsia="宋体" w:cs="宋体"/>
                <w:i w:val="0"/>
                <w:iCs w:val="0"/>
                <w:color w:val="auto"/>
                <w:sz w:val="21"/>
                <w:szCs w:val="21"/>
                <w:highlight w:val="none"/>
                <w:lang w:val="zh-CN" w:eastAsia="zh-CN"/>
              </w:rPr>
              <w:t>提供的</w:t>
            </w:r>
            <w:r>
              <w:rPr>
                <w:rFonts w:hint="eastAsia" w:ascii="宋体" w:hAnsi="宋体" w:eastAsia="宋体" w:cs="宋体"/>
                <w:i w:val="0"/>
                <w:iCs w:val="0"/>
                <w:color w:val="auto"/>
                <w:sz w:val="21"/>
                <w:szCs w:val="21"/>
                <w:highlight w:val="none"/>
                <w:lang w:val="en-US" w:eastAsia="zh-CN"/>
              </w:rPr>
              <w:t>本项目实施</w:t>
            </w:r>
            <w:r>
              <w:rPr>
                <w:rFonts w:hint="eastAsia" w:ascii="宋体" w:hAnsi="宋体" w:eastAsia="宋体" w:cs="宋体"/>
                <w:i w:val="0"/>
                <w:iCs w:val="0"/>
                <w:color w:val="auto"/>
                <w:sz w:val="21"/>
                <w:szCs w:val="21"/>
                <w:highlight w:val="none"/>
                <w:lang w:val="zh-CN" w:eastAsia="zh-CN"/>
              </w:rPr>
              <w:t>人员</w:t>
            </w:r>
            <w:r>
              <w:rPr>
                <w:rFonts w:hint="eastAsia" w:ascii="宋体" w:hAnsi="宋体" w:eastAsia="宋体" w:cs="宋体"/>
                <w:i w:val="0"/>
                <w:iCs w:val="0"/>
                <w:color w:val="auto"/>
                <w:sz w:val="21"/>
                <w:szCs w:val="21"/>
                <w:highlight w:val="none"/>
                <w:lang w:val="en-US" w:eastAsia="zh-CN"/>
              </w:rPr>
              <w:t>数量齐全（至少配有项目负责人员1人、研究编制人员≥2人、调研人员≥2人）岗位分工明确合理，能够充分满足项目实施的进行评议。</w:t>
            </w:r>
          </w:p>
          <w:p w14:paraId="316E3CD3">
            <w:pPr>
              <w:snapToGrid w:val="0"/>
              <w:spacing w:line="280" w:lineRule="exact"/>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各岗位人员配备完全满足上述要求的得</w:t>
            </w:r>
            <w:r>
              <w:rPr>
                <w:rFonts w:hint="eastAsia" w:ascii="宋体" w:hAnsi="宋体" w:cs="宋体"/>
                <w:i w:val="0"/>
                <w:iCs w:val="0"/>
                <w:color w:val="auto"/>
                <w:sz w:val="21"/>
                <w:szCs w:val="21"/>
                <w:highlight w:val="none"/>
                <w:lang w:val="en-US" w:eastAsia="zh-CN"/>
              </w:rPr>
              <w:t>5</w:t>
            </w:r>
            <w:r>
              <w:rPr>
                <w:rFonts w:hint="eastAsia" w:ascii="宋体" w:hAnsi="宋体" w:eastAsia="宋体" w:cs="宋体"/>
                <w:i w:val="0"/>
                <w:iCs w:val="0"/>
                <w:color w:val="auto"/>
                <w:sz w:val="21"/>
                <w:szCs w:val="21"/>
                <w:highlight w:val="none"/>
                <w:lang w:val="en-US" w:eastAsia="zh-CN"/>
              </w:rPr>
              <w:t>分，总数每增加1人再得1分，最高不超过6分。</w:t>
            </w:r>
          </w:p>
          <w:p w14:paraId="4E776C9A">
            <w:pPr>
              <w:snapToGrid w:val="0"/>
              <w:spacing w:line="280" w:lineRule="exact"/>
              <w:rPr>
                <w:rFonts w:hint="eastAsia" w:ascii="宋体" w:hAnsi="宋体" w:eastAsia="宋体" w:cs="宋体"/>
                <w:i w:val="0"/>
                <w:iCs w:val="0"/>
                <w:sz w:val="21"/>
                <w:szCs w:val="21"/>
                <w:highlight w:val="none"/>
                <w:lang w:val="zh-CN" w:eastAsia="zh-CN"/>
              </w:rPr>
            </w:pPr>
            <w:r>
              <w:rPr>
                <w:rFonts w:hint="eastAsia" w:ascii="宋体" w:hAnsi="宋体" w:eastAsia="宋体" w:cs="宋体"/>
                <w:i w:val="0"/>
                <w:iCs w:val="0"/>
                <w:color w:val="auto"/>
                <w:sz w:val="21"/>
                <w:szCs w:val="21"/>
                <w:highlight w:val="none"/>
                <w:lang w:val="en-US" w:eastAsia="zh-CN"/>
              </w:rPr>
              <w:t>注：响应文件中提供上述团队人员的专业能力证明（学历、职称、执业资格等）资料，拟投入团队人员不具有专业能力或职称证书或非本项目所需人员的评审中不予考虑。</w:t>
            </w:r>
            <w:bookmarkEnd w:id="84"/>
          </w:p>
        </w:tc>
        <w:tc>
          <w:tcPr>
            <w:tcW w:w="334" w:type="pct"/>
            <w:noWrap w:val="0"/>
            <w:vAlign w:val="center"/>
          </w:tcPr>
          <w:p w14:paraId="41652D22">
            <w:pPr>
              <w:pStyle w:val="20"/>
              <w:jc w:val="center"/>
              <w:rPr>
                <w:rFonts w:hint="eastAsia" w:ascii="宋体" w:hAnsi="宋体" w:eastAsia="宋体" w:cs="宋体"/>
                <w:i w:val="0"/>
                <w:iCs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lang w:val="en-US" w:eastAsia="zh-CN" w:bidi="ar-SA"/>
              </w:rPr>
              <w:t>8</w:t>
            </w:r>
          </w:p>
        </w:tc>
      </w:tr>
      <w:tr w14:paraId="544DC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2" w:type="pct"/>
            <w:vMerge w:val="continue"/>
            <w:noWrap w:val="0"/>
            <w:vAlign w:val="center"/>
          </w:tcPr>
          <w:p w14:paraId="0ED62F28">
            <w:pPr>
              <w:rPr>
                <w:rFonts w:hint="eastAsia" w:ascii="宋体" w:hAnsi="宋体" w:eastAsia="宋体" w:cs="宋体"/>
                <w:i w:val="0"/>
                <w:iCs w:val="0"/>
                <w:color w:val="auto"/>
                <w:sz w:val="21"/>
                <w:szCs w:val="21"/>
                <w:highlight w:val="none"/>
              </w:rPr>
            </w:pPr>
          </w:p>
        </w:tc>
        <w:tc>
          <w:tcPr>
            <w:tcW w:w="500" w:type="pct"/>
            <w:tcBorders>
              <w:left w:val="single" w:color="auto" w:sz="4" w:space="0"/>
              <w:right w:val="single" w:color="auto" w:sz="4" w:space="0"/>
            </w:tcBorders>
            <w:noWrap w:val="0"/>
            <w:vAlign w:val="center"/>
          </w:tcPr>
          <w:p w14:paraId="15AF315B">
            <w:pPr>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sz w:val="21"/>
                <w:szCs w:val="21"/>
                <w:highlight w:val="none"/>
              </w:rPr>
              <w:t>内部管理制度</w:t>
            </w:r>
          </w:p>
        </w:tc>
        <w:tc>
          <w:tcPr>
            <w:tcW w:w="3532" w:type="pct"/>
            <w:tcBorders>
              <w:top w:val="single" w:color="auto" w:sz="4" w:space="0"/>
              <w:left w:val="single" w:color="auto" w:sz="4" w:space="0"/>
              <w:right w:val="single" w:color="auto" w:sz="4" w:space="0"/>
            </w:tcBorders>
            <w:noWrap w:val="0"/>
            <w:vAlign w:val="center"/>
          </w:tcPr>
          <w:p w14:paraId="2F3B9A74">
            <w:pPr>
              <w:widowControl/>
              <w:adjustRightInd/>
              <w:snapToGrid w:val="0"/>
              <w:spacing w:line="360" w:lineRule="exact"/>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根据供应商提供的</w:t>
            </w:r>
            <w:r>
              <w:rPr>
                <w:rFonts w:hint="eastAsia" w:ascii="宋体" w:hAnsi="宋体" w:eastAsia="宋体" w:cs="宋体"/>
                <w:i w:val="0"/>
                <w:iCs w:val="0"/>
                <w:color w:val="auto"/>
                <w:sz w:val="21"/>
                <w:szCs w:val="21"/>
                <w:highlight w:val="none"/>
                <w:lang w:val="en-US" w:eastAsia="zh-CN"/>
              </w:rPr>
              <w:t>质量控制制度、</w:t>
            </w:r>
            <w:r>
              <w:rPr>
                <w:rFonts w:hint="eastAsia" w:ascii="宋体" w:hAnsi="宋体" w:eastAsia="宋体" w:cs="宋体"/>
                <w:i w:val="0"/>
                <w:iCs w:val="0"/>
                <w:color w:val="auto"/>
                <w:sz w:val="21"/>
                <w:szCs w:val="21"/>
                <w:highlight w:val="none"/>
              </w:rPr>
              <w:t>内部监督制度、风险控制制度进行评议。</w:t>
            </w:r>
          </w:p>
          <w:p w14:paraId="4C96212D">
            <w:pPr>
              <w:snapToGrid w:val="0"/>
              <w:spacing w:line="280" w:lineRule="exac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rPr>
              <w:t>制度详细完善，考虑充分，实施性强，合理并满足程度高的</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sz w:val="21"/>
                <w:szCs w:val="21"/>
                <w:highlight w:val="none"/>
                <w:lang w:val="en-US" w:eastAsia="zh-CN"/>
              </w:rPr>
              <w:t>每项最高得2</w:t>
            </w:r>
            <w:r>
              <w:rPr>
                <w:rFonts w:hint="eastAsia" w:ascii="宋体" w:hAnsi="宋体" w:eastAsia="宋体" w:cs="宋体"/>
                <w:i w:val="0"/>
                <w:iCs w:val="0"/>
                <w:color w:val="auto"/>
                <w:sz w:val="21"/>
                <w:szCs w:val="21"/>
                <w:highlight w:val="none"/>
              </w:rPr>
              <w:t>分；制度不详细有欠缺的</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sz w:val="21"/>
                <w:szCs w:val="21"/>
                <w:highlight w:val="none"/>
                <w:lang w:val="en-US" w:eastAsia="zh-CN"/>
              </w:rPr>
              <w:t>每项最高</w:t>
            </w:r>
            <w:r>
              <w:rPr>
                <w:rFonts w:hint="eastAsia" w:ascii="宋体" w:hAnsi="宋体" w:eastAsia="宋体" w:cs="宋体"/>
                <w:i w:val="0"/>
                <w:iCs w:val="0"/>
                <w:color w:val="auto"/>
                <w:sz w:val="21"/>
                <w:szCs w:val="21"/>
                <w:highlight w:val="none"/>
              </w:rPr>
              <w:t>得</w:t>
            </w: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分；未提供不得分。</w:t>
            </w:r>
          </w:p>
        </w:tc>
        <w:tc>
          <w:tcPr>
            <w:tcW w:w="334" w:type="pct"/>
            <w:noWrap w:val="0"/>
            <w:vAlign w:val="center"/>
          </w:tcPr>
          <w:p w14:paraId="6602BB5E">
            <w:pPr>
              <w:pStyle w:val="20"/>
              <w:jc w:val="center"/>
              <w:rPr>
                <w:rFonts w:hint="eastAsia" w:ascii="宋体" w:hAnsi="宋体" w:eastAsia="宋体" w:cs="宋体"/>
                <w:i w:val="0"/>
                <w:iCs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lang w:val="en-US" w:eastAsia="zh-CN" w:bidi="ar-SA"/>
              </w:rPr>
              <w:t>6</w:t>
            </w:r>
          </w:p>
        </w:tc>
      </w:tr>
      <w:tr w14:paraId="15239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2" w:type="pct"/>
            <w:vMerge w:val="continue"/>
            <w:noWrap w:val="0"/>
            <w:vAlign w:val="center"/>
          </w:tcPr>
          <w:p w14:paraId="787EAC36">
            <w:pPr>
              <w:rPr>
                <w:rFonts w:hint="eastAsia" w:ascii="宋体" w:hAnsi="宋体" w:eastAsia="宋体" w:cs="宋体"/>
                <w:i w:val="0"/>
                <w:iCs w:val="0"/>
                <w:color w:val="auto"/>
                <w:sz w:val="21"/>
                <w:szCs w:val="21"/>
                <w:highlight w:val="none"/>
              </w:rPr>
            </w:pPr>
          </w:p>
        </w:tc>
        <w:tc>
          <w:tcPr>
            <w:tcW w:w="500" w:type="pct"/>
            <w:tcBorders>
              <w:left w:val="single" w:color="auto" w:sz="4" w:space="0"/>
              <w:right w:val="single" w:color="auto" w:sz="4" w:space="0"/>
            </w:tcBorders>
            <w:noWrap w:val="0"/>
            <w:vAlign w:val="center"/>
          </w:tcPr>
          <w:p w14:paraId="14D42D93">
            <w:pPr>
              <w:jc w:val="center"/>
              <w:rPr>
                <w:rFonts w:hint="eastAsia" w:ascii="宋体" w:hAnsi="宋体" w:eastAsia="宋体" w:cs="宋体"/>
                <w:i w:val="0"/>
                <w:iCs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lang w:val="en-US" w:eastAsia="zh-CN" w:bidi="ar-SA"/>
              </w:rPr>
              <w:t>业绩</w:t>
            </w:r>
          </w:p>
        </w:tc>
        <w:tc>
          <w:tcPr>
            <w:tcW w:w="3532" w:type="pct"/>
            <w:tcBorders>
              <w:top w:val="single" w:color="auto" w:sz="4" w:space="0"/>
              <w:left w:val="single" w:color="auto" w:sz="4" w:space="0"/>
              <w:right w:val="single" w:color="auto" w:sz="4" w:space="0"/>
            </w:tcBorders>
            <w:noWrap w:val="0"/>
            <w:vAlign w:val="center"/>
          </w:tcPr>
          <w:p w14:paraId="56D7AD2E">
            <w:pPr>
              <w:snapToGrid w:val="0"/>
              <w:rPr>
                <w:rFonts w:hint="eastAsia" w:ascii="宋体" w:hAnsi="宋体" w:eastAsia="宋体" w:cs="宋体"/>
                <w:i w:val="0"/>
                <w:iCs w:val="0"/>
                <w:color w:val="auto"/>
                <w:sz w:val="21"/>
                <w:szCs w:val="21"/>
                <w:highlight w:val="none"/>
                <w:lang w:val="zh-CN"/>
              </w:rPr>
            </w:pPr>
            <w:bookmarkStart w:id="85" w:name="OLE_LINK34"/>
            <w:r>
              <w:rPr>
                <w:rFonts w:hint="eastAsia" w:ascii="宋体" w:hAnsi="宋体" w:eastAsia="宋体" w:cs="宋体"/>
                <w:i w:val="0"/>
                <w:iCs w:val="0"/>
                <w:color w:val="auto"/>
                <w:sz w:val="21"/>
                <w:szCs w:val="21"/>
                <w:highlight w:val="none"/>
                <w:lang w:val="zh-CN"/>
              </w:rPr>
              <w:t>供应商自2021年1月1日至今（以合同签订日期为准）承担过类似</w:t>
            </w:r>
            <w:r>
              <w:rPr>
                <w:rFonts w:hint="eastAsia" w:ascii="宋体" w:hAnsi="宋体" w:eastAsia="宋体" w:cs="宋体"/>
                <w:i w:val="0"/>
                <w:iCs w:val="0"/>
                <w:color w:val="auto"/>
                <w:sz w:val="21"/>
                <w:szCs w:val="21"/>
                <w:highlight w:val="none"/>
                <w:lang w:val="en-US" w:eastAsia="zh-CN"/>
              </w:rPr>
              <w:t>研究</w:t>
            </w:r>
            <w:r>
              <w:rPr>
                <w:rFonts w:hint="eastAsia" w:ascii="宋体" w:hAnsi="宋体" w:eastAsia="宋体" w:cs="宋体"/>
                <w:i w:val="0"/>
                <w:iCs w:val="0"/>
                <w:color w:val="auto"/>
                <w:sz w:val="21"/>
                <w:szCs w:val="21"/>
                <w:highlight w:val="none"/>
                <w:lang w:val="zh-CN"/>
              </w:rPr>
              <w:t>项目的，每提供一个得</w:t>
            </w:r>
            <w:r>
              <w:rPr>
                <w:rFonts w:hint="eastAsia" w:ascii="宋体" w:hAnsi="宋体" w:eastAsia="宋体" w:cs="宋体"/>
                <w:i w:val="0"/>
                <w:iCs w:val="0"/>
                <w:color w:val="auto"/>
                <w:sz w:val="21"/>
                <w:szCs w:val="21"/>
                <w:highlight w:val="none"/>
                <w:lang w:val="en-US" w:eastAsia="zh-CN"/>
              </w:rPr>
              <w:t>0.5</w:t>
            </w:r>
            <w:r>
              <w:rPr>
                <w:rFonts w:hint="eastAsia" w:ascii="宋体" w:hAnsi="宋体" w:eastAsia="宋体" w:cs="宋体"/>
                <w:i w:val="0"/>
                <w:iCs w:val="0"/>
                <w:color w:val="auto"/>
                <w:sz w:val="21"/>
                <w:szCs w:val="21"/>
                <w:highlight w:val="none"/>
                <w:lang w:val="zh-CN"/>
              </w:rPr>
              <w:t>分，最高得</w:t>
            </w: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lang w:val="zh-CN"/>
              </w:rPr>
              <w:t>分。</w:t>
            </w:r>
          </w:p>
          <w:p w14:paraId="66CEC2A1">
            <w:pPr>
              <w:snapToGrid w:val="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zh-CN"/>
              </w:rPr>
              <w:t>注：提供合同复印件并加盖公章。</w:t>
            </w:r>
            <w:bookmarkEnd w:id="85"/>
          </w:p>
        </w:tc>
        <w:tc>
          <w:tcPr>
            <w:tcW w:w="334" w:type="pct"/>
            <w:noWrap w:val="0"/>
            <w:vAlign w:val="center"/>
          </w:tcPr>
          <w:p w14:paraId="1B38F82A">
            <w:pPr>
              <w:pStyle w:val="20"/>
              <w:jc w:val="center"/>
              <w:rPr>
                <w:rFonts w:hint="eastAsia" w:ascii="宋体" w:hAnsi="宋体" w:eastAsia="宋体" w:cs="宋体"/>
                <w:i w:val="0"/>
                <w:iCs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lang w:val="en-US" w:eastAsia="zh-CN" w:bidi="ar-SA"/>
              </w:rPr>
              <w:t>1</w:t>
            </w:r>
          </w:p>
        </w:tc>
      </w:tr>
      <w:tr w14:paraId="18AC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2" w:type="pct"/>
            <w:noWrap w:val="0"/>
            <w:vAlign w:val="center"/>
          </w:tcPr>
          <w:p w14:paraId="5B0FFDEF">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价格分（15分）</w:t>
            </w:r>
          </w:p>
        </w:tc>
        <w:tc>
          <w:tcPr>
            <w:tcW w:w="500" w:type="pct"/>
            <w:tcBorders>
              <w:top w:val="single" w:color="auto" w:sz="4" w:space="0"/>
              <w:left w:val="single" w:color="auto" w:sz="4" w:space="0"/>
              <w:right w:val="single" w:color="auto" w:sz="4" w:space="0"/>
            </w:tcBorders>
            <w:noWrap w:val="0"/>
            <w:vAlign w:val="center"/>
          </w:tcPr>
          <w:p w14:paraId="58085E98">
            <w:pPr>
              <w:jc w:val="center"/>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价格分</w:t>
            </w:r>
          </w:p>
        </w:tc>
        <w:tc>
          <w:tcPr>
            <w:tcW w:w="3532" w:type="pct"/>
            <w:tcBorders>
              <w:top w:val="single" w:color="auto" w:sz="4" w:space="0"/>
              <w:left w:val="single" w:color="auto" w:sz="4" w:space="0"/>
              <w:right w:val="single" w:color="auto" w:sz="4" w:space="0"/>
            </w:tcBorders>
            <w:noWrap w:val="0"/>
            <w:vAlign w:val="center"/>
          </w:tcPr>
          <w:p w14:paraId="4FFAFEAB">
            <w:pPr>
              <w:spacing w:line="360" w:lineRule="exact"/>
              <w:rPr>
                <w:rFonts w:hint="eastAsia" w:ascii="宋体" w:hAnsi="宋体" w:eastAsia="宋体" w:cs="宋体"/>
                <w:i w:val="0"/>
                <w:iCs w:val="0"/>
                <w:kern w:val="1"/>
                <w:sz w:val="21"/>
                <w:szCs w:val="21"/>
                <w:highlight w:val="none"/>
              </w:rPr>
            </w:pPr>
            <w:r>
              <w:rPr>
                <w:rFonts w:hint="eastAsia" w:ascii="宋体" w:hAnsi="宋体" w:eastAsia="宋体" w:cs="宋体"/>
                <w:i w:val="0"/>
                <w:iCs w:val="0"/>
                <w:kern w:val="1"/>
                <w:sz w:val="21"/>
                <w:szCs w:val="21"/>
                <w:highlight w:val="none"/>
              </w:rPr>
              <w:t>满足磋商文件要求且最后报价最低的供应商的价格为磋商基准价，其价格分为满分。</w:t>
            </w:r>
          </w:p>
          <w:p w14:paraId="485A1983">
            <w:pPr>
              <w:spacing w:line="360" w:lineRule="exact"/>
              <w:rPr>
                <w:rFonts w:hint="eastAsia" w:ascii="宋体" w:hAnsi="宋体" w:eastAsia="宋体" w:cs="宋体"/>
                <w:i w:val="0"/>
                <w:iCs w:val="0"/>
                <w:kern w:val="1"/>
                <w:sz w:val="21"/>
                <w:szCs w:val="21"/>
                <w:highlight w:val="none"/>
              </w:rPr>
            </w:pPr>
            <w:r>
              <w:rPr>
                <w:rFonts w:hint="eastAsia" w:ascii="宋体" w:hAnsi="宋体" w:eastAsia="宋体" w:cs="宋体"/>
                <w:i w:val="0"/>
                <w:iCs w:val="0"/>
                <w:kern w:val="1"/>
                <w:sz w:val="21"/>
                <w:szCs w:val="21"/>
                <w:highlight w:val="none"/>
              </w:rPr>
              <w:t>其他供应商的价格分统一按照下列公式计算:</w:t>
            </w:r>
          </w:p>
          <w:p w14:paraId="621F5A32">
            <w:pPr>
              <w:spacing w:line="360" w:lineRule="exact"/>
              <w:rPr>
                <w:rFonts w:hint="eastAsia" w:ascii="宋体" w:hAnsi="宋体" w:eastAsia="宋体" w:cs="宋体"/>
                <w:i w:val="0"/>
                <w:iCs w:val="0"/>
                <w:kern w:val="1"/>
                <w:sz w:val="21"/>
                <w:szCs w:val="21"/>
                <w:highlight w:val="none"/>
              </w:rPr>
            </w:pPr>
            <w:r>
              <w:rPr>
                <w:rFonts w:hint="eastAsia" w:ascii="宋体" w:hAnsi="宋体" w:eastAsia="宋体" w:cs="宋体"/>
                <w:i w:val="0"/>
                <w:iCs w:val="0"/>
                <w:kern w:val="1"/>
                <w:sz w:val="21"/>
                <w:szCs w:val="21"/>
                <w:highlight w:val="none"/>
              </w:rPr>
              <w:t>磋商报价得分=(磋商基准价/最后报价)×15</w:t>
            </w:r>
          </w:p>
          <w:p w14:paraId="147E6A47">
            <w:pPr>
              <w:snapToGrid w:val="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kern w:val="1"/>
                <w:sz w:val="21"/>
                <w:szCs w:val="21"/>
                <w:highlight w:val="none"/>
              </w:rPr>
              <w:t>评分均为小数点后四舍五入保留二位小数</w:t>
            </w:r>
          </w:p>
        </w:tc>
        <w:tc>
          <w:tcPr>
            <w:tcW w:w="334" w:type="pct"/>
            <w:noWrap w:val="0"/>
            <w:vAlign w:val="center"/>
          </w:tcPr>
          <w:p w14:paraId="06DE7685">
            <w:pPr>
              <w:pStyle w:val="20"/>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w:t>
            </w:r>
          </w:p>
        </w:tc>
      </w:tr>
    </w:tbl>
    <w:p w14:paraId="76143AAB">
      <w:pPr>
        <w:pStyle w:val="21"/>
        <w:snapToGrid w:val="0"/>
        <w:spacing w:line="360" w:lineRule="auto"/>
        <w:ind w:firstLine="413" w:firstLineChars="196"/>
        <w:jc w:val="left"/>
        <w:rPr>
          <w:rFonts w:ascii="宋体" w:hAnsi="宋体" w:eastAsia="宋体"/>
          <w:b/>
          <w:sz w:val="21"/>
          <w:szCs w:val="21"/>
          <w:highlight w:val="none"/>
        </w:rPr>
      </w:pPr>
    </w:p>
    <w:p w14:paraId="2514609C">
      <w:pPr>
        <w:widowControl/>
        <w:jc w:val="left"/>
        <w:rPr>
          <w:rFonts w:ascii="宋体" w:hAnsi="宋体"/>
          <w:spacing w:val="14"/>
          <w:highlight w:val="none"/>
        </w:rPr>
      </w:pPr>
      <w:r>
        <w:rPr>
          <w:rFonts w:hint="eastAsia" w:ascii="宋体" w:hAnsi="宋体"/>
          <w:spacing w:val="14"/>
          <w:highlight w:val="none"/>
        </w:rPr>
        <w:t>评委签名：                                 日  期：</w:t>
      </w:r>
    </w:p>
    <w:p w14:paraId="2D504D52">
      <w:pPr>
        <w:spacing w:line="360" w:lineRule="auto"/>
        <w:jc w:val="center"/>
        <w:outlineLvl w:val="0"/>
        <w:rPr>
          <w:rFonts w:ascii="宋体" w:hAnsi="宋体" w:cs="宋体"/>
          <w:b/>
          <w:bCs/>
          <w:sz w:val="24"/>
          <w:szCs w:val="30"/>
          <w:highlight w:val="none"/>
        </w:rPr>
      </w:pPr>
      <w:r>
        <w:rPr>
          <w:rFonts w:ascii="宋体" w:hAnsi="宋体" w:cs="宋体"/>
          <w:highlight w:val="none"/>
        </w:rPr>
        <w:br w:type="page"/>
      </w:r>
      <w:bookmarkStart w:id="86" w:name="_Toc35945395"/>
      <w:bookmarkStart w:id="87" w:name="_Toc430696979"/>
      <w:bookmarkStart w:id="88" w:name="_Toc35945328"/>
      <w:bookmarkStart w:id="89" w:name="_Toc35945301"/>
      <w:r>
        <w:rPr>
          <w:rFonts w:hint="eastAsia" w:ascii="宋体" w:hAnsi="宋体" w:cs="宋体"/>
          <w:b/>
          <w:bCs/>
          <w:sz w:val="24"/>
          <w:szCs w:val="30"/>
          <w:highlight w:val="none"/>
        </w:rPr>
        <w:t>第五章  采购合同样本</w:t>
      </w:r>
      <w:bookmarkEnd w:id="86"/>
      <w:bookmarkEnd w:id="87"/>
      <w:bookmarkEnd w:id="88"/>
      <w:bookmarkEnd w:id="89"/>
    </w:p>
    <w:p w14:paraId="00C16372">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甲方（委托方）：宁波市海曙区发展和改革局</w:t>
      </w:r>
    </w:p>
    <w:p w14:paraId="3ADA3BFB">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 xml:space="preserve">联系人： </w:t>
      </w:r>
      <w:r>
        <w:rPr>
          <w:rFonts w:hint="eastAsia" w:ascii="宋体" w:hAnsi="宋体" w:eastAsia="宋体" w:cs="宋体"/>
          <w:color w:val="000000"/>
          <w:highlight w:val="none"/>
        </w:rPr>
        <w:t xml:space="preserve">    </w:t>
      </w:r>
      <w:r>
        <w:rPr>
          <w:rFonts w:hint="eastAsia" w:ascii="宋体" w:hAnsi="宋体" w:eastAsia="宋体" w:cs="宋体"/>
          <w:color w:val="000000"/>
          <w:highlight w:val="none"/>
          <w:lang w:val="zh-CN"/>
        </w:rPr>
        <w:t xml:space="preserve">    ，联系方式： </w:t>
      </w:r>
    </w:p>
    <w:p w14:paraId="63D7D820">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 xml:space="preserve">乙方（受托方）：                    </w:t>
      </w:r>
    </w:p>
    <w:p w14:paraId="72FD4CBB">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 xml:space="preserve">联系人： </w:t>
      </w:r>
      <w:r>
        <w:rPr>
          <w:rFonts w:hint="eastAsia" w:ascii="宋体" w:hAnsi="宋体" w:eastAsia="宋体" w:cs="宋体"/>
          <w:color w:val="000000"/>
          <w:highlight w:val="none"/>
        </w:rPr>
        <w:t xml:space="preserve">  </w:t>
      </w:r>
      <w:r>
        <w:rPr>
          <w:rFonts w:hint="eastAsia" w:ascii="宋体" w:hAnsi="宋体" w:eastAsia="宋体" w:cs="宋体"/>
          <w:color w:val="000000"/>
          <w:highlight w:val="none"/>
          <w:lang w:val="zh-CN"/>
        </w:rPr>
        <w:t xml:space="preserve">  </w:t>
      </w:r>
      <w:r>
        <w:rPr>
          <w:rFonts w:hint="eastAsia" w:ascii="宋体" w:hAnsi="宋体" w:eastAsia="宋体" w:cs="宋体"/>
          <w:color w:val="000000"/>
          <w:highlight w:val="none"/>
        </w:rPr>
        <w:t xml:space="preserve">   </w:t>
      </w:r>
      <w:r>
        <w:rPr>
          <w:rFonts w:hint="eastAsia" w:ascii="宋体" w:hAnsi="宋体" w:eastAsia="宋体" w:cs="宋体"/>
          <w:color w:val="000000"/>
          <w:highlight w:val="none"/>
          <w:lang w:val="zh-CN"/>
        </w:rPr>
        <w:t xml:space="preserve">，联系方式：   </w:t>
      </w:r>
    </w:p>
    <w:p w14:paraId="08554FA5">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经法定程序，确定乙方为</w:t>
      </w:r>
      <w:r>
        <w:rPr>
          <w:rFonts w:hint="eastAsia" w:cs="宋体"/>
          <w:color w:val="000000"/>
          <w:highlight w:val="none"/>
          <w:u w:val="single"/>
          <w:lang w:val="en-US" w:eastAsia="zh-CN"/>
        </w:rPr>
        <w:t xml:space="preserve"> 海曙区国民经济和社会发展第十五个五年规划纲要编制及相关服务</w:t>
      </w:r>
      <w:r>
        <w:rPr>
          <w:rFonts w:hint="eastAsia" w:ascii="宋体" w:hAnsi="宋体" w:eastAsia="宋体" w:cs="宋体"/>
          <w:color w:val="000000"/>
          <w:highlight w:val="none"/>
          <w:u w:val="single"/>
          <w:lang w:val="zh-CN"/>
        </w:rPr>
        <w:t>项目</w:t>
      </w:r>
      <w:r>
        <w:rPr>
          <w:rFonts w:hint="eastAsia" w:ascii="宋体" w:hAnsi="宋体" w:eastAsia="宋体" w:cs="宋体"/>
          <w:color w:val="000000"/>
          <w:highlight w:val="none"/>
          <w:lang w:val="zh-CN"/>
        </w:rPr>
        <w:t>的受托方，现甲乙双方根据</w:t>
      </w:r>
      <w:r>
        <w:rPr>
          <w:rFonts w:hint="eastAsia" w:ascii="宋体" w:hAnsi="宋体" w:eastAsia="宋体" w:cs="宋体"/>
          <w:color w:val="000000"/>
          <w:highlight w:val="none"/>
          <w:lang w:val="zh-CN" w:eastAsia="zh-Hans"/>
        </w:rPr>
        <w:t>《</w:t>
      </w:r>
      <w:r>
        <w:rPr>
          <w:rFonts w:hint="eastAsia" w:ascii="宋体" w:hAnsi="宋体" w:eastAsia="宋体" w:cs="宋体"/>
          <w:color w:val="000000"/>
          <w:highlight w:val="none"/>
          <w:lang w:val="zh-CN"/>
        </w:rPr>
        <w:t>政府采购法</w:t>
      </w:r>
      <w:r>
        <w:rPr>
          <w:rFonts w:hint="eastAsia" w:ascii="宋体" w:hAnsi="宋体" w:eastAsia="宋体" w:cs="宋体"/>
          <w:color w:val="000000"/>
          <w:highlight w:val="none"/>
          <w:lang w:val="zh-CN" w:eastAsia="zh-Hans"/>
        </w:rPr>
        <w:t>》</w:t>
      </w:r>
      <w:r>
        <w:rPr>
          <w:rFonts w:hint="eastAsia" w:ascii="宋体" w:hAnsi="宋体" w:eastAsia="宋体" w:cs="宋体"/>
          <w:color w:val="000000"/>
          <w:highlight w:val="none"/>
          <w:lang w:val="zh-CN"/>
        </w:rPr>
        <w:t>、</w:t>
      </w:r>
      <w:r>
        <w:rPr>
          <w:rFonts w:hint="eastAsia" w:ascii="宋体" w:hAnsi="宋体" w:eastAsia="宋体" w:cs="宋体"/>
          <w:color w:val="000000"/>
          <w:highlight w:val="none"/>
          <w:lang w:val="zh-CN" w:eastAsia="zh-Hans"/>
        </w:rPr>
        <w:t>《</w:t>
      </w:r>
      <w:r>
        <w:rPr>
          <w:rFonts w:hint="eastAsia" w:ascii="宋体" w:hAnsi="宋体" w:eastAsia="宋体" w:cs="宋体"/>
          <w:color w:val="000000"/>
          <w:highlight w:val="none"/>
          <w:lang w:eastAsia="zh-Hans"/>
        </w:rPr>
        <w:t>民法典</w:t>
      </w:r>
      <w:r>
        <w:rPr>
          <w:rFonts w:hint="eastAsia" w:ascii="宋体" w:hAnsi="宋体" w:eastAsia="宋体" w:cs="宋体"/>
          <w:color w:val="000000"/>
          <w:highlight w:val="none"/>
          <w:lang w:val="zh-CN" w:eastAsia="zh-Hans"/>
        </w:rPr>
        <w:t>》</w:t>
      </w:r>
      <w:r>
        <w:rPr>
          <w:rFonts w:hint="eastAsia" w:ascii="宋体" w:hAnsi="宋体" w:eastAsia="宋体" w:cs="宋体"/>
          <w:color w:val="000000"/>
          <w:highlight w:val="none"/>
          <w:lang w:val="zh-CN"/>
        </w:rPr>
        <w:t>等法律及文件规定，达成以下协议，共同遵照执行。</w:t>
      </w:r>
    </w:p>
    <w:p w14:paraId="4B21C5B3">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第一条  委托内容</w:t>
      </w:r>
    </w:p>
    <w:p w14:paraId="5735F98F">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en-US" w:eastAsia="zh-CN"/>
        </w:rPr>
        <w:t>**</w:t>
      </w:r>
    </w:p>
    <w:p w14:paraId="6BF50923">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第二条  乙方义务</w:t>
      </w:r>
    </w:p>
    <w:p w14:paraId="576F38BF">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（一）人员保障</w:t>
      </w:r>
    </w:p>
    <w:p w14:paraId="104DD438">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非经甲方书面同意，不得变换已确定的课题组成员。</w:t>
      </w:r>
    </w:p>
    <w:p w14:paraId="2E7B872F">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（二）工作进度</w:t>
      </w:r>
    </w:p>
    <w:p w14:paraId="3A6A2253">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2025年6月—7月，制定工作方案，组织开展公众为“十五五”规划《纲要》建言献策活动，召开多场座谈会听取意见建议，修改完善《纲要框架》，完成开题汇报；8-9月广泛开展调研与基础资料分析，召开多场座谈会听取意见建议，同步做好省、市调研接待汇报工作；</w:t>
      </w:r>
    </w:p>
    <w:p w14:paraId="739A1874">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2025年9月底前，形成《纲要草案》（初稿），召开区级有关部门征求意见会和专家论证会，征求人大代表、政协委员、民主党派等意见，同步做好省、市级层面衔接汇报，积极争取海曙重大诉求纳入上级规划；</w:t>
      </w:r>
    </w:p>
    <w:p w14:paraId="2033D106">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2025年11月至12月底前，向区委、区政府、区人大、区政协汇报区“十五五”规划《纲要草案》，修改形成《纲要草案》人代会审议稿；根据审议意见完善。</w:t>
      </w:r>
    </w:p>
    <w:p w14:paraId="40182E46">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乙方须按时间节点完成工作，甲方有督促权利；超过约定时间十日，甲方有权解除协议</w:t>
      </w:r>
      <w:r>
        <w:rPr>
          <w:rFonts w:hint="eastAsia" w:ascii="宋体" w:hAnsi="宋体" w:eastAsia="宋体" w:cs="宋体"/>
          <w:color w:val="000000"/>
          <w:highlight w:val="none"/>
          <w:lang w:val="zh-CN" w:eastAsia="zh-Hans"/>
        </w:rPr>
        <w:t>，</w:t>
      </w:r>
      <w:r>
        <w:rPr>
          <w:rFonts w:hint="eastAsia" w:ascii="宋体" w:hAnsi="宋体" w:eastAsia="宋体" w:cs="宋体"/>
          <w:color w:val="000000"/>
          <w:highlight w:val="none"/>
          <w:lang w:eastAsia="zh-Hans"/>
        </w:rPr>
        <w:t>并要求乙方按本协议第五条承担违约责任</w:t>
      </w:r>
      <w:r>
        <w:rPr>
          <w:rFonts w:hint="eastAsia" w:ascii="宋体" w:hAnsi="宋体" w:eastAsia="宋体" w:cs="宋体"/>
          <w:color w:val="000000"/>
          <w:highlight w:val="none"/>
          <w:lang w:val="zh-CN"/>
        </w:rPr>
        <w:t>。</w:t>
      </w:r>
    </w:p>
    <w:p w14:paraId="239FAFCE">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（三）沟通配合</w:t>
      </w:r>
    </w:p>
    <w:p w14:paraId="1BFBFCEB">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乙方在撰写研究报告初稿过程中，应当与甲方及时沟通；乙方提交研究报告初稿后，应当按照甲方要求修改。</w:t>
      </w:r>
    </w:p>
    <w:p w14:paraId="00E413E5">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（四）成果交付</w:t>
      </w:r>
    </w:p>
    <w:p w14:paraId="4EDCA0E5">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乙方将最终研究成果以电子文本形式交给甲方。</w:t>
      </w:r>
    </w:p>
    <w:p w14:paraId="7EAE9522">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（五）保密义务</w:t>
      </w:r>
    </w:p>
    <w:p w14:paraId="705723E4">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乙方应当妥善保管甲方所提供的有关资料，未经甲方书面同意不得泄漏、发布或者转让给第三方。本协议的变更、终止不影响乙方应当承担的保密义务。</w:t>
      </w:r>
    </w:p>
    <w:p w14:paraId="69A425DE">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第三条  甲方义务</w:t>
      </w:r>
    </w:p>
    <w:p w14:paraId="7EE644D9">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（一）支付报酬</w:t>
      </w:r>
    </w:p>
    <w:p w14:paraId="5CF4A89C">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1.合同签订并具备实施条件后7个工作日内，支付合同金额的40%；</w:t>
      </w:r>
    </w:p>
    <w:p w14:paraId="3220E5F1">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2.项目完成初稿并经过</w:t>
      </w:r>
      <w:r>
        <w:rPr>
          <w:rFonts w:hint="eastAsia" w:cs="宋体"/>
          <w:color w:val="000000"/>
          <w:highlight w:val="none"/>
          <w:lang w:val="en-US" w:eastAsia="zh-CN"/>
        </w:rPr>
        <w:t>甲方</w:t>
      </w:r>
      <w:r>
        <w:rPr>
          <w:rFonts w:hint="eastAsia" w:ascii="宋体" w:hAnsi="宋体" w:eastAsia="宋体" w:cs="宋体"/>
          <w:color w:val="000000"/>
          <w:highlight w:val="none"/>
          <w:lang w:val="zh-CN"/>
        </w:rPr>
        <w:t>认可后7个工作日内，支付合同金额的</w:t>
      </w:r>
      <w:r>
        <w:rPr>
          <w:rFonts w:hint="eastAsia" w:ascii="宋体" w:hAnsi="宋体" w:eastAsia="宋体" w:cs="宋体"/>
          <w:color w:val="000000"/>
          <w:highlight w:val="none"/>
          <w:lang w:val="en-US" w:eastAsia="zh-CN"/>
        </w:rPr>
        <w:t>4</w:t>
      </w:r>
      <w:r>
        <w:rPr>
          <w:rFonts w:hint="eastAsia" w:ascii="宋体" w:hAnsi="宋体" w:eastAsia="宋体" w:cs="宋体"/>
          <w:color w:val="000000"/>
          <w:highlight w:val="none"/>
          <w:lang w:val="zh-CN"/>
        </w:rPr>
        <w:t>0%；</w:t>
      </w:r>
    </w:p>
    <w:p w14:paraId="756C0866">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3.项目成果经专家评审会验收，并按意见修改完善后7个工作日内，支付合同剩余金额；</w:t>
      </w:r>
    </w:p>
    <w:p w14:paraId="3FEEA43E">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4.合同款项以银行转账方式支付至合同约定的账户。</w:t>
      </w:r>
    </w:p>
    <w:p w14:paraId="3B0BBBD1">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乙方户名</w:t>
      </w:r>
      <w:r>
        <w:rPr>
          <w:rFonts w:hint="eastAsia" w:ascii="宋体" w:hAnsi="宋体" w:eastAsia="宋体" w:cs="宋体"/>
          <w:color w:val="000000"/>
          <w:highlight w:val="none"/>
        </w:rPr>
        <w:t xml:space="preserve">  </w:t>
      </w:r>
      <w:r>
        <w:rPr>
          <w:rFonts w:hint="eastAsia" w:ascii="宋体" w:hAnsi="宋体" w:eastAsia="宋体" w:cs="宋体"/>
          <w:color w:val="000000"/>
          <w:highlight w:val="none"/>
          <w:lang w:val="zh-CN"/>
        </w:rPr>
        <w:t>，</w:t>
      </w:r>
    </w:p>
    <w:p w14:paraId="655D8B65">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开户银行</w:t>
      </w:r>
      <w:r>
        <w:rPr>
          <w:rFonts w:hint="eastAsia" w:ascii="宋体" w:hAnsi="宋体" w:eastAsia="宋体" w:cs="宋体"/>
          <w:color w:val="000000"/>
          <w:highlight w:val="none"/>
        </w:rPr>
        <w:t xml:space="preserve">  </w:t>
      </w:r>
      <w:r>
        <w:rPr>
          <w:rFonts w:hint="eastAsia" w:ascii="宋体" w:hAnsi="宋体" w:eastAsia="宋体" w:cs="宋体"/>
          <w:color w:val="000000"/>
          <w:highlight w:val="none"/>
          <w:lang w:val="zh-CN"/>
        </w:rPr>
        <w:t>，</w:t>
      </w:r>
    </w:p>
    <w:p w14:paraId="2A85C8D4">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帐    号</w:t>
      </w:r>
      <w:r>
        <w:rPr>
          <w:rFonts w:hint="eastAsia" w:ascii="宋体" w:hAnsi="宋体" w:eastAsia="宋体" w:cs="宋体"/>
          <w:color w:val="000000"/>
          <w:highlight w:val="none"/>
        </w:rPr>
        <w:t xml:space="preserve">  </w:t>
      </w:r>
      <w:r>
        <w:rPr>
          <w:rFonts w:hint="eastAsia" w:ascii="宋体" w:hAnsi="宋体" w:eastAsia="宋体" w:cs="宋体"/>
          <w:color w:val="000000"/>
          <w:highlight w:val="none"/>
          <w:lang w:val="zh-CN"/>
        </w:rPr>
        <w:t>。</w:t>
      </w:r>
    </w:p>
    <w:p w14:paraId="0A58438B">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（二）协助义务</w:t>
      </w:r>
    </w:p>
    <w:p w14:paraId="40FAABD9">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根据课题研究的需要，甲方应当提供相关资料，协调有关调研事宜。</w:t>
      </w:r>
    </w:p>
    <w:p w14:paraId="70FE8CB4">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第四条  知识产权</w:t>
      </w:r>
    </w:p>
    <w:p w14:paraId="05794436">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本</w:t>
      </w:r>
      <w:bookmarkStart w:id="90" w:name="_Hlk17123103"/>
      <w:r>
        <w:rPr>
          <w:rFonts w:hint="eastAsia" w:ascii="宋体" w:hAnsi="宋体" w:eastAsia="宋体" w:cs="宋体"/>
          <w:color w:val="000000"/>
          <w:highlight w:val="none"/>
          <w:lang w:val="zh-CN"/>
        </w:rPr>
        <w:t>课题研究成果的著作权等一切知识产权归甲方所有，乙方经甲方书面授权同意后，可以将成果公开发表或者内部呈报。乙方在研究过程中不得侵犯他人知识产权，由此产生的法律责任由乙方承担。</w:t>
      </w:r>
    </w:p>
    <w:bookmarkEnd w:id="90"/>
    <w:p w14:paraId="1CD7E3FC">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第五条  违约责任</w:t>
      </w:r>
    </w:p>
    <w:p w14:paraId="391B0B3F">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甲方要求终止或者解除协议的，由双方协商确定甲方应当支付的金额。乙方未开始研究工作的，甲方支付乙方的金额不超过协议金额的百分之五，乙方应当退还甲方已付款项超出部分。</w:t>
      </w:r>
    </w:p>
    <w:p w14:paraId="00FC3490">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eastAsia="zh-Hans"/>
        </w:rPr>
      </w:pPr>
      <w:r>
        <w:rPr>
          <w:rFonts w:hint="eastAsia" w:ascii="宋体" w:hAnsi="宋体" w:eastAsia="宋体" w:cs="宋体"/>
          <w:color w:val="000000"/>
          <w:highlight w:val="none"/>
          <w:lang w:val="zh-CN"/>
        </w:rPr>
        <w:t>甲方未按照协议约定时间支付协议金额的，</w:t>
      </w:r>
      <w:r>
        <w:rPr>
          <w:rFonts w:hint="eastAsia" w:ascii="宋体" w:hAnsi="宋体" w:eastAsia="宋体" w:cs="宋体"/>
          <w:color w:val="000000"/>
          <w:highlight w:val="none"/>
          <w:lang w:eastAsia="zh-Hans"/>
        </w:rPr>
        <w:t>经乙方通知仍未支付的，</w:t>
      </w:r>
      <w:r>
        <w:rPr>
          <w:rFonts w:hint="eastAsia" w:ascii="宋体" w:hAnsi="宋体" w:eastAsia="宋体" w:cs="宋体"/>
          <w:color w:val="000000"/>
          <w:highlight w:val="none"/>
          <w:lang w:val="zh-CN"/>
        </w:rPr>
        <w:t>每延期五个工作日，支付</w:t>
      </w:r>
      <w:r>
        <w:rPr>
          <w:rFonts w:hint="eastAsia" w:ascii="宋体" w:hAnsi="宋体" w:eastAsia="宋体" w:cs="宋体"/>
          <w:color w:val="000000"/>
          <w:highlight w:val="none"/>
          <w:lang w:eastAsia="zh-Hans"/>
        </w:rPr>
        <w:t>该阶段应付金额</w:t>
      </w:r>
      <w:r>
        <w:rPr>
          <w:rFonts w:hint="eastAsia" w:ascii="宋体" w:hAnsi="宋体" w:eastAsia="宋体" w:cs="宋体"/>
          <w:color w:val="000000"/>
          <w:highlight w:val="none"/>
          <w:lang w:val="zh-CN"/>
        </w:rPr>
        <w:t>的百分之一作为违约金</w:t>
      </w:r>
      <w:r>
        <w:rPr>
          <w:rFonts w:hint="eastAsia" w:ascii="宋体" w:hAnsi="宋体" w:eastAsia="宋体" w:cs="宋体"/>
          <w:color w:val="000000"/>
          <w:highlight w:val="none"/>
          <w:lang w:val="zh-CN" w:eastAsia="zh-Hans"/>
        </w:rPr>
        <w:t>，</w:t>
      </w:r>
      <w:r>
        <w:rPr>
          <w:rFonts w:hint="eastAsia" w:ascii="宋体" w:hAnsi="宋体" w:eastAsia="宋体" w:cs="宋体"/>
          <w:color w:val="000000"/>
          <w:highlight w:val="none"/>
          <w:lang w:eastAsia="zh-Hans"/>
        </w:rPr>
        <w:t>最高不超过该阶段应付金额5%</w:t>
      </w:r>
      <w:r>
        <w:rPr>
          <w:rFonts w:hint="eastAsia" w:ascii="宋体" w:hAnsi="宋体" w:eastAsia="宋体" w:cs="宋体"/>
          <w:color w:val="000000"/>
          <w:highlight w:val="none"/>
          <w:lang w:val="zh-CN"/>
        </w:rPr>
        <w:t>；逾期超过十五个工作日，乙方有权暂停下阶段工作，并书面通知甲方，课题结题时间按照拖延时间顺延。</w:t>
      </w:r>
      <w:r>
        <w:rPr>
          <w:rFonts w:hint="eastAsia" w:ascii="宋体" w:hAnsi="宋体" w:eastAsia="宋体" w:cs="宋体"/>
          <w:color w:val="000000"/>
          <w:highlight w:val="none"/>
          <w:lang w:eastAsia="zh-Hans"/>
        </w:rPr>
        <w:t>若因财政原因如未拨付资金等，甲方不承担违约责任。</w:t>
      </w:r>
    </w:p>
    <w:p w14:paraId="6FCD37FF">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乙方未按照协议约定时间完成工作任务的，每延期五个工作日，支付协议金额的百分之一作为违约金。如超过约定时间十日，甲方有权解除协议，乙方应当返还甲方已经支付的协议金额</w:t>
      </w:r>
      <w:r>
        <w:rPr>
          <w:rFonts w:hint="eastAsia" w:cs="宋体"/>
          <w:color w:val="000000"/>
          <w:highlight w:val="none"/>
          <w:lang w:val="zh-CN"/>
        </w:rPr>
        <w:t>，</w:t>
      </w:r>
      <w:r>
        <w:rPr>
          <w:rFonts w:hint="eastAsia" w:ascii="宋体" w:hAnsi="宋体" w:eastAsia="宋体" w:cs="宋体"/>
          <w:color w:val="000000"/>
          <w:highlight w:val="none"/>
          <w:lang w:val="zh-CN"/>
        </w:rPr>
        <w:t>并按协议金额的百分之二十向甲方支付违约金。</w:t>
      </w:r>
    </w:p>
    <w:p w14:paraId="0041DE89">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乙方未经甲方书面同意，擅自转让或者部分转让本协议约定委托内容</w:t>
      </w:r>
      <w:r>
        <w:rPr>
          <w:rFonts w:hint="eastAsia" w:cs="宋体"/>
          <w:color w:val="000000"/>
          <w:highlight w:val="none"/>
          <w:lang w:val="en-US" w:eastAsia="zh-CN"/>
        </w:rPr>
        <w:t>及私自变更课题组成员、履行过程及成果侵犯第三方知识产权或其他权利的</w:t>
      </w:r>
      <w:r>
        <w:rPr>
          <w:rFonts w:hint="eastAsia" w:ascii="宋体" w:hAnsi="宋体" w:eastAsia="宋体" w:cs="宋体"/>
          <w:color w:val="000000"/>
          <w:highlight w:val="none"/>
          <w:lang w:val="zh-CN"/>
        </w:rPr>
        <w:t>的，甲方有权终止或者解除协议，乙方应当返还甲方已经支付的协议金额，并按协议金额的百分之二十向甲方支付违约金。</w:t>
      </w:r>
    </w:p>
    <w:p w14:paraId="3FDAAEF9">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乙方因自身原因要求终止或者解除协议的，应当返还甲方已经支付的协议金额，并按协议金额的百分之二十向甲方支付违约金。</w:t>
      </w:r>
    </w:p>
    <w:p w14:paraId="4DA9C44A">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第六条 纠纷解决</w:t>
      </w:r>
    </w:p>
    <w:p w14:paraId="6B24C1B3">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因不可抗力影响协议正常履行的，甲乙双方应当协商顺延工作进度时限。</w:t>
      </w:r>
    </w:p>
    <w:p w14:paraId="2D3B9E5E">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政府采购程序中有关要约、承诺是本协议组成部分，未尽事宜由双方另行协商确定；执行本协议发生争议的，由双方协商解决；协商不成的，任何一方均有权向宁波仲裁委员会申请仲裁。</w:t>
      </w:r>
    </w:p>
    <w:p w14:paraId="22B0F7BB">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rPr>
      </w:pPr>
      <w:r>
        <w:rPr>
          <w:rFonts w:hint="eastAsia" w:ascii="宋体" w:hAnsi="宋体" w:eastAsia="宋体" w:cs="宋体"/>
          <w:color w:val="000000"/>
          <w:highlight w:val="none"/>
          <w:lang w:val="zh-CN"/>
        </w:rPr>
        <w:t>第七条</w:t>
      </w:r>
      <w:r>
        <w:rPr>
          <w:rFonts w:hint="eastAsia" w:ascii="宋体" w:hAnsi="宋体" w:eastAsia="宋体" w:cs="宋体"/>
          <w:color w:val="000000"/>
          <w:highlight w:val="none"/>
        </w:rPr>
        <w:t xml:space="preserve">  其他事宜</w:t>
      </w:r>
    </w:p>
    <w:p w14:paraId="4FAD32C5">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本协议经甲乙双方签字盖章后生效。</w:t>
      </w:r>
    </w:p>
    <w:p w14:paraId="6BA13C99">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本协议一式   份，甲乙双方各执    份，具有同等法律效力。</w:t>
      </w:r>
    </w:p>
    <w:p w14:paraId="1C28916A">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本</w:t>
      </w:r>
      <w:r>
        <w:rPr>
          <w:rFonts w:hint="eastAsia" w:ascii="宋体" w:hAnsi="宋体" w:eastAsia="宋体" w:cs="宋体"/>
          <w:color w:val="000000"/>
          <w:highlight w:val="none"/>
          <w:lang w:eastAsia="zh-Hans"/>
        </w:rPr>
        <w:t>协议</w:t>
      </w:r>
      <w:r>
        <w:rPr>
          <w:rFonts w:hint="eastAsia" w:ascii="宋体" w:hAnsi="宋体" w:eastAsia="宋体" w:cs="宋体"/>
          <w:color w:val="000000"/>
          <w:highlight w:val="none"/>
          <w:lang w:val="zh-CN"/>
        </w:rPr>
        <w:t>双方的地址及联系方式等信息适用于双方各类通知、协议等文件以及就</w:t>
      </w:r>
      <w:r>
        <w:rPr>
          <w:rFonts w:hint="eastAsia" w:ascii="宋体" w:hAnsi="宋体" w:eastAsia="宋体" w:cs="宋体"/>
          <w:color w:val="000000"/>
          <w:highlight w:val="none"/>
          <w:lang w:eastAsia="zh-Hans"/>
        </w:rPr>
        <w:t>协议</w:t>
      </w:r>
      <w:r>
        <w:rPr>
          <w:rFonts w:hint="eastAsia" w:ascii="宋体" w:hAnsi="宋体" w:eastAsia="宋体" w:cs="宋体"/>
          <w:color w:val="000000"/>
          <w:highlight w:val="none"/>
          <w:lang w:val="zh-CN"/>
        </w:rPr>
        <w:t>发生纠纷时相关文件和法律文书的送达。</w:t>
      </w:r>
    </w:p>
    <w:p w14:paraId="60A26E9D">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（以下为盖章签署，无正文）</w:t>
      </w:r>
    </w:p>
    <w:p w14:paraId="1933F938">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p>
    <w:p w14:paraId="444E2A3F">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甲方（盖章）：                  乙方（盖章）：</w:t>
      </w:r>
    </w:p>
    <w:p w14:paraId="0C8B9640">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p>
    <w:p w14:paraId="1DE219F3">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代理人（签字）：                代理人（签字）：</w:t>
      </w:r>
    </w:p>
    <w:p w14:paraId="70A17950">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p>
    <w:p w14:paraId="10F26FA2">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单位地址：                     单位地址：</w:t>
      </w:r>
    </w:p>
    <w:p w14:paraId="56CB7887">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p>
    <w:p w14:paraId="4A165913">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邮编：                         邮编：</w:t>
      </w:r>
    </w:p>
    <w:p w14:paraId="201C97C8">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电话：                         电话：</w:t>
      </w:r>
    </w:p>
    <w:p w14:paraId="0329BDF6">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传真：                         传真：</w:t>
      </w:r>
    </w:p>
    <w:p w14:paraId="26BF082D">
      <w:pPr>
        <w:pStyle w:val="26"/>
        <w:keepNext w:val="0"/>
        <w:keepLines w:val="0"/>
        <w:pageBreakBefore w:val="0"/>
        <w:kinsoku/>
        <w:wordWrap/>
        <w:overflowPunct/>
        <w:topLinePunct w:val="0"/>
        <w:autoSpaceDE/>
        <w:autoSpaceDN/>
        <w:bidi w:val="0"/>
        <w:snapToGrid/>
        <w:spacing w:before="0" w:beforeAutospacing="0" w:after="0" w:afterAutospacing="0" w:line="440" w:lineRule="exact"/>
        <w:ind w:left="0" w:firstLine="480" w:firstLineChars="200"/>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日期：     年    月    日       日期：     年    月    日</w:t>
      </w:r>
    </w:p>
    <w:p w14:paraId="48B69D2B">
      <w:pPr>
        <w:spacing w:line="360" w:lineRule="auto"/>
        <w:ind w:firstLine="420"/>
        <w:rPr>
          <w:rFonts w:ascii="宋体" w:hAnsi="宋体" w:cs="Arial"/>
          <w:highlight w:val="none"/>
        </w:rPr>
      </w:pPr>
    </w:p>
    <w:p w14:paraId="6B39B894">
      <w:pPr>
        <w:widowControl/>
        <w:jc w:val="left"/>
        <w:rPr>
          <w:rFonts w:ascii="宋体" w:hAnsi="宋体" w:cs="宋体"/>
          <w:kern w:val="0"/>
          <w:sz w:val="24"/>
          <w:szCs w:val="24"/>
          <w:highlight w:val="none"/>
        </w:rPr>
      </w:pPr>
      <w:r>
        <w:rPr>
          <w:rFonts w:ascii="宋体" w:hAnsi="宋体" w:cs="宋体"/>
          <w:kern w:val="0"/>
          <w:sz w:val="24"/>
          <w:szCs w:val="24"/>
          <w:highlight w:val="none"/>
        </w:rPr>
        <w:br w:type="page"/>
      </w:r>
    </w:p>
    <w:p w14:paraId="0B92F7C8">
      <w:pPr>
        <w:spacing w:line="360" w:lineRule="auto"/>
        <w:jc w:val="center"/>
        <w:outlineLvl w:val="0"/>
        <w:rPr>
          <w:rFonts w:hint="eastAsia" w:ascii="宋体" w:hAnsi="宋体" w:cs="宋体"/>
          <w:b/>
          <w:bCs/>
          <w:sz w:val="24"/>
          <w:szCs w:val="30"/>
          <w:highlight w:val="none"/>
        </w:rPr>
      </w:pPr>
      <w:bookmarkStart w:id="91" w:name="_Toc449711859"/>
      <w:bookmarkStart w:id="92" w:name="_Toc35945396"/>
      <w:bookmarkStart w:id="93" w:name="_Toc35945329"/>
      <w:bookmarkStart w:id="94" w:name="_Toc35945302"/>
      <w:r>
        <w:rPr>
          <w:rFonts w:hint="eastAsia" w:ascii="宋体" w:hAnsi="宋体" w:cs="宋体"/>
          <w:b/>
          <w:bCs/>
          <w:sz w:val="24"/>
          <w:szCs w:val="30"/>
          <w:highlight w:val="none"/>
        </w:rPr>
        <w:t>第六章</w:t>
      </w:r>
      <w:bookmarkEnd w:id="91"/>
      <w:r>
        <w:rPr>
          <w:rFonts w:hint="eastAsia" w:ascii="宋体" w:hAnsi="宋体" w:cs="宋体"/>
          <w:b/>
          <w:bCs/>
          <w:sz w:val="24"/>
          <w:szCs w:val="30"/>
          <w:highlight w:val="none"/>
        </w:rPr>
        <w:t xml:space="preserve">  响应文件格式</w:t>
      </w:r>
      <w:bookmarkEnd w:id="92"/>
      <w:bookmarkEnd w:id="93"/>
      <w:bookmarkEnd w:id="94"/>
    </w:p>
    <w:p w14:paraId="7C4D91A2">
      <w:pPr>
        <w:pStyle w:val="279"/>
        <w:jc w:val="both"/>
        <w:rPr>
          <w:rFonts w:hint="eastAsia"/>
          <w:highlight w:val="none"/>
        </w:rPr>
      </w:pPr>
      <w:r>
        <w:rPr>
          <w:rFonts w:hint="eastAsia"/>
          <w:highlight w:val="none"/>
        </w:rPr>
        <w:t>1、资格要求响应文件的有关格式</w:t>
      </w:r>
    </w:p>
    <w:p w14:paraId="6404BC60">
      <w:pPr>
        <w:pStyle w:val="279"/>
        <w:rPr>
          <w:rFonts w:hint="eastAsia"/>
          <w:highlight w:val="none"/>
        </w:rPr>
      </w:pPr>
      <w:r>
        <w:rPr>
          <w:rFonts w:hint="eastAsia"/>
          <w:kern w:val="1"/>
          <w:highlight w:val="none"/>
        </w:rPr>
        <w:t>1）供应商</w:t>
      </w:r>
      <w:r>
        <w:rPr>
          <w:kern w:val="1"/>
          <w:highlight w:val="none"/>
        </w:rPr>
        <w:t>资格声明函</w:t>
      </w:r>
    </w:p>
    <w:p w14:paraId="1AF56B83">
      <w:pPr>
        <w:spacing w:line="360" w:lineRule="auto"/>
        <w:rPr>
          <w:rFonts w:ascii="宋体" w:hAnsi="宋体" w:cs="宋体"/>
          <w:b/>
          <w:kern w:val="1"/>
          <w:highlight w:val="none"/>
        </w:rPr>
      </w:pPr>
      <w:r>
        <w:rPr>
          <w:rFonts w:hint="eastAsia" w:ascii="宋体" w:hAnsi="宋体"/>
          <w:bCs/>
          <w:highlight w:val="none"/>
        </w:rPr>
        <w:t>致：</w:t>
      </w:r>
      <w:r>
        <w:rPr>
          <w:rFonts w:hint="eastAsia" w:ascii="宋体" w:hAnsi="宋体"/>
          <w:highlight w:val="none"/>
          <w:u w:val="single"/>
        </w:rPr>
        <w:t>宁波市海曙区发展和改革局、宁波名诚招标代理有限公司</w:t>
      </w:r>
    </w:p>
    <w:p w14:paraId="2C7988A0">
      <w:pPr>
        <w:spacing w:line="360" w:lineRule="auto"/>
        <w:ind w:firstLine="424"/>
        <w:rPr>
          <w:rFonts w:ascii="宋体" w:hAnsi="宋体" w:cs="宋体"/>
          <w:b/>
          <w:bCs/>
          <w:kern w:val="1"/>
          <w:highlight w:val="none"/>
        </w:rPr>
      </w:pPr>
      <w:r>
        <w:rPr>
          <w:rFonts w:ascii="宋体" w:hAnsi="宋体" w:cs="宋体"/>
          <w:b/>
          <w:kern w:val="1"/>
          <w:highlight w:val="none"/>
        </w:rPr>
        <w:t>本单位</w:t>
      </w:r>
      <w:r>
        <w:rPr>
          <w:rFonts w:hint="eastAsia" w:ascii="宋体" w:hAnsi="宋体" w:cs="宋体"/>
          <w:b/>
          <w:kern w:val="1"/>
          <w:highlight w:val="none"/>
        </w:rPr>
        <w:t>自愿</w:t>
      </w:r>
      <w:r>
        <w:rPr>
          <w:rFonts w:ascii="宋体" w:hAnsi="宋体" w:cs="宋体"/>
          <w:b/>
          <w:kern w:val="1"/>
          <w:highlight w:val="none"/>
        </w:rPr>
        <w:t>参加</w:t>
      </w:r>
      <w:r>
        <w:rPr>
          <w:rFonts w:hint="eastAsia" w:ascii="宋体" w:hAnsi="宋体" w:cs="宋体"/>
          <w:b/>
          <w:kern w:val="1"/>
          <w:highlight w:val="none"/>
        </w:rPr>
        <w:t>磋商</w:t>
      </w:r>
      <w:r>
        <w:rPr>
          <w:rFonts w:ascii="宋体" w:hAnsi="宋体" w:cs="宋体"/>
          <w:b/>
          <w:kern w:val="1"/>
          <w:highlight w:val="none"/>
        </w:rPr>
        <w:t>并声明</w:t>
      </w:r>
      <w:r>
        <w:rPr>
          <w:rFonts w:hint="eastAsia" w:ascii="宋体" w:hAnsi="宋体" w:cs="宋体"/>
          <w:b/>
          <w:bCs/>
          <w:kern w:val="1"/>
          <w:highlight w:val="none"/>
        </w:rPr>
        <w:t>：</w:t>
      </w:r>
    </w:p>
    <w:p w14:paraId="00715A76">
      <w:pPr>
        <w:spacing w:line="360" w:lineRule="auto"/>
        <w:ind w:firstLine="424"/>
        <w:rPr>
          <w:rFonts w:ascii="宋体" w:hAnsi="宋体" w:cs="Arial"/>
          <w:highlight w:val="none"/>
        </w:rPr>
      </w:pPr>
      <w:r>
        <w:rPr>
          <w:rFonts w:hint="eastAsia" w:ascii="宋体" w:hAnsi="宋体" w:cs="Arial"/>
          <w:highlight w:val="none"/>
        </w:rPr>
        <w:t>1、具有独立承担民事责任的能力；</w:t>
      </w:r>
    </w:p>
    <w:p w14:paraId="049FCE92">
      <w:pPr>
        <w:spacing w:line="360" w:lineRule="auto"/>
        <w:ind w:firstLine="424"/>
        <w:rPr>
          <w:rFonts w:ascii="宋体" w:hAnsi="宋体" w:cs="Arial"/>
          <w:highlight w:val="none"/>
        </w:rPr>
      </w:pPr>
      <w:r>
        <w:rPr>
          <w:rFonts w:hint="eastAsia" w:ascii="宋体" w:hAnsi="宋体" w:cs="Arial"/>
          <w:highlight w:val="none"/>
        </w:rPr>
        <w:t>2、具有良好的商业信誉和健全的财务会计制度；</w:t>
      </w:r>
    </w:p>
    <w:p w14:paraId="769157A7">
      <w:pPr>
        <w:spacing w:line="360" w:lineRule="auto"/>
        <w:ind w:firstLine="424"/>
        <w:rPr>
          <w:rFonts w:ascii="宋体" w:hAnsi="宋体" w:cs="Arial"/>
          <w:highlight w:val="none"/>
        </w:rPr>
      </w:pPr>
      <w:r>
        <w:rPr>
          <w:rFonts w:hint="eastAsia" w:ascii="宋体" w:hAnsi="宋体" w:cs="Arial"/>
          <w:highlight w:val="none"/>
        </w:rPr>
        <w:t>3、具有履行本项目合同所必需的设备和专业技术能力；</w:t>
      </w:r>
    </w:p>
    <w:p w14:paraId="0A9EBA39">
      <w:pPr>
        <w:spacing w:line="360" w:lineRule="auto"/>
        <w:ind w:firstLine="424"/>
        <w:rPr>
          <w:rFonts w:ascii="宋体" w:hAnsi="宋体" w:cs="Arial"/>
          <w:highlight w:val="none"/>
        </w:rPr>
      </w:pPr>
      <w:r>
        <w:rPr>
          <w:rFonts w:hint="eastAsia" w:ascii="宋体" w:hAnsi="宋体" w:cs="Arial"/>
          <w:highlight w:val="none"/>
        </w:rPr>
        <w:t>4、已依法缴纳了税收和社会保障资金；</w:t>
      </w:r>
    </w:p>
    <w:p w14:paraId="0C6C4698">
      <w:pPr>
        <w:spacing w:line="360" w:lineRule="auto"/>
        <w:ind w:firstLine="424"/>
        <w:rPr>
          <w:rFonts w:ascii="宋体" w:hAnsi="宋体" w:cs="Arial"/>
          <w:highlight w:val="none"/>
        </w:rPr>
      </w:pPr>
      <w:r>
        <w:rPr>
          <w:rFonts w:hint="eastAsia" w:ascii="宋体" w:hAnsi="宋体" w:cs="Arial"/>
          <w:highlight w:val="none"/>
        </w:rPr>
        <w:t>5、在参加本次政府采购活动前三年内，在经营活动中没有重大违法记录（没有因违法经营受到刑事处罚或者责令停产停业、吊销许可证或者执照、较大数额罚款等行政处罚）；</w:t>
      </w:r>
    </w:p>
    <w:p w14:paraId="0FE44D84">
      <w:pPr>
        <w:spacing w:line="360" w:lineRule="auto"/>
        <w:ind w:firstLine="424"/>
        <w:rPr>
          <w:rFonts w:ascii="宋体" w:hAnsi="宋体" w:cs="Arial"/>
          <w:highlight w:val="none"/>
        </w:rPr>
      </w:pPr>
      <w:r>
        <w:rPr>
          <w:rFonts w:hint="eastAsia" w:ascii="宋体" w:hAnsi="宋体" w:cs="Arial"/>
          <w:highlight w:val="none"/>
        </w:rPr>
        <w:t>6、</w:t>
      </w:r>
      <w:r>
        <w:rPr>
          <w:rFonts w:ascii="宋体" w:hAnsi="宋体" w:cs="Arial"/>
          <w:highlight w:val="none"/>
        </w:rPr>
        <w:t>本单位</w:t>
      </w:r>
      <w:r>
        <w:rPr>
          <w:rFonts w:hint="eastAsia" w:ascii="宋体" w:hAnsi="宋体" w:cs="Arial"/>
          <w:highlight w:val="none"/>
        </w:rPr>
        <w:t>至响应截止日未被列入“信用中国”网站(www.creditchina.gov.cn)“失信被执行人或重大税收违法案件当事人名单或政府采购严重违法失信名单”且不处于中国政府采购网(www.ccgp.gov.cn)“政府采购严重违法失信行为信息记录”中的禁止参加政府采购活动期间；</w:t>
      </w:r>
    </w:p>
    <w:p w14:paraId="14FF130F">
      <w:pPr>
        <w:spacing w:line="360" w:lineRule="auto"/>
        <w:ind w:firstLine="424"/>
        <w:rPr>
          <w:rFonts w:ascii="宋体" w:hAnsi="宋体" w:cs="Arial"/>
          <w:highlight w:val="none"/>
        </w:rPr>
      </w:pPr>
      <w:r>
        <w:rPr>
          <w:rFonts w:hint="eastAsia" w:ascii="宋体" w:hAnsi="宋体" w:cs="Arial"/>
          <w:highlight w:val="none"/>
        </w:rPr>
        <w:t>7、具有</w:t>
      </w:r>
      <w:r>
        <w:rPr>
          <w:rFonts w:ascii="宋体" w:hAnsi="宋体" w:cs="Arial"/>
          <w:highlight w:val="none"/>
        </w:rPr>
        <w:t>法律、行政法规规定的其他条件</w:t>
      </w:r>
      <w:r>
        <w:rPr>
          <w:rFonts w:hint="eastAsia" w:ascii="宋体" w:hAnsi="宋体" w:cs="Arial"/>
          <w:highlight w:val="none"/>
        </w:rPr>
        <w:t>；</w:t>
      </w:r>
    </w:p>
    <w:p w14:paraId="182C8770">
      <w:pPr>
        <w:spacing w:line="360" w:lineRule="auto"/>
        <w:ind w:firstLine="424"/>
        <w:rPr>
          <w:rFonts w:ascii="宋体" w:hAnsi="宋体" w:cs="Arial"/>
          <w:highlight w:val="none"/>
        </w:rPr>
      </w:pPr>
      <w:r>
        <w:rPr>
          <w:rFonts w:hint="eastAsia" w:ascii="宋体" w:hAnsi="宋体" w:cs="Arial"/>
          <w:highlight w:val="none"/>
        </w:rPr>
        <w:t>8、未采用联合体方式参加磋商；</w:t>
      </w:r>
    </w:p>
    <w:p w14:paraId="2FE1C9C9">
      <w:pPr>
        <w:spacing w:line="360" w:lineRule="auto"/>
        <w:ind w:firstLine="424"/>
        <w:rPr>
          <w:rFonts w:ascii="宋体" w:hAnsi="宋体" w:cs="Arial"/>
          <w:highlight w:val="none"/>
        </w:rPr>
      </w:pPr>
      <w:r>
        <w:rPr>
          <w:rFonts w:hint="eastAsia" w:ascii="宋体" w:hAnsi="宋体" w:cs="Arial"/>
          <w:highlight w:val="none"/>
        </w:rPr>
        <w:t>9、</w:t>
      </w:r>
      <w:r>
        <w:rPr>
          <w:rFonts w:ascii="宋体" w:hAnsi="宋体" w:cs="Arial"/>
          <w:highlight w:val="none"/>
        </w:rPr>
        <w:t>本单位的法定代表人或单位负责人与所参</w:t>
      </w:r>
      <w:r>
        <w:rPr>
          <w:rFonts w:hint="eastAsia" w:ascii="宋体" w:hAnsi="宋体" w:cs="Arial"/>
          <w:highlight w:val="none"/>
        </w:rPr>
        <w:t>与</w:t>
      </w:r>
      <w:r>
        <w:rPr>
          <w:rFonts w:ascii="宋体" w:hAnsi="宋体" w:cs="Arial"/>
          <w:highlight w:val="none"/>
        </w:rPr>
        <w:t>本项目</w:t>
      </w:r>
      <w:r>
        <w:rPr>
          <w:rFonts w:hint="eastAsia" w:ascii="宋体" w:hAnsi="宋体" w:cs="Arial"/>
          <w:highlight w:val="none"/>
        </w:rPr>
        <w:t>磋商</w:t>
      </w:r>
      <w:r>
        <w:rPr>
          <w:rFonts w:ascii="宋体" w:hAnsi="宋体" w:cs="Arial"/>
          <w:highlight w:val="none"/>
        </w:rPr>
        <w:t>的其他</w:t>
      </w:r>
      <w:r>
        <w:rPr>
          <w:rFonts w:hint="eastAsia" w:ascii="宋体" w:hAnsi="宋体" w:cs="Arial"/>
          <w:highlight w:val="none"/>
        </w:rPr>
        <w:t>供应商</w:t>
      </w:r>
      <w:r>
        <w:rPr>
          <w:rFonts w:ascii="宋体" w:hAnsi="宋体" w:cs="Arial"/>
          <w:highlight w:val="none"/>
        </w:rPr>
        <w:t>的法定代表人或单位负责人不为同一人且与其他</w:t>
      </w:r>
      <w:r>
        <w:rPr>
          <w:rFonts w:hint="eastAsia" w:ascii="宋体" w:hAnsi="宋体" w:cs="Arial"/>
          <w:highlight w:val="none"/>
        </w:rPr>
        <w:t>供应商</w:t>
      </w:r>
      <w:r>
        <w:rPr>
          <w:rFonts w:ascii="宋体" w:hAnsi="宋体" w:cs="Arial"/>
          <w:highlight w:val="none"/>
        </w:rPr>
        <w:t>之间不存在直接控股、管理关系</w:t>
      </w:r>
      <w:r>
        <w:rPr>
          <w:rFonts w:hint="eastAsia" w:ascii="宋体" w:hAnsi="宋体" w:cs="Arial"/>
          <w:highlight w:val="none"/>
        </w:rPr>
        <w:t>；</w:t>
      </w:r>
    </w:p>
    <w:p w14:paraId="512FAD33">
      <w:pPr>
        <w:spacing w:line="360" w:lineRule="auto"/>
        <w:ind w:firstLine="424"/>
        <w:rPr>
          <w:rFonts w:ascii="宋体" w:hAnsi="宋体" w:cs="Arial"/>
          <w:highlight w:val="none"/>
        </w:rPr>
      </w:pPr>
      <w:r>
        <w:rPr>
          <w:rFonts w:hint="eastAsia" w:ascii="宋体" w:hAnsi="宋体" w:cs="Arial"/>
          <w:highlight w:val="none"/>
        </w:rPr>
        <w:t>10、</w:t>
      </w:r>
      <w:r>
        <w:rPr>
          <w:rFonts w:ascii="宋体" w:hAnsi="宋体" w:cs="Arial"/>
          <w:highlight w:val="none"/>
        </w:rPr>
        <w:t>本单位</w:t>
      </w:r>
      <w:r>
        <w:rPr>
          <w:rFonts w:hint="eastAsia" w:ascii="宋体" w:hAnsi="宋体" w:cs="Arial"/>
          <w:highlight w:val="none"/>
        </w:rPr>
        <w:t>不是</w:t>
      </w:r>
      <w:r>
        <w:rPr>
          <w:rFonts w:ascii="宋体" w:hAnsi="宋体" w:cs="Arial"/>
          <w:highlight w:val="none"/>
        </w:rPr>
        <w:t>为本项目提供整体设计、规范编制或者项目管理、监理、检测等服务的</w:t>
      </w:r>
      <w:r>
        <w:rPr>
          <w:rFonts w:hint="eastAsia" w:ascii="宋体" w:hAnsi="宋体" w:cs="Arial"/>
          <w:highlight w:val="none"/>
        </w:rPr>
        <w:t>供应商。</w:t>
      </w:r>
    </w:p>
    <w:p w14:paraId="35CD226D">
      <w:pPr>
        <w:spacing w:line="360" w:lineRule="auto"/>
        <w:ind w:firstLine="420"/>
        <w:rPr>
          <w:rFonts w:ascii="宋体" w:hAnsi="宋体" w:cs="宋体"/>
          <w:b/>
          <w:kern w:val="1"/>
          <w:highlight w:val="none"/>
        </w:rPr>
      </w:pPr>
    </w:p>
    <w:p w14:paraId="0F5730FB">
      <w:pPr>
        <w:spacing w:line="360" w:lineRule="auto"/>
        <w:ind w:left="425"/>
        <w:rPr>
          <w:rFonts w:ascii="宋体" w:hAnsi="宋体" w:cs="宋体"/>
          <w:spacing w:val="4"/>
          <w:kern w:val="1"/>
          <w:highlight w:val="none"/>
        </w:rPr>
      </w:pPr>
    </w:p>
    <w:p w14:paraId="14FF8B41">
      <w:pPr>
        <w:snapToGrid w:val="0"/>
        <w:spacing w:line="360" w:lineRule="auto"/>
        <w:ind w:firstLine="2975" w:firstLineChars="1417"/>
        <w:rPr>
          <w:rFonts w:asciiTheme="minorEastAsia" w:hAnsiTheme="minorEastAsia" w:eastAsiaTheme="minorEastAsia"/>
          <w:highlight w:val="none"/>
        </w:rPr>
      </w:pPr>
      <w:r>
        <w:rPr>
          <w:rFonts w:hint="eastAsia" w:asciiTheme="minorEastAsia" w:hAnsiTheme="minorEastAsia" w:eastAsiaTheme="minorEastAsia"/>
          <w:highlight w:val="none"/>
        </w:rPr>
        <w:t>供应商：</w:t>
      </w:r>
      <w:r>
        <w:rPr>
          <w:rFonts w:hint="eastAsia" w:asciiTheme="minorEastAsia" w:hAnsiTheme="minorEastAsia" w:eastAsiaTheme="minorEastAsia"/>
          <w:highlight w:val="none"/>
          <w:u w:val="single"/>
        </w:rPr>
        <w:t xml:space="preserve">    填写全称并加盖公章         </w:t>
      </w:r>
    </w:p>
    <w:p w14:paraId="31F0DC91">
      <w:pPr>
        <w:snapToGrid w:val="0"/>
        <w:spacing w:line="360" w:lineRule="auto"/>
        <w:ind w:firstLine="2975" w:firstLineChars="1417"/>
        <w:rPr>
          <w:rFonts w:asciiTheme="minorEastAsia" w:hAnsiTheme="minorEastAsia" w:eastAsiaTheme="minorEastAsia"/>
          <w:highlight w:val="none"/>
        </w:rPr>
      </w:pPr>
      <w:r>
        <w:rPr>
          <w:rFonts w:hint="eastAsia" w:asciiTheme="minorEastAsia" w:hAnsiTheme="minorEastAsia" w:eastAsiaTheme="minorEastAsia"/>
          <w:highlight w:val="none"/>
        </w:rPr>
        <w:t>日  期：</w:t>
      </w:r>
    </w:p>
    <w:p w14:paraId="52CE4E97">
      <w:pPr>
        <w:widowControl/>
        <w:jc w:val="left"/>
        <w:rPr>
          <w:rFonts w:ascii="宋体" w:hAnsi="宋体"/>
          <w:b/>
          <w:highlight w:val="none"/>
        </w:rPr>
      </w:pPr>
      <w:r>
        <w:rPr>
          <w:rFonts w:ascii="宋体" w:hAnsi="宋体"/>
          <w:b/>
          <w:highlight w:val="none"/>
        </w:rPr>
        <w:br w:type="page"/>
      </w:r>
    </w:p>
    <w:p w14:paraId="40BB5467">
      <w:pPr>
        <w:snapToGrid w:val="0"/>
        <w:spacing w:line="360" w:lineRule="auto"/>
        <w:jc w:val="center"/>
        <w:rPr>
          <w:rFonts w:hint="eastAsia" w:ascii="宋体" w:hAnsi="宋体"/>
          <w:b/>
          <w:highlight w:val="none"/>
        </w:rPr>
      </w:pPr>
      <w:r>
        <w:rPr>
          <w:rFonts w:hint="eastAsia" w:ascii="宋体" w:hAnsi="宋体"/>
          <w:b/>
          <w:highlight w:val="none"/>
        </w:rPr>
        <w:t>2）法人或者其他组织的营业执照等登记证明文件复印件</w:t>
      </w:r>
    </w:p>
    <w:p w14:paraId="7B13FE55">
      <w:pPr>
        <w:snapToGrid w:val="0"/>
        <w:spacing w:line="360" w:lineRule="auto"/>
        <w:jc w:val="center"/>
        <w:rPr>
          <w:rFonts w:hint="eastAsia" w:ascii="宋体" w:hAnsi="宋体"/>
          <w:b/>
          <w:highlight w:val="none"/>
        </w:rPr>
      </w:pPr>
    </w:p>
    <w:p w14:paraId="7341B88A">
      <w:pPr>
        <w:snapToGrid w:val="0"/>
        <w:spacing w:line="360" w:lineRule="auto"/>
        <w:jc w:val="center"/>
        <w:rPr>
          <w:rFonts w:ascii="宋体" w:hAnsi="宋体"/>
          <w:highlight w:val="none"/>
        </w:rPr>
      </w:pPr>
      <w:r>
        <w:rPr>
          <w:rFonts w:hint="eastAsia" w:ascii="宋体" w:hAnsi="宋体"/>
          <w:highlight w:val="none"/>
        </w:rPr>
        <w:t>（提供复印件）</w:t>
      </w:r>
    </w:p>
    <w:p w14:paraId="312B160D">
      <w:pPr>
        <w:widowControl/>
        <w:jc w:val="left"/>
        <w:rPr>
          <w:highlight w:val="none"/>
        </w:rPr>
      </w:pPr>
      <w:r>
        <w:rPr>
          <w:highlight w:val="none"/>
        </w:rPr>
        <w:br w:type="page"/>
      </w:r>
    </w:p>
    <w:p w14:paraId="6983AE3C">
      <w:pPr>
        <w:snapToGrid w:val="0"/>
        <w:spacing w:line="360" w:lineRule="auto"/>
        <w:jc w:val="center"/>
        <w:rPr>
          <w:rFonts w:ascii="宋体" w:hAnsi="宋体"/>
          <w:b/>
          <w:highlight w:val="none"/>
        </w:rPr>
      </w:pPr>
      <w:r>
        <w:rPr>
          <w:rFonts w:hint="eastAsia" w:ascii="宋体" w:hAnsi="宋体"/>
          <w:b/>
          <w:highlight w:val="none"/>
        </w:rPr>
        <w:t>3）</w:t>
      </w:r>
      <w:r>
        <w:rPr>
          <w:rFonts w:ascii="宋体" w:hAnsi="宋体"/>
          <w:b/>
          <w:highlight w:val="none"/>
        </w:rPr>
        <w:t>中小企业声明函</w:t>
      </w:r>
    </w:p>
    <w:p w14:paraId="218FFE4E">
      <w:pPr>
        <w:spacing w:line="360" w:lineRule="auto"/>
        <w:ind w:firstLine="420" w:firstLineChars="200"/>
        <w:jc w:val="left"/>
        <w:rPr>
          <w:highlight w:val="none"/>
        </w:rPr>
      </w:pPr>
      <w:r>
        <w:rPr>
          <w:highlight w:val="none"/>
        </w:rPr>
        <w:t>本公司（联合体）郑重声明，根据《政府采购促进中小企业发展管理办法》（财库﹝2020﹞46号）的规定，本公司（联合体）参加</w:t>
      </w:r>
      <w:r>
        <w:rPr>
          <w:rFonts w:hint="eastAsia"/>
          <w:highlight w:val="none"/>
          <w:u w:val="single"/>
        </w:rPr>
        <w:t>宁波市海曙区发展和改革局</w:t>
      </w:r>
      <w:r>
        <w:rPr>
          <w:highlight w:val="none"/>
        </w:rPr>
        <w:t>的</w:t>
      </w:r>
      <w:r>
        <w:rPr>
          <w:rFonts w:hint="eastAsia"/>
          <w:highlight w:val="none"/>
          <w:u w:val="single"/>
          <w:lang w:eastAsia="zh-CN"/>
        </w:rPr>
        <w:t>海曙区国民经济和社会发展第十五个五年规划纲要编制及相关服务项目</w:t>
      </w:r>
      <w:r>
        <w:rPr>
          <w:highlight w:val="none"/>
        </w:rPr>
        <w:t>采购活动，服务全部由符合政策要求的中小企业承接。相关企业（含联合体中的中小企业、签订分包意向协议的中小企业）的具体情况如下：</w:t>
      </w:r>
    </w:p>
    <w:p w14:paraId="6750483D">
      <w:pPr>
        <w:spacing w:line="360" w:lineRule="auto"/>
        <w:ind w:firstLine="420" w:firstLineChars="200"/>
        <w:jc w:val="left"/>
        <w:rPr>
          <w:highlight w:val="none"/>
        </w:rPr>
      </w:pPr>
      <w:r>
        <w:rPr>
          <w:highlight w:val="none"/>
        </w:rPr>
        <w:t xml:space="preserve">1. </w:t>
      </w:r>
      <w:r>
        <w:rPr>
          <w:rFonts w:hint="eastAsia"/>
          <w:highlight w:val="none"/>
          <w:u w:val="single"/>
          <w:lang w:eastAsia="zh-CN"/>
        </w:rPr>
        <w:t>海曙区国民经济和社会发展第十五个五年规划纲要编制及相关服务项目</w:t>
      </w:r>
      <w:r>
        <w:rPr>
          <w:highlight w:val="none"/>
          <w:u w:val="single"/>
        </w:rPr>
        <w:t xml:space="preserve"> </w:t>
      </w:r>
      <w:r>
        <w:rPr>
          <w:highlight w:val="none"/>
        </w:rPr>
        <w:t>，属于</w:t>
      </w:r>
      <w:r>
        <w:rPr>
          <w:rFonts w:hint="eastAsia" w:ascii="宋体" w:hAnsi="宋体"/>
          <w:b/>
          <w:highlight w:val="none"/>
          <w:u w:val="single"/>
        </w:rPr>
        <w:t>其他未列明行业</w:t>
      </w:r>
      <w:r>
        <w:rPr>
          <w:highlight w:val="none"/>
        </w:rPr>
        <w:t>；承接企业为</w:t>
      </w:r>
      <w:r>
        <w:rPr>
          <w:rFonts w:hint="eastAsia"/>
          <w:highlight w:val="none"/>
          <w:u w:val="single"/>
        </w:rPr>
        <w:t xml:space="preserve">       </w:t>
      </w:r>
      <w:r>
        <w:rPr>
          <w:highlight w:val="none"/>
          <w:u w:val="single"/>
        </w:rPr>
        <w:t>（企业名称）</w:t>
      </w:r>
      <w:r>
        <w:rPr>
          <w:highlight w:val="none"/>
        </w:rPr>
        <w:t>，从业人员</w:t>
      </w:r>
      <w:r>
        <w:rPr>
          <w:rFonts w:hint="eastAsia"/>
          <w:highlight w:val="none"/>
          <w:u w:val="single"/>
        </w:rPr>
        <w:t xml:space="preserve">    </w:t>
      </w:r>
      <w:r>
        <w:rPr>
          <w:highlight w:val="none"/>
        </w:rPr>
        <w:t>人，营业收入为</w:t>
      </w:r>
      <w:r>
        <w:rPr>
          <w:rFonts w:hint="eastAsia"/>
          <w:highlight w:val="none"/>
          <w:u w:val="single"/>
        </w:rPr>
        <w:t xml:space="preserve">    </w:t>
      </w:r>
      <w:r>
        <w:rPr>
          <w:highlight w:val="none"/>
        </w:rPr>
        <w:t>万元，资产总额为</w:t>
      </w:r>
      <w:r>
        <w:rPr>
          <w:rFonts w:hint="eastAsia"/>
          <w:highlight w:val="none"/>
          <w:u w:val="single"/>
        </w:rPr>
        <w:t xml:space="preserve">    </w:t>
      </w:r>
      <w:r>
        <w:rPr>
          <w:highlight w:val="none"/>
        </w:rPr>
        <w:t>万元，属于</w:t>
      </w:r>
      <w:r>
        <w:rPr>
          <w:rFonts w:hint="eastAsia"/>
          <w:highlight w:val="none"/>
          <w:u w:val="single"/>
        </w:rPr>
        <w:t xml:space="preserve">        </w:t>
      </w:r>
      <w:r>
        <w:rPr>
          <w:highlight w:val="none"/>
          <w:u w:val="single"/>
        </w:rPr>
        <w:t>（中型企业、小型企业、微型企业）</w:t>
      </w:r>
      <w:r>
        <w:rPr>
          <w:highlight w:val="none"/>
        </w:rPr>
        <w:t>；</w:t>
      </w:r>
    </w:p>
    <w:p w14:paraId="76F56D93">
      <w:pPr>
        <w:spacing w:line="360" w:lineRule="auto"/>
        <w:ind w:firstLine="420" w:firstLineChars="200"/>
        <w:jc w:val="left"/>
        <w:rPr>
          <w:highlight w:val="none"/>
        </w:rPr>
      </w:pPr>
      <w:r>
        <w:rPr>
          <w:highlight w:val="none"/>
        </w:rPr>
        <w:t>……</w:t>
      </w:r>
    </w:p>
    <w:p w14:paraId="2D3114E3">
      <w:pPr>
        <w:spacing w:line="360" w:lineRule="auto"/>
        <w:ind w:firstLine="420" w:firstLineChars="200"/>
        <w:jc w:val="left"/>
        <w:rPr>
          <w:highlight w:val="none"/>
        </w:rPr>
      </w:pPr>
      <w:r>
        <w:rPr>
          <w:highlight w:val="none"/>
        </w:rPr>
        <w:t>以上企业，不属于大企业的分支机构，不存在控股股东为大企业的情形，也不存在与大企业的负责人为同一人的情 形。</w:t>
      </w:r>
    </w:p>
    <w:p w14:paraId="6DB1BC9A">
      <w:pPr>
        <w:spacing w:line="360" w:lineRule="auto"/>
        <w:ind w:firstLine="420" w:firstLineChars="200"/>
        <w:jc w:val="left"/>
        <w:rPr>
          <w:highlight w:val="none"/>
        </w:rPr>
      </w:pPr>
      <w:r>
        <w:rPr>
          <w:highlight w:val="none"/>
        </w:rPr>
        <w:t>本企业对上述声明内容的真实性负责。如有虚假，将依法承担相应责任。</w:t>
      </w:r>
    </w:p>
    <w:p w14:paraId="43D2CD4F">
      <w:pPr>
        <w:spacing w:line="360" w:lineRule="auto"/>
        <w:ind w:firstLine="420" w:firstLineChars="200"/>
        <w:jc w:val="left"/>
        <w:rPr>
          <w:highlight w:val="none"/>
        </w:rPr>
      </w:pPr>
    </w:p>
    <w:p w14:paraId="54941D03">
      <w:pPr>
        <w:spacing w:line="360" w:lineRule="auto"/>
        <w:ind w:firstLine="4676" w:firstLineChars="2227"/>
        <w:jc w:val="left"/>
        <w:rPr>
          <w:highlight w:val="none"/>
        </w:rPr>
      </w:pPr>
      <w:r>
        <w:rPr>
          <w:highlight w:val="none"/>
        </w:rPr>
        <w:t>企业名称（盖章）：</w:t>
      </w:r>
    </w:p>
    <w:p w14:paraId="154B8AE6">
      <w:pPr>
        <w:spacing w:line="360" w:lineRule="auto"/>
        <w:ind w:firstLine="4676" w:firstLineChars="2227"/>
        <w:jc w:val="left"/>
        <w:rPr>
          <w:highlight w:val="none"/>
        </w:rPr>
      </w:pPr>
      <w:r>
        <w:rPr>
          <w:highlight w:val="none"/>
        </w:rPr>
        <w:t>日 期：</w:t>
      </w:r>
    </w:p>
    <w:p w14:paraId="47057869">
      <w:pPr>
        <w:pStyle w:val="21"/>
        <w:spacing w:line="360" w:lineRule="auto"/>
        <w:jc w:val="center"/>
        <w:rPr>
          <w:rFonts w:ascii="宋体" w:hAnsi="宋体"/>
          <w:highlight w:val="none"/>
        </w:rPr>
      </w:pPr>
    </w:p>
    <w:p w14:paraId="3BB2D46C">
      <w:pPr>
        <w:snapToGrid w:val="0"/>
        <w:spacing w:before="50" w:after="50" w:line="360" w:lineRule="auto"/>
        <w:ind w:left="-23" w:leftChars="-11" w:right="-214" w:rightChars="-102" w:firstLine="447" w:firstLineChars="213"/>
        <w:jc w:val="left"/>
        <w:rPr>
          <w:rFonts w:ascii="宋体" w:hAnsi="宋体"/>
          <w:highlight w:val="none"/>
        </w:rPr>
      </w:pPr>
    </w:p>
    <w:p w14:paraId="1387B3D8">
      <w:pPr>
        <w:snapToGrid w:val="0"/>
        <w:spacing w:before="50" w:after="50" w:line="360" w:lineRule="auto"/>
        <w:ind w:left="-23" w:leftChars="-11" w:right="-214" w:rightChars="-102" w:firstLine="447" w:firstLineChars="213"/>
        <w:jc w:val="left"/>
        <w:rPr>
          <w:rFonts w:ascii="宋体" w:hAnsi="宋体"/>
          <w:highlight w:val="none"/>
        </w:rPr>
      </w:pPr>
    </w:p>
    <w:p w14:paraId="183312FC">
      <w:pPr>
        <w:snapToGrid w:val="0"/>
        <w:spacing w:before="50" w:after="50" w:line="360" w:lineRule="auto"/>
        <w:ind w:left="-23" w:leftChars="-11" w:right="-214" w:rightChars="-102" w:firstLine="447" w:firstLineChars="213"/>
        <w:jc w:val="left"/>
        <w:rPr>
          <w:rFonts w:ascii="宋体" w:hAnsi="宋体"/>
          <w:highlight w:val="none"/>
        </w:rPr>
      </w:pPr>
    </w:p>
    <w:p w14:paraId="79799A48">
      <w:pPr>
        <w:snapToGrid w:val="0"/>
        <w:spacing w:before="50" w:after="50" w:line="360" w:lineRule="auto"/>
        <w:ind w:left="-23" w:leftChars="-11" w:right="-214" w:rightChars="-102" w:firstLine="447" w:firstLineChars="213"/>
        <w:jc w:val="left"/>
        <w:rPr>
          <w:rFonts w:ascii="宋体" w:hAnsi="宋体"/>
          <w:highlight w:val="none"/>
        </w:rPr>
      </w:pPr>
    </w:p>
    <w:p w14:paraId="7F14226E">
      <w:pPr>
        <w:snapToGrid w:val="0"/>
        <w:spacing w:before="50" w:after="50" w:line="360" w:lineRule="auto"/>
        <w:ind w:left="-23" w:leftChars="-11" w:right="-214" w:rightChars="-102" w:firstLine="21" w:firstLineChars="10"/>
        <w:jc w:val="left"/>
        <w:rPr>
          <w:rFonts w:ascii="宋体" w:hAnsi="宋体"/>
          <w:b/>
          <w:highlight w:val="none"/>
        </w:rPr>
      </w:pPr>
      <w:r>
        <w:rPr>
          <w:rFonts w:hint="eastAsia" w:ascii="宋体" w:hAnsi="宋体"/>
          <w:b/>
          <w:highlight w:val="none"/>
        </w:rPr>
        <w:t>注：1、从业人员、营业收入、资产总额填报上一年度数据，无上一年度数据的新成立企业可不填报。</w:t>
      </w:r>
    </w:p>
    <w:p w14:paraId="3B972814">
      <w:pPr>
        <w:snapToGrid w:val="0"/>
        <w:spacing w:before="50" w:after="50" w:line="360" w:lineRule="auto"/>
        <w:ind w:left="-23" w:leftChars="-11" w:right="-214" w:rightChars="-102" w:firstLine="21" w:firstLineChars="10"/>
        <w:jc w:val="left"/>
        <w:rPr>
          <w:rFonts w:hint="eastAsia" w:ascii="宋体" w:hAnsi="宋体"/>
          <w:b/>
          <w:highlight w:val="none"/>
        </w:rPr>
      </w:pPr>
      <w:r>
        <w:rPr>
          <w:rFonts w:hint="eastAsia" w:ascii="宋体" w:hAnsi="宋体"/>
          <w:b/>
          <w:highlight w:val="none"/>
        </w:rPr>
        <w:t>2、供应商应当对其出具的《中小企业声明函》真实性负责，供应商出具的《中小企业声明函》内容不实的，属于提供虚假材料谋取中标。</w:t>
      </w:r>
    </w:p>
    <w:p w14:paraId="4B738CE0">
      <w:pPr>
        <w:snapToGrid w:val="0"/>
        <w:spacing w:before="50" w:after="50" w:line="360" w:lineRule="auto"/>
        <w:ind w:right="-214" w:rightChars="-102"/>
        <w:jc w:val="left"/>
        <w:rPr>
          <w:rFonts w:ascii="宋体" w:hAnsi="宋体"/>
          <w:highlight w:val="none"/>
        </w:rPr>
      </w:pPr>
      <w:r>
        <w:rPr>
          <w:rFonts w:hint="eastAsia" w:ascii="宋体" w:hAnsi="宋体"/>
          <w:highlight w:val="none"/>
        </w:rPr>
        <w:t>3.</w:t>
      </w:r>
      <w:r>
        <w:rPr>
          <w:rFonts w:hint="eastAsia" w:ascii="宋体" w:hAnsi="宋体"/>
          <w:b/>
          <w:highlight w:val="none"/>
        </w:rPr>
        <w:t>事业单位不属于企业不应提交本声明函</w:t>
      </w:r>
      <w:r>
        <w:rPr>
          <w:rFonts w:hint="eastAsia" w:ascii="宋体" w:hAnsi="宋体"/>
          <w:highlight w:val="none"/>
        </w:rPr>
        <w:t>，其他组织形式的供应商参与本项目并提交本声明函前请仔细阅读相关政策文件。</w:t>
      </w:r>
    </w:p>
    <w:p w14:paraId="4A0DA960">
      <w:pPr>
        <w:snapToGrid w:val="0"/>
        <w:spacing w:before="50" w:after="50" w:line="360" w:lineRule="auto"/>
        <w:ind w:right="-214" w:rightChars="-102"/>
        <w:jc w:val="left"/>
        <w:rPr>
          <w:rFonts w:ascii="宋体" w:hAnsi="宋体"/>
          <w:highlight w:val="none"/>
        </w:rPr>
      </w:pPr>
      <w:r>
        <w:rPr>
          <w:rFonts w:hint="eastAsia" w:ascii="宋体" w:hAnsi="宋体"/>
          <w:highlight w:val="none"/>
        </w:rPr>
        <w:t>4.</w:t>
      </w:r>
      <w:r>
        <w:rPr>
          <w:rFonts w:hint="eastAsia" w:ascii="宋体" w:hAnsi="宋体"/>
          <w:b/>
          <w:highlight w:val="none"/>
        </w:rPr>
        <w:t>供应商不得修改声明函中所属行业</w:t>
      </w:r>
      <w:r>
        <w:rPr>
          <w:rFonts w:hint="eastAsia" w:ascii="宋体" w:hAnsi="宋体"/>
          <w:highlight w:val="none"/>
        </w:rPr>
        <w:t>。</w:t>
      </w:r>
    </w:p>
    <w:p w14:paraId="5064FCAD">
      <w:pPr>
        <w:snapToGrid w:val="0"/>
        <w:spacing w:before="50" w:after="50" w:line="360" w:lineRule="auto"/>
        <w:ind w:left="-23" w:leftChars="-11" w:right="-214" w:rightChars="-102" w:firstLine="21" w:firstLineChars="10"/>
        <w:jc w:val="left"/>
        <w:rPr>
          <w:rFonts w:ascii="宋体" w:hAnsi="宋体"/>
          <w:b/>
          <w:highlight w:val="none"/>
        </w:rPr>
      </w:pPr>
      <w:r>
        <w:rPr>
          <w:rFonts w:hint="eastAsia" w:ascii="宋体" w:hAnsi="宋体"/>
          <w:b/>
          <w:highlight w:val="none"/>
        </w:rPr>
        <w:t xml:space="preserve">5. </w:t>
      </w:r>
      <w:r>
        <w:rPr>
          <w:rFonts w:hint="eastAsia" w:asciiTheme="minorEastAsia" w:hAnsiTheme="minorEastAsia" w:eastAsiaTheme="minorEastAsia"/>
          <w:b/>
          <w:highlight w:val="none"/>
        </w:rPr>
        <w:t>其他未列明行业。从业人员 300 人以下的为中小微型企业。其中，从业人员 100 人及以上的为中型企业；从业人员 10 人及以上的为小型企业；从业人员 10 人以下的为微型企业</w:t>
      </w:r>
      <w:r>
        <w:rPr>
          <w:rFonts w:hint="eastAsia" w:ascii="宋体" w:hAnsi="宋体"/>
          <w:b/>
          <w:highlight w:val="none"/>
        </w:rPr>
        <w:t>。</w:t>
      </w:r>
    </w:p>
    <w:p w14:paraId="4F6177C6">
      <w:pPr>
        <w:tabs>
          <w:tab w:val="left" w:pos="4860"/>
        </w:tabs>
        <w:spacing w:line="360" w:lineRule="auto"/>
        <w:ind w:right="1560" w:firstLine="420" w:firstLineChars="200"/>
        <w:jc w:val="center"/>
        <w:rPr>
          <w:rFonts w:ascii="宋体" w:hAnsi="宋体"/>
          <w:highlight w:val="none"/>
        </w:rPr>
      </w:pPr>
    </w:p>
    <w:p w14:paraId="59D38106">
      <w:pPr>
        <w:snapToGrid w:val="0"/>
        <w:spacing w:line="360" w:lineRule="auto"/>
        <w:ind w:left="-23" w:leftChars="-11" w:right="-214" w:rightChars="-102" w:firstLine="20" w:firstLineChars="10"/>
        <w:jc w:val="center"/>
        <w:rPr>
          <w:rFonts w:ascii="宋体" w:hAnsi="宋体"/>
          <w:sz w:val="20"/>
          <w:highlight w:val="none"/>
        </w:rPr>
      </w:pPr>
    </w:p>
    <w:p w14:paraId="1888385A">
      <w:pPr>
        <w:snapToGrid w:val="0"/>
        <w:spacing w:line="360" w:lineRule="auto"/>
        <w:jc w:val="center"/>
        <w:rPr>
          <w:rFonts w:ascii="宋体" w:hAnsi="宋体"/>
          <w:b/>
          <w:highlight w:val="none"/>
        </w:rPr>
      </w:pPr>
      <w:r>
        <w:rPr>
          <w:rFonts w:ascii="宋体" w:hAnsi="宋体"/>
          <w:highlight w:val="none"/>
        </w:rPr>
        <w:br w:type="page"/>
      </w:r>
      <w:r>
        <w:rPr>
          <w:rFonts w:hint="eastAsia" w:ascii="宋体" w:hAnsi="宋体"/>
          <w:b/>
          <w:highlight w:val="none"/>
        </w:rPr>
        <w:t>4）残疾人福利性单位声明函（不符合可不提供）</w:t>
      </w:r>
    </w:p>
    <w:p w14:paraId="33BB9B7F">
      <w:pPr>
        <w:spacing w:line="360" w:lineRule="auto"/>
        <w:ind w:firstLine="444" w:firstLineChars="200"/>
        <w:rPr>
          <w:rFonts w:asciiTheme="minorEastAsia" w:hAnsiTheme="minorEastAsia" w:eastAsiaTheme="minorEastAsia"/>
          <w:spacing w:val="6"/>
          <w:highlight w:val="none"/>
        </w:rPr>
      </w:pPr>
      <w:r>
        <w:rPr>
          <w:rFonts w:hint="eastAsia" w:asciiTheme="minorEastAsia" w:hAnsiTheme="minorEastAsia" w:eastAsiaTheme="minorEastAsia"/>
          <w:spacing w:val="6"/>
          <w:highlight w:val="none"/>
        </w:rPr>
        <w:t>本单位郑重声明，根据《财政部 民政部 中国残疾人联合会关于促进残疾人就业政府采购政策的通知》（财库</w:t>
      </w:r>
      <w:r>
        <w:rPr>
          <w:rFonts w:hint="eastAsia" w:asciiTheme="minorEastAsia" w:hAnsiTheme="minorEastAsia" w:eastAsiaTheme="minorEastAsia"/>
          <w:highlight w:val="none"/>
        </w:rPr>
        <w:t>〔2017〕 141</w:t>
      </w:r>
      <w:r>
        <w:rPr>
          <w:rFonts w:hint="eastAsia" w:asciiTheme="minorEastAsia" w:hAnsiTheme="minorEastAsia" w:eastAsiaTheme="minorEastAsia"/>
          <w:spacing w:val="6"/>
          <w:highlight w:val="none"/>
        </w:rPr>
        <w:t>号）的规定，本单位为符合条件的残疾人福利性单位，且本单位参加</w:t>
      </w:r>
      <w:r>
        <w:rPr>
          <w:rFonts w:hint="eastAsia" w:asciiTheme="minorEastAsia" w:hAnsiTheme="minorEastAsia" w:eastAsiaTheme="minorEastAsia"/>
          <w:spacing w:val="6"/>
          <w:highlight w:val="none"/>
          <w:u w:val="single"/>
        </w:rPr>
        <w:t xml:space="preserve">   （填写采购人名称）      </w:t>
      </w:r>
      <w:r>
        <w:rPr>
          <w:rFonts w:hint="eastAsia" w:asciiTheme="minorEastAsia" w:hAnsiTheme="minorEastAsia" w:eastAsiaTheme="minorEastAsia"/>
          <w:spacing w:val="6"/>
          <w:highlight w:val="none"/>
        </w:rPr>
        <w:t>单位的</w:t>
      </w:r>
      <w:r>
        <w:rPr>
          <w:rFonts w:hint="eastAsia" w:asciiTheme="minorEastAsia" w:hAnsiTheme="minorEastAsia" w:eastAsiaTheme="minorEastAsia"/>
          <w:spacing w:val="6"/>
          <w:highlight w:val="none"/>
          <w:u w:val="single"/>
        </w:rPr>
        <w:t xml:space="preserve">     （填写项目名称）       </w:t>
      </w:r>
      <w:r>
        <w:rPr>
          <w:rFonts w:hint="eastAsia" w:asciiTheme="minorEastAsia" w:hAnsiTheme="minorEastAsia" w:eastAsiaTheme="minorEastAsia"/>
          <w:spacing w:val="6"/>
          <w:highlight w:val="none"/>
        </w:rPr>
        <w:t>项目采购活动提供本单位制造的货物（由本单位承担工程/提供服务），或者提供其他残疾人福利性单位制造的货物（不包括使用非残疾人福利性单位注册商标的货物）。</w:t>
      </w:r>
    </w:p>
    <w:p w14:paraId="0C1F7472">
      <w:pPr>
        <w:spacing w:line="360" w:lineRule="auto"/>
        <w:ind w:firstLine="444" w:firstLineChars="200"/>
        <w:rPr>
          <w:rFonts w:asciiTheme="minorEastAsia" w:hAnsiTheme="minorEastAsia" w:eastAsiaTheme="minorEastAsia"/>
          <w:spacing w:val="6"/>
          <w:highlight w:val="none"/>
        </w:rPr>
      </w:pPr>
      <w:r>
        <w:rPr>
          <w:rFonts w:hint="eastAsia" w:asciiTheme="minorEastAsia" w:hAnsiTheme="minorEastAsia" w:eastAsiaTheme="minorEastAsia"/>
          <w:spacing w:val="6"/>
          <w:highlight w:val="none"/>
        </w:rPr>
        <w:t>本单位对上述声明的真实性负责。如有虚假，将依法承担相应责任。</w:t>
      </w:r>
    </w:p>
    <w:p w14:paraId="62254D13">
      <w:pPr>
        <w:spacing w:line="360" w:lineRule="auto"/>
        <w:ind w:firstLine="444" w:firstLineChars="200"/>
        <w:rPr>
          <w:rFonts w:asciiTheme="minorEastAsia" w:hAnsiTheme="minorEastAsia" w:eastAsiaTheme="minorEastAsia"/>
          <w:spacing w:val="6"/>
          <w:highlight w:val="none"/>
        </w:rPr>
      </w:pPr>
    </w:p>
    <w:p w14:paraId="7FC0C00C">
      <w:pPr>
        <w:spacing w:line="360" w:lineRule="auto"/>
        <w:ind w:firstLine="444" w:firstLineChars="200"/>
        <w:rPr>
          <w:rFonts w:asciiTheme="minorEastAsia" w:hAnsiTheme="minorEastAsia" w:eastAsiaTheme="minorEastAsia"/>
          <w:spacing w:val="6"/>
          <w:highlight w:val="none"/>
        </w:rPr>
      </w:pPr>
    </w:p>
    <w:p w14:paraId="2D678C2D">
      <w:pPr>
        <w:tabs>
          <w:tab w:val="left" w:pos="4860"/>
        </w:tabs>
        <w:spacing w:line="360" w:lineRule="auto"/>
        <w:ind w:right="1560" w:firstLine="444" w:firstLineChars="200"/>
        <w:jc w:val="center"/>
        <w:rPr>
          <w:rFonts w:asciiTheme="minorEastAsia" w:hAnsiTheme="minorEastAsia" w:eastAsiaTheme="minorEastAsia"/>
          <w:spacing w:val="6"/>
          <w:highlight w:val="none"/>
        </w:rPr>
      </w:pPr>
      <w:r>
        <w:rPr>
          <w:rFonts w:hint="eastAsia" w:asciiTheme="minorEastAsia" w:hAnsiTheme="minorEastAsia" w:eastAsiaTheme="minorEastAsia"/>
          <w:spacing w:val="6"/>
          <w:highlight w:val="none"/>
        </w:rPr>
        <w:t>单位名称（盖章）：</w:t>
      </w:r>
    </w:p>
    <w:p w14:paraId="040EC396">
      <w:pPr>
        <w:tabs>
          <w:tab w:val="left" w:pos="4860"/>
        </w:tabs>
        <w:spacing w:line="360" w:lineRule="auto"/>
        <w:ind w:right="1560" w:firstLine="444" w:firstLineChars="200"/>
        <w:jc w:val="center"/>
        <w:rPr>
          <w:rFonts w:asciiTheme="minorEastAsia" w:hAnsiTheme="minorEastAsia" w:eastAsiaTheme="minorEastAsia"/>
          <w:spacing w:val="6"/>
          <w:highlight w:val="none"/>
        </w:rPr>
      </w:pPr>
      <w:r>
        <w:rPr>
          <w:rFonts w:hint="eastAsia" w:asciiTheme="minorEastAsia" w:hAnsiTheme="minorEastAsia" w:eastAsiaTheme="minorEastAsia"/>
          <w:spacing w:val="6"/>
          <w:highlight w:val="none"/>
        </w:rPr>
        <w:t>日  期：</w:t>
      </w:r>
    </w:p>
    <w:p w14:paraId="600F145D">
      <w:pPr>
        <w:pStyle w:val="21"/>
        <w:snapToGrid w:val="0"/>
        <w:spacing w:line="360" w:lineRule="auto"/>
        <w:ind w:firstLine="437" w:firstLineChars="196"/>
        <w:rPr>
          <w:rFonts w:ascii="宋体" w:hAnsi="宋体" w:eastAsia="宋体" w:cs="宋体"/>
          <w:b/>
          <w:spacing w:val="6"/>
          <w:sz w:val="21"/>
          <w:szCs w:val="21"/>
          <w:highlight w:val="none"/>
        </w:rPr>
      </w:pPr>
    </w:p>
    <w:p w14:paraId="622ABBAE">
      <w:pPr>
        <w:pStyle w:val="21"/>
        <w:snapToGrid w:val="0"/>
        <w:spacing w:line="360" w:lineRule="auto"/>
        <w:ind w:firstLine="437" w:firstLineChars="196"/>
        <w:rPr>
          <w:rFonts w:ascii="宋体" w:hAnsi="宋体" w:eastAsia="宋体" w:cs="宋体"/>
          <w:b/>
          <w:spacing w:val="6"/>
          <w:sz w:val="21"/>
          <w:szCs w:val="21"/>
          <w:highlight w:val="none"/>
        </w:rPr>
      </w:pPr>
    </w:p>
    <w:p w14:paraId="2935A56C">
      <w:pPr>
        <w:pStyle w:val="21"/>
        <w:snapToGrid w:val="0"/>
        <w:spacing w:line="360" w:lineRule="auto"/>
        <w:ind w:firstLine="437" w:firstLineChars="196"/>
        <w:rPr>
          <w:rFonts w:ascii="宋体" w:hAnsi="宋体" w:eastAsia="宋体" w:cs="宋体"/>
          <w:b/>
          <w:spacing w:val="6"/>
          <w:sz w:val="21"/>
          <w:szCs w:val="21"/>
          <w:highlight w:val="none"/>
        </w:rPr>
      </w:pPr>
    </w:p>
    <w:p w14:paraId="1AFD89A9">
      <w:pPr>
        <w:pStyle w:val="21"/>
        <w:snapToGrid w:val="0"/>
        <w:spacing w:line="360" w:lineRule="auto"/>
        <w:ind w:firstLine="437" w:firstLineChars="196"/>
        <w:rPr>
          <w:rFonts w:ascii="宋体" w:hAnsi="宋体" w:eastAsia="宋体" w:cs="宋体"/>
          <w:b/>
          <w:spacing w:val="6"/>
          <w:sz w:val="21"/>
          <w:szCs w:val="21"/>
          <w:highlight w:val="none"/>
        </w:rPr>
      </w:pPr>
    </w:p>
    <w:p w14:paraId="780A5992">
      <w:pPr>
        <w:spacing w:line="360" w:lineRule="auto"/>
        <w:rPr>
          <w:rFonts w:ascii="宋体" w:hAnsi="宋体"/>
          <w:b/>
          <w:highlight w:val="none"/>
        </w:rPr>
      </w:pPr>
    </w:p>
    <w:p w14:paraId="5C51FB76">
      <w:pPr>
        <w:widowControl/>
        <w:jc w:val="left"/>
        <w:rPr>
          <w:rFonts w:hint="eastAsia" w:ascii="宋体" w:hAnsi="宋体"/>
          <w:b/>
          <w:highlight w:val="none"/>
        </w:rPr>
      </w:pPr>
      <w:r>
        <w:rPr>
          <w:rFonts w:hint="eastAsia" w:ascii="宋体" w:hAnsi="宋体"/>
          <w:b/>
          <w:highlight w:val="none"/>
        </w:rPr>
        <w:t>说明：不属于残疾人福利性单位无需且不应当提供本声明函，否则自行承担相应的责任。</w:t>
      </w:r>
    </w:p>
    <w:p w14:paraId="2A4B8B88">
      <w:pPr>
        <w:widowControl/>
        <w:jc w:val="left"/>
        <w:rPr>
          <w:b/>
          <w:highlight w:val="none"/>
        </w:rPr>
      </w:pPr>
      <w:r>
        <w:rPr>
          <w:highlight w:val="none"/>
        </w:rPr>
        <w:br w:type="page"/>
      </w:r>
    </w:p>
    <w:p w14:paraId="37437B7A">
      <w:pPr>
        <w:pStyle w:val="279"/>
        <w:jc w:val="both"/>
        <w:rPr>
          <w:highlight w:val="none"/>
        </w:rPr>
      </w:pPr>
      <w:r>
        <w:rPr>
          <w:rFonts w:hint="eastAsia"/>
          <w:highlight w:val="none"/>
        </w:rPr>
        <w:t>2、商务技术文件的组成</w:t>
      </w:r>
    </w:p>
    <w:p w14:paraId="27A27DA7">
      <w:pPr>
        <w:snapToGrid w:val="0"/>
        <w:spacing w:line="360" w:lineRule="auto"/>
        <w:jc w:val="center"/>
        <w:rPr>
          <w:rFonts w:ascii="宋体" w:hAnsi="宋体"/>
          <w:b/>
          <w:highlight w:val="none"/>
        </w:rPr>
      </w:pPr>
      <w:r>
        <w:rPr>
          <w:rFonts w:hint="eastAsia" w:ascii="宋体" w:hAnsi="宋体"/>
          <w:b/>
          <w:highlight w:val="none"/>
        </w:rPr>
        <w:t>1）磋商响应函</w:t>
      </w:r>
    </w:p>
    <w:p w14:paraId="078C73CE">
      <w:pPr>
        <w:snapToGrid w:val="0"/>
        <w:spacing w:line="360" w:lineRule="auto"/>
        <w:rPr>
          <w:rFonts w:ascii="宋体" w:hAnsi="宋体"/>
          <w:highlight w:val="none"/>
        </w:rPr>
      </w:pPr>
      <w:r>
        <w:rPr>
          <w:rFonts w:hint="eastAsia" w:ascii="宋体" w:hAnsi="宋体"/>
          <w:highlight w:val="none"/>
        </w:rPr>
        <w:t>致：</w:t>
      </w:r>
      <w:r>
        <w:rPr>
          <w:rFonts w:hint="eastAsia" w:ascii="宋体" w:hAnsi="宋体"/>
          <w:highlight w:val="none"/>
          <w:u w:val="single"/>
        </w:rPr>
        <w:t xml:space="preserve">宁波市海曙区发展和改革局、宁波名诚招标代理有限公司  </w:t>
      </w:r>
    </w:p>
    <w:p w14:paraId="307EF3A5">
      <w:pPr>
        <w:snapToGrid w:val="0"/>
        <w:spacing w:before="50" w:after="50" w:line="360" w:lineRule="auto"/>
        <w:ind w:left="-23" w:leftChars="-11" w:right="-214" w:rightChars="-102" w:firstLine="447" w:firstLineChars="213"/>
        <w:jc w:val="left"/>
        <w:rPr>
          <w:rFonts w:asciiTheme="minorEastAsia" w:hAnsiTheme="minorEastAsia" w:eastAsiaTheme="minorEastAsia"/>
          <w:highlight w:val="none"/>
        </w:rPr>
      </w:pPr>
      <w:r>
        <w:rPr>
          <w:rFonts w:hint="eastAsia" w:asciiTheme="minorEastAsia" w:hAnsiTheme="minorEastAsia" w:eastAsiaTheme="minorEastAsia"/>
          <w:highlight w:val="none"/>
        </w:rPr>
        <w:t>我方确认获取贵方关于</w:t>
      </w:r>
      <w:r>
        <w:rPr>
          <w:rFonts w:hint="eastAsia" w:asciiTheme="minorEastAsia" w:hAnsiTheme="minorEastAsia" w:eastAsiaTheme="minorEastAsia"/>
          <w:highlight w:val="none"/>
          <w:u w:val="single"/>
          <w:lang w:eastAsia="zh-CN"/>
        </w:rPr>
        <w:t>海曙区国民经济和社会发展第十五个五年规划纲要编制及相关服务项目</w:t>
      </w:r>
      <w:r>
        <w:rPr>
          <w:rFonts w:hint="eastAsia" w:asciiTheme="minorEastAsia" w:hAnsiTheme="minorEastAsia" w:eastAsiaTheme="minorEastAsia"/>
          <w:highlight w:val="none"/>
        </w:rPr>
        <w:t>的磋商文件（</w:t>
      </w:r>
      <w:r>
        <w:rPr>
          <w:rFonts w:hint="eastAsia" w:asciiTheme="minorEastAsia" w:hAnsiTheme="minorEastAsia" w:eastAsiaTheme="minorEastAsia"/>
          <w:highlight w:val="none"/>
          <w:lang w:eastAsia="zh-CN"/>
        </w:rPr>
        <w:t>项目编号：</w:t>
      </w:r>
      <w:r>
        <w:rPr>
          <w:rFonts w:hint="eastAsia" w:asciiTheme="minorEastAsia" w:hAnsiTheme="minorEastAsia" w:eastAsiaTheme="minorEastAsia"/>
          <w:highlight w:val="none"/>
          <w:u w:val="single"/>
          <w:lang w:eastAsia="zh-CN"/>
        </w:rPr>
        <w:t>2025NBHSWCS311</w:t>
      </w:r>
      <w:r>
        <w:rPr>
          <w:rFonts w:hint="eastAsia" w:asciiTheme="minorEastAsia" w:hAnsiTheme="minorEastAsia" w:eastAsiaTheme="minorEastAsia"/>
          <w:highlight w:val="none"/>
          <w:u w:val="single"/>
          <w:lang w:val="en-US" w:eastAsia="zh-CN"/>
        </w:rPr>
        <w:t xml:space="preserve"> </w:t>
      </w:r>
      <w:r>
        <w:rPr>
          <w:rFonts w:hint="eastAsia" w:asciiTheme="minorEastAsia" w:hAnsiTheme="minorEastAsia" w:eastAsiaTheme="minorEastAsia"/>
          <w:highlight w:val="none"/>
          <w:u w:val="single"/>
        </w:rPr>
        <w:t xml:space="preserve"> </w:t>
      </w:r>
      <w:r>
        <w:rPr>
          <w:rFonts w:hint="eastAsia" w:asciiTheme="minorEastAsia" w:hAnsiTheme="minorEastAsia" w:eastAsiaTheme="minorEastAsia"/>
          <w:highlight w:val="none"/>
        </w:rPr>
        <w:t>），法定代表人（或《法人代表人授权委托书》中的授权代表）</w:t>
      </w:r>
      <w:r>
        <w:rPr>
          <w:rFonts w:hint="eastAsia" w:asciiTheme="minorEastAsia" w:hAnsiTheme="minorEastAsia" w:eastAsiaTheme="minorEastAsia"/>
          <w:highlight w:val="none"/>
          <w:u w:val="single"/>
        </w:rPr>
        <w:t xml:space="preserve"> （姓名） </w:t>
      </w:r>
      <w:r>
        <w:rPr>
          <w:rFonts w:hint="eastAsia" w:asciiTheme="minorEastAsia" w:hAnsiTheme="minorEastAsia" w:eastAsiaTheme="minorEastAsia"/>
          <w:highlight w:val="none"/>
        </w:rPr>
        <w:t>作为我方代表，在此声明并同意：</w:t>
      </w:r>
    </w:p>
    <w:p w14:paraId="0C2FA5A1">
      <w:pPr>
        <w:snapToGrid w:val="0"/>
        <w:spacing w:before="50" w:after="50" w:line="360" w:lineRule="auto"/>
        <w:ind w:left="-23" w:leftChars="-11" w:right="-214" w:rightChars="-102" w:firstLine="447" w:firstLineChars="213"/>
        <w:jc w:val="left"/>
        <w:rPr>
          <w:rFonts w:asciiTheme="minorEastAsia" w:hAnsiTheme="minorEastAsia" w:eastAsiaTheme="minorEastAsia"/>
          <w:highlight w:val="none"/>
        </w:rPr>
      </w:pPr>
      <w:r>
        <w:rPr>
          <w:rFonts w:hint="eastAsia" w:asciiTheme="minorEastAsia" w:hAnsiTheme="minorEastAsia" w:eastAsiaTheme="minorEastAsia"/>
          <w:highlight w:val="none"/>
        </w:rPr>
        <w:t>1.愿意遵守磋商文件的各项规定，自愿参加磋商，并已清楚磋商文件的要求及有关文件规定，并严格按照磋商文件的规定履行全部责任和义务。</w:t>
      </w:r>
    </w:p>
    <w:p w14:paraId="081108BF">
      <w:pPr>
        <w:snapToGrid w:val="0"/>
        <w:spacing w:before="50" w:after="50" w:line="360" w:lineRule="auto"/>
        <w:ind w:left="-23" w:leftChars="-11" w:right="-214" w:rightChars="-102" w:firstLine="447" w:firstLineChars="213"/>
        <w:jc w:val="left"/>
        <w:rPr>
          <w:rFonts w:asciiTheme="minorEastAsia" w:hAnsiTheme="minorEastAsia" w:eastAsiaTheme="minorEastAsia"/>
          <w:highlight w:val="none"/>
        </w:rPr>
      </w:pPr>
      <w:r>
        <w:rPr>
          <w:rFonts w:hint="eastAsia" w:asciiTheme="minorEastAsia" w:hAnsiTheme="minorEastAsia" w:eastAsiaTheme="minorEastAsia"/>
          <w:highlight w:val="none"/>
        </w:rPr>
        <w:t>2.承诺我方的响应文件的有效期从提交响应文件的截止之日起</w:t>
      </w:r>
      <w:r>
        <w:rPr>
          <w:rFonts w:hint="eastAsia" w:asciiTheme="minorEastAsia" w:hAnsiTheme="minorEastAsia" w:eastAsiaTheme="minorEastAsia"/>
          <w:highlight w:val="none"/>
          <w:u w:val="single"/>
        </w:rPr>
        <w:t xml:space="preserve">  90   </w:t>
      </w:r>
      <w:r>
        <w:rPr>
          <w:rFonts w:hint="eastAsia" w:asciiTheme="minorEastAsia" w:hAnsiTheme="minorEastAsia" w:eastAsiaTheme="minorEastAsia"/>
          <w:highlight w:val="none"/>
        </w:rPr>
        <w:t>日历天内有效。如果我方的响应被接受，则直至合同生效时止，响应文件始终有效并不撤回已提交的响应文件。</w:t>
      </w:r>
    </w:p>
    <w:p w14:paraId="782C2060">
      <w:pPr>
        <w:snapToGrid w:val="0"/>
        <w:spacing w:before="50" w:after="50" w:line="360" w:lineRule="auto"/>
        <w:ind w:left="-23" w:leftChars="-11" w:right="-214" w:rightChars="-102" w:firstLine="447" w:firstLineChars="213"/>
        <w:jc w:val="left"/>
        <w:rPr>
          <w:rFonts w:asciiTheme="minorEastAsia" w:hAnsiTheme="minorEastAsia" w:eastAsiaTheme="minorEastAsia"/>
          <w:highlight w:val="none"/>
        </w:rPr>
      </w:pPr>
      <w:r>
        <w:rPr>
          <w:rFonts w:hint="eastAsia" w:asciiTheme="minorEastAsia" w:hAnsiTheme="minorEastAsia" w:eastAsiaTheme="minorEastAsia"/>
          <w:highlight w:val="none"/>
        </w:rPr>
        <w:t>3.我</w:t>
      </w:r>
      <w:r>
        <w:rPr>
          <w:rFonts w:asciiTheme="minorEastAsia" w:hAnsiTheme="minorEastAsia" w:eastAsiaTheme="minorEastAsia"/>
          <w:highlight w:val="none"/>
        </w:rPr>
        <w:t>方已详细审查并理解</w:t>
      </w:r>
      <w:r>
        <w:rPr>
          <w:rFonts w:hint="eastAsia" w:asciiTheme="minorEastAsia" w:hAnsiTheme="minorEastAsia" w:eastAsiaTheme="minorEastAsia"/>
          <w:highlight w:val="none"/>
        </w:rPr>
        <w:t>磋商</w:t>
      </w:r>
      <w:r>
        <w:rPr>
          <w:rFonts w:asciiTheme="minorEastAsia" w:hAnsiTheme="minorEastAsia" w:eastAsiaTheme="minorEastAsia"/>
          <w:highlight w:val="none"/>
        </w:rPr>
        <w:t>文件</w:t>
      </w:r>
      <w:r>
        <w:rPr>
          <w:rFonts w:hint="eastAsia" w:asciiTheme="minorEastAsia" w:hAnsiTheme="minorEastAsia" w:eastAsiaTheme="minorEastAsia"/>
          <w:highlight w:val="none"/>
        </w:rPr>
        <w:t>，包括澄清、修改文件（如有）以及全部参考资料和有关附件，已经了解我方对于采购文件、采购过程、采购结果有依法进行询问、质疑、投诉的权利及进行询问、质疑、投诉的相关渠道、要求。我们同意放弃对磋商文件提出不明或误解的一切权力。</w:t>
      </w:r>
    </w:p>
    <w:p w14:paraId="56D3C89E">
      <w:pPr>
        <w:snapToGrid w:val="0"/>
        <w:spacing w:before="50" w:after="50" w:line="360" w:lineRule="auto"/>
        <w:ind w:left="-23" w:leftChars="-11" w:right="-214" w:rightChars="-102" w:firstLine="447" w:firstLineChars="213"/>
        <w:jc w:val="left"/>
        <w:rPr>
          <w:rFonts w:asciiTheme="minorEastAsia" w:hAnsiTheme="minorEastAsia" w:eastAsiaTheme="minorEastAsia"/>
          <w:highlight w:val="none"/>
        </w:rPr>
      </w:pPr>
      <w:r>
        <w:rPr>
          <w:rFonts w:hint="eastAsia" w:asciiTheme="minorEastAsia" w:hAnsiTheme="minorEastAsia" w:eastAsiaTheme="minorEastAsia"/>
          <w:highlight w:val="none"/>
        </w:rPr>
        <w:t>4.我方同意提供采购人或采购代理机构与磋商小组要求的有关磋商的一切数据或资料。</w:t>
      </w:r>
    </w:p>
    <w:p w14:paraId="69124BFF">
      <w:pPr>
        <w:snapToGrid w:val="0"/>
        <w:spacing w:before="50" w:after="50" w:line="360" w:lineRule="auto"/>
        <w:ind w:left="-23" w:leftChars="-11" w:right="-214" w:rightChars="-102" w:firstLine="447" w:firstLineChars="213"/>
        <w:jc w:val="left"/>
        <w:rPr>
          <w:rFonts w:asciiTheme="minorEastAsia" w:hAnsiTheme="minorEastAsia" w:eastAsiaTheme="minorEastAsia"/>
          <w:highlight w:val="none"/>
        </w:rPr>
      </w:pPr>
      <w:r>
        <w:rPr>
          <w:rFonts w:hint="eastAsia" w:asciiTheme="minorEastAsia" w:hAnsiTheme="minorEastAsia" w:eastAsiaTheme="minorEastAsia"/>
          <w:highlight w:val="none"/>
        </w:rPr>
        <w:t>5.我方声明提交的一切文件，无论是原件还是复印件均为准确、真实、有效的，绝无任何虚假、伪造或者夸大。在此郑重承诺：在本次采购活动中，独自承担</w:t>
      </w:r>
      <w:r>
        <w:rPr>
          <w:rFonts w:hint="eastAsia" w:cs="Arial" w:asciiTheme="minorEastAsia" w:hAnsiTheme="minorEastAsia" w:eastAsiaTheme="minorEastAsia"/>
          <w:highlight w:val="none"/>
        </w:rPr>
        <w:t>因我方</w:t>
      </w:r>
      <w:r>
        <w:rPr>
          <w:rFonts w:hint="eastAsia" w:asciiTheme="minorEastAsia" w:hAnsiTheme="minorEastAsia" w:eastAsiaTheme="minorEastAsia"/>
          <w:highlight w:val="none"/>
        </w:rPr>
        <w:t>违法、违规、弄虚作假等行为，所造成的损失、不良后果及法律责任。</w:t>
      </w:r>
    </w:p>
    <w:p w14:paraId="0BB4F2B4">
      <w:pPr>
        <w:snapToGrid w:val="0"/>
        <w:spacing w:before="50" w:after="50" w:line="360" w:lineRule="auto"/>
        <w:ind w:left="-23" w:leftChars="-11" w:right="-214" w:rightChars="-102" w:firstLine="447" w:firstLineChars="213"/>
        <w:jc w:val="left"/>
        <w:rPr>
          <w:rFonts w:asciiTheme="minorEastAsia" w:hAnsiTheme="minorEastAsia" w:eastAsiaTheme="minorEastAsia"/>
          <w:highlight w:val="none"/>
        </w:rPr>
      </w:pPr>
      <w:r>
        <w:rPr>
          <w:rFonts w:hint="eastAsia" w:asciiTheme="minorEastAsia" w:hAnsiTheme="minorEastAsia" w:eastAsiaTheme="minorEastAsia"/>
          <w:highlight w:val="none"/>
        </w:rPr>
        <w:t>6.如果我方提供的声明或承诺不真实，则完全同意认定为我方提供虚假材料，按照无效响应处理。</w:t>
      </w:r>
    </w:p>
    <w:p w14:paraId="2A9BFFB6">
      <w:pPr>
        <w:snapToGrid w:val="0"/>
        <w:spacing w:before="50" w:after="50" w:line="360" w:lineRule="auto"/>
        <w:ind w:left="-23" w:leftChars="-11" w:right="-214" w:rightChars="-102" w:firstLine="447" w:firstLineChars="213"/>
        <w:jc w:val="left"/>
        <w:rPr>
          <w:rFonts w:asciiTheme="minorEastAsia" w:hAnsiTheme="minorEastAsia" w:eastAsiaTheme="minorEastAsia"/>
          <w:highlight w:val="none"/>
        </w:rPr>
      </w:pPr>
      <w:r>
        <w:rPr>
          <w:rFonts w:hint="eastAsia" w:asciiTheme="minorEastAsia" w:hAnsiTheme="minorEastAsia" w:eastAsiaTheme="minorEastAsia"/>
          <w:highlight w:val="none"/>
        </w:rPr>
        <w:t>7</w:t>
      </w:r>
      <w:r>
        <w:rPr>
          <w:rFonts w:asciiTheme="minorEastAsia" w:hAnsiTheme="minorEastAsia" w:eastAsiaTheme="minorEastAsia"/>
          <w:highlight w:val="none"/>
        </w:rPr>
        <w:t>.如我方</w:t>
      </w:r>
      <w:r>
        <w:rPr>
          <w:rFonts w:hint="eastAsia" w:asciiTheme="minorEastAsia" w:hAnsiTheme="minorEastAsia" w:eastAsiaTheme="minorEastAsia"/>
          <w:highlight w:val="none"/>
        </w:rPr>
        <w:t>获得成交</w:t>
      </w:r>
      <w:r>
        <w:rPr>
          <w:rFonts w:asciiTheme="minorEastAsia" w:hAnsiTheme="minorEastAsia" w:eastAsiaTheme="minorEastAsia"/>
          <w:highlight w:val="none"/>
        </w:rPr>
        <w:t>，承诺按照</w:t>
      </w:r>
      <w:r>
        <w:rPr>
          <w:rFonts w:hint="eastAsia" w:asciiTheme="minorEastAsia" w:hAnsiTheme="minorEastAsia" w:eastAsiaTheme="minorEastAsia"/>
          <w:highlight w:val="none"/>
        </w:rPr>
        <w:t>磋商</w:t>
      </w:r>
      <w:r>
        <w:rPr>
          <w:rFonts w:asciiTheme="minorEastAsia" w:hAnsiTheme="minorEastAsia" w:eastAsiaTheme="minorEastAsia"/>
          <w:highlight w:val="none"/>
        </w:rPr>
        <w:t>文件规定的金额、时间和方式支付采购代理服务费。因我方违约致使采购代理机构采取诉讼或仲裁等方式实现债权，为此支付的律师费、差旅费、执行费、评估费及其他实现债权的一切费用由我方承担。</w:t>
      </w:r>
    </w:p>
    <w:p w14:paraId="74500F8A">
      <w:pPr>
        <w:snapToGrid w:val="0"/>
        <w:spacing w:before="50" w:after="50" w:line="360" w:lineRule="auto"/>
        <w:ind w:left="-23" w:leftChars="-11" w:right="-214" w:rightChars="-102" w:firstLine="447" w:firstLineChars="213"/>
        <w:jc w:val="left"/>
        <w:rPr>
          <w:rFonts w:ascii="宋体" w:hAnsi="宋体"/>
          <w:highlight w:val="none"/>
        </w:rPr>
      </w:pPr>
      <w:r>
        <w:rPr>
          <w:rFonts w:hint="eastAsia" w:ascii="宋体" w:hAnsi="宋体"/>
          <w:highlight w:val="none"/>
        </w:rPr>
        <w:t>8.所有有关本次磋商采购的函电请寄：</w:t>
      </w:r>
    </w:p>
    <w:p w14:paraId="7393BEFD">
      <w:pPr>
        <w:snapToGrid w:val="0"/>
        <w:spacing w:line="360" w:lineRule="auto"/>
        <w:rPr>
          <w:rFonts w:asciiTheme="minorEastAsia" w:hAnsiTheme="minorEastAsia" w:eastAsiaTheme="minorEastAsia"/>
          <w:highlight w:val="none"/>
        </w:rPr>
      </w:pPr>
      <w:r>
        <w:rPr>
          <w:rFonts w:hint="eastAsia" w:asciiTheme="minorEastAsia" w:hAnsiTheme="minorEastAsia" w:eastAsiaTheme="minorEastAsia"/>
          <w:highlight w:val="none"/>
        </w:rPr>
        <w:t>地址：</w:t>
      </w:r>
      <w:r>
        <w:rPr>
          <w:rFonts w:asciiTheme="minorEastAsia" w:hAnsiTheme="minorEastAsia" w:eastAsiaTheme="minorEastAsia"/>
          <w:highlight w:val="none"/>
          <w:u w:val="single"/>
        </w:rPr>
        <w:t xml:space="preserve"> </w:t>
      </w:r>
      <w:r>
        <w:rPr>
          <w:rFonts w:hint="eastAsia" w:asciiTheme="minorEastAsia" w:hAnsiTheme="minorEastAsia" w:eastAsiaTheme="minorEastAsia"/>
          <w:highlight w:val="none"/>
          <w:u w:val="single"/>
        </w:rPr>
        <w:t xml:space="preserve">                       </w:t>
      </w:r>
      <w:r>
        <w:rPr>
          <w:rFonts w:hint="eastAsia" w:asciiTheme="minorEastAsia" w:hAnsiTheme="minorEastAsia" w:eastAsiaTheme="minorEastAsia"/>
          <w:highlight w:val="none"/>
        </w:rPr>
        <w:t xml:space="preserve"> 电话：</w:t>
      </w:r>
      <w:r>
        <w:rPr>
          <w:rFonts w:hint="eastAsia" w:asciiTheme="minorEastAsia" w:hAnsiTheme="minorEastAsia" w:eastAsiaTheme="minorEastAsia"/>
          <w:highlight w:val="none"/>
          <w:u w:val="single"/>
        </w:rPr>
        <w:t xml:space="preserve">             </w:t>
      </w:r>
    </w:p>
    <w:p w14:paraId="51DBB60A">
      <w:pPr>
        <w:snapToGrid w:val="0"/>
        <w:spacing w:line="360" w:lineRule="auto"/>
        <w:rPr>
          <w:rFonts w:asciiTheme="minorEastAsia" w:hAnsiTheme="minorEastAsia" w:eastAsiaTheme="minorEastAsia"/>
          <w:highlight w:val="none"/>
        </w:rPr>
      </w:pPr>
      <w:r>
        <w:rPr>
          <w:rFonts w:hint="eastAsia" w:asciiTheme="minorEastAsia" w:hAnsiTheme="minorEastAsia" w:eastAsiaTheme="minorEastAsia"/>
          <w:highlight w:val="none"/>
        </w:rPr>
        <w:t>传真：</w:t>
      </w:r>
      <w:r>
        <w:rPr>
          <w:rFonts w:hint="eastAsia" w:asciiTheme="minorEastAsia" w:hAnsiTheme="minorEastAsia" w:eastAsiaTheme="minorEastAsia"/>
          <w:highlight w:val="none"/>
          <w:u w:val="single"/>
        </w:rPr>
        <w:t xml:space="preserve">                        </w:t>
      </w:r>
      <w:r>
        <w:rPr>
          <w:rFonts w:hint="eastAsia" w:asciiTheme="minorEastAsia" w:hAnsiTheme="minorEastAsia" w:eastAsiaTheme="minorEastAsia"/>
          <w:highlight w:val="none"/>
        </w:rPr>
        <w:t xml:space="preserve"> 电子邮箱： </w:t>
      </w:r>
      <w:r>
        <w:rPr>
          <w:rFonts w:asciiTheme="minorEastAsia" w:hAnsiTheme="minorEastAsia" w:eastAsiaTheme="minorEastAsia"/>
          <w:highlight w:val="none"/>
          <w:u w:val="single"/>
        </w:rPr>
        <w:t xml:space="preserve"> </w:t>
      </w:r>
      <w:r>
        <w:rPr>
          <w:rFonts w:hint="eastAsia" w:asciiTheme="minorEastAsia" w:hAnsiTheme="minorEastAsia" w:eastAsiaTheme="minorEastAsia"/>
          <w:highlight w:val="none"/>
          <w:u w:val="single"/>
        </w:rPr>
        <w:t xml:space="preserve">                  </w:t>
      </w:r>
    </w:p>
    <w:p w14:paraId="0570A252">
      <w:pPr>
        <w:snapToGrid w:val="0"/>
        <w:spacing w:line="360" w:lineRule="auto"/>
        <w:rPr>
          <w:rFonts w:asciiTheme="minorEastAsia" w:hAnsiTheme="minorEastAsia" w:eastAsiaTheme="minorEastAsia"/>
          <w:highlight w:val="none"/>
        </w:rPr>
      </w:pPr>
    </w:p>
    <w:p w14:paraId="406961E3">
      <w:pPr>
        <w:snapToGrid w:val="0"/>
        <w:spacing w:line="360" w:lineRule="auto"/>
        <w:ind w:firstLine="2975" w:firstLineChars="1417"/>
        <w:rPr>
          <w:rFonts w:asciiTheme="minorEastAsia" w:hAnsiTheme="minorEastAsia" w:eastAsiaTheme="minorEastAsia"/>
          <w:highlight w:val="none"/>
        </w:rPr>
      </w:pPr>
      <w:r>
        <w:rPr>
          <w:rFonts w:hint="eastAsia" w:asciiTheme="minorEastAsia" w:hAnsiTheme="minorEastAsia" w:eastAsiaTheme="minorEastAsia"/>
          <w:highlight w:val="none"/>
        </w:rPr>
        <w:t>供应商：</w:t>
      </w:r>
      <w:r>
        <w:rPr>
          <w:rFonts w:hint="eastAsia" w:asciiTheme="minorEastAsia" w:hAnsiTheme="minorEastAsia" w:eastAsiaTheme="minorEastAsia"/>
          <w:highlight w:val="none"/>
          <w:u w:val="single"/>
        </w:rPr>
        <w:t xml:space="preserve">    填写全称并加盖公章         </w:t>
      </w:r>
    </w:p>
    <w:p w14:paraId="0D407178">
      <w:pPr>
        <w:snapToGrid w:val="0"/>
        <w:spacing w:line="360" w:lineRule="auto"/>
        <w:ind w:firstLine="2975" w:firstLineChars="1417"/>
        <w:rPr>
          <w:rFonts w:asciiTheme="minorEastAsia" w:hAnsiTheme="minorEastAsia" w:eastAsiaTheme="minorEastAsia"/>
          <w:highlight w:val="none"/>
        </w:rPr>
      </w:pPr>
      <w:r>
        <w:rPr>
          <w:rFonts w:hint="eastAsia" w:asciiTheme="minorEastAsia" w:hAnsiTheme="minorEastAsia" w:eastAsiaTheme="minorEastAsia"/>
          <w:highlight w:val="none"/>
        </w:rPr>
        <w:t>日  期：</w:t>
      </w:r>
    </w:p>
    <w:p w14:paraId="20DCD520">
      <w:pPr>
        <w:snapToGrid w:val="0"/>
        <w:spacing w:beforeLines="50" w:after="50" w:line="360" w:lineRule="auto"/>
        <w:jc w:val="center"/>
        <w:rPr>
          <w:rFonts w:ascii="宋体" w:hAnsi="宋体"/>
          <w:b/>
          <w:highlight w:val="none"/>
        </w:rPr>
      </w:pPr>
      <w:r>
        <w:rPr>
          <w:rFonts w:ascii="宋体" w:hAnsi="宋体"/>
          <w:highlight w:val="none"/>
        </w:rPr>
        <w:br w:type="page"/>
      </w:r>
    </w:p>
    <w:p w14:paraId="5CFA176B">
      <w:pPr>
        <w:snapToGrid w:val="0"/>
        <w:spacing w:line="360" w:lineRule="auto"/>
        <w:jc w:val="center"/>
        <w:rPr>
          <w:rFonts w:ascii="宋体" w:hAnsi="宋体"/>
          <w:b/>
          <w:highlight w:val="none"/>
        </w:rPr>
      </w:pPr>
      <w:r>
        <w:rPr>
          <w:rFonts w:hint="eastAsia" w:ascii="宋体" w:hAnsi="宋体"/>
          <w:b/>
          <w:highlight w:val="none"/>
        </w:rPr>
        <w:t>2）</w:t>
      </w:r>
      <w:r>
        <w:rPr>
          <w:rFonts w:ascii="宋体" w:hAnsi="宋体"/>
          <w:b/>
          <w:highlight w:val="none"/>
        </w:rPr>
        <w:t>法定代表人授权委托书</w:t>
      </w:r>
    </w:p>
    <w:p w14:paraId="3FF48FCF">
      <w:pPr>
        <w:snapToGrid w:val="0"/>
        <w:spacing w:line="360" w:lineRule="auto"/>
        <w:rPr>
          <w:rFonts w:ascii="宋体" w:hAnsi="宋体"/>
          <w:b/>
          <w:bCs/>
          <w:highlight w:val="none"/>
        </w:rPr>
      </w:pPr>
      <w:r>
        <w:rPr>
          <w:rFonts w:hint="eastAsia" w:ascii="宋体" w:hAnsi="宋体"/>
          <w:highlight w:val="none"/>
        </w:rPr>
        <w:t>致</w:t>
      </w:r>
      <w:r>
        <w:rPr>
          <w:rFonts w:hint="eastAsia" w:ascii="宋体" w:hAnsi="宋体"/>
          <w:bCs/>
          <w:highlight w:val="none"/>
        </w:rPr>
        <w:t>：</w:t>
      </w:r>
      <w:r>
        <w:rPr>
          <w:rFonts w:hint="eastAsia" w:ascii="宋体" w:hAnsi="宋体"/>
          <w:highlight w:val="none"/>
          <w:u w:val="single"/>
        </w:rPr>
        <w:t>宁波市海曙区发展和改革局、宁波名诚招标代理有限公司</w:t>
      </w:r>
    </w:p>
    <w:p w14:paraId="7800AC75">
      <w:pPr>
        <w:snapToGrid w:val="0"/>
        <w:spacing w:line="360" w:lineRule="auto"/>
        <w:ind w:firstLine="424" w:firstLineChars="202"/>
        <w:rPr>
          <w:rFonts w:asciiTheme="minorEastAsia" w:hAnsiTheme="minorEastAsia" w:eastAsiaTheme="minorEastAsia"/>
          <w:highlight w:val="none"/>
        </w:rPr>
      </w:pPr>
      <w:r>
        <w:rPr>
          <w:rFonts w:hint="eastAsia" w:asciiTheme="minorEastAsia" w:hAnsiTheme="minorEastAsia" w:eastAsiaTheme="minorEastAsia"/>
          <w:highlight w:val="none"/>
        </w:rPr>
        <w:t>我</w:t>
      </w:r>
      <w:r>
        <w:rPr>
          <w:rFonts w:hint="eastAsia" w:asciiTheme="minorEastAsia" w:hAnsiTheme="minorEastAsia" w:eastAsiaTheme="minorEastAsia"/>
          <w:highlight w:val="none"/>
          <w:u w:val="single"/>
        </w:rPr>
        <w:t xml:space="preserve">    （姓名）     </w:t>
      </w:r>
      <w:r>
        <w:rPr>
          <w:rFonts w:hint="eastAsia" w:asciiTheme="minorEastAsia" w:hAnsiTheme="minorEastAsia" w:eastAsiaTheme="minorEastAsia"/>
          <w:highlight w:val="none"/>
        </w:rPr>
        <w:t>系</w:t>
      </w:r>
      <w:r>
        <w:rPr>
          <w:rFonts w:hint="eastAsia" w:asciiTheme="minorEastAsia" w:hAnsiTheme="minorEastAsia" w:eastAsiaTheme="minorEastAsia"/>
          <w:highlight w:val="none"/>
          <w:u w:val="single"/>
        </w:rPr>
        <w:t xml:space="preserve">    （供应商名称）   </w:t>
      </w:r>
      <w:r>
        <w:rPr>
          <w:rFonts w:hint="eastAsia" w:asciiTheme="minorEastAsia" w:hAnsiTheme="minorEastAsia" w:eastAsiaTheme="minorEastAsia"/>
          <w:highlight w:val="none"/>
        </w:rPr>
        <w:t>的法定代表人，现授权委托</w:t>
      </w:r>
      <w:r>
        <w:rPr>
          <w:rFonts w:asciiTheme="minorEastAsia" w:hAnsiTheme="minorEastAsia" w:eastAsiaTheme="minorEastAsia"/>
          <w:highlight w:val="none"/>
        </w:rPr>
        <w:t xml:space="preserve"> </w:t>
      </w:r>
      <w:r>
        <w:rPr>
          <w:rFonts w:asciiTheme="minorEastAsia" w:hAnsiTheme="minorEastAsia" w:eastAsiaTheme="minorEastAsia"/>
          <w:highlight w:val="none"/>
          <w:u w:val="single"/>
        </w:rPr>
        <w:t xml:space="preserve">  </w:t>
      </w:r>
      <w:r>
        <w:rPr>
          <w:rFonts w:hint="eastAsia" w:asciiTheme="minorEastAsia" w:hAnsiTheme="minorEastAsia" w:eastAsiaTheme="minorEastAsia"/>
          <w:highlight w:val="none"/>
          <w:u w:val="single"/>
        </w:rPr>
        <w:t>（姓名）</w:t>
      </w:r>
      <w:r>
        <w:rPr>
          <w:rFonts w:asciiTheme="minorEastAsia" w:hAnsiTheme="minorEastAsia" w:eastAsiaTheme="minorEastAsia"/>
          <w:highlight w:val="none"/>
          <w:u w:val="single"/>
        </w:rPr>
        <w:t xml:space="preserve">  </w:t>
      </w:r>
      <w:r>
        <w:rPr>
          <w:rFonts w:hint="eastAsia" w:asciiTheme="minorEastAsia" w:hAnsiTheme="minorEastAsia" w:eastAsiaTheme="minorEastAsia"/>
          <w:highlight w:val="none"/>
          <w:u w:val="single"/>
        </w:rPr>
        <w:t xml:space="preserve"> </w:t>
      </w:r>
      <w:r>
        <w:rPr>
          <w:rFonts w:hint="eastAsia" w:asciiTheme="minorEastAsia" w:hAnsiTheme="minorEastAsia" w:eastAsiaTheme="minorEastAsia"/>
          <w:highlight w:val="none"/>
        </w:rPr>
        <w:t>、身份证号：</w:t>
      </w:r>
      <w:r>
        <w:rPr>
          <w:rFonts w:hint="eastAsia" w:asciiTheme="minorEastAsia" w:hAnsiTheme="minorEastAsia" w:eastAsiaTheme="minorEastAsia"/>
          <w:highlight w:val="none"/>
          <w:u w:val="single"/>
        </w:rPr>
        <w:t xml:space="preserve">    </w:t>
      </w:r>
      <w:r>
        <w:rPr>
          <w:rFonts w:hint="eastAsia" w:asciiTheme="minorEastAsia" w:hAnsiTheme="minorEastAsia" w:eastAsiaTheme="minorEastAsia"/>
          <w:highlight w:val="none"/>
          <w:u w:val="single"/>
          <w:lang w:val="en-US" w:eastAsia="zh-CN"/>
        </w:rPr>
        <w:t xml:space="preserve">   </w:t>
      </w:r>
      <w:r>
        <w:rPr>
          <w:rFonts w:hint="eastAsia" w:asciiTheme="minorEastAsia" w:hAnsiTheme="minorEastAsia" w:eastAsiaTheme="minorEastAsia"/>
          <w:highlight w:val="none"/>
          <w:u w:val="single"/>
        </w:rPr>
        <w:t xml:space="preserve">   </w:t>
      </w:r>
      <w:r>
        <w:rPr>
          <w:rFonts w:hint="eastAsia" w:asciiTheme="minorEastAsia" w:hAnsiTheme="minorEastAsia" w:eastAsiaTheme="minorEastAsia"/>
          <w:highlight w:val="none"/>
        </w:rPr>
        <w:t>以我方的名义参加</w:t>
      </w:r>
      <w:r>
        <w:rPr>
          <w:rFonts w:hint="eastAsia" w:asciiTheme="minorEastAsia" w:hAnsiTheme="minorEastAsia" w:eastAsiaTheme="minorEastAsia"/>
          <w:highlight w:val="none"/>
          <w:u w:val="single"/>
          <w:lang w:eastAsia="zh-CN"/>
        </w:rPr>
        <w:t>海曙区国民经济和社会发展第十五个五年规划纲要编制及相关服务项目</w:t>
      </w:r>
      <w:r>
        <w:rPr>
          <w:rFonts w:hint="eastAsia" w:asciiTheme="minorEastAsia" w:hAnsiTheme="minorEastAsia" w:eastAsiaTheme="minorEastAsia"/>
          <w:highlight w:val="none"/>
        </w:rPr>
        <w:t>的磋商响应，并代表我方全权办理针对上述项目磋商有关的具体事务办理并签署相关文件。</w:t>
      </w:r>
    </w:p>
    <w:p w14:paraId="5ABDAF88">
      <w:pPr>
        <w:snapToGrid w:val="0"/>
        <w:spacing w:line="360" w:lineRule="auto"/>
        <w:ind w:firstLine="424" w:firstLineChars="202"/>
        <w:rPr>
          <w:rFonts w:asciiTheme="minorEastAsia" w:hAnsiTheme="minorEastAsia" w:eastAsiaTheme="minorEastAsia"/>
          <w:highlight w:val="none"/>
        </w:rPr>
      </w:pPr>
      <w:r>
        <w:rPr>
          <w:rFonts w:hint="eastAsia" w:asciiTheme="minorEastAsia" w:hAnsiTheme="minorEastAsia" w:eastAsiaTheme="minorEastAsia"/>
          <w:highlight w:val="none"/>
        </w:rPr>
        <w:t>我方对授权代表的签名事项负全部责任。</w:t>
      </w:r>
    </w:p>
    <w:p w14:paraId="66C7BA79">
      <w:pPr>
        <w:snapToGrid w:val="0"/>
        <w:spacing w:line="360" w:lineRule="auto"/>
        <w:ind w:firstLine="424" w:firstLineChars="202"/>
        <w:rPr>
          <w:rFonts w:asciiTheme="minorEastAsia" w:hAnsiTheme="minorEastAsia" w:eastAsiaTheme="minorEastAsia"/>
          <w:highlight w:val="none"/>
        </w:rPr>
      </w:pPr>
      <w:r>
        <w:rPr>
          <w:rFonts w:hint="eastAsia" w:asciiTheme="minorEastAsia" w:hAnsiTheme="minorEastAsia" w:eastAsiaTheme="minorEastAsia"/>
          <w:highlight w:val="none"/>
        </w:rPr>
        <w:t>在撤销授权的书面通知以前，本授权委托书一直有效。授权代表在授权委托书有效期内签署的所有文件不因授权的撤销而失效。</w:t>
      </w:r>
    </w:p>
    <w:p w14:paraId="58C8C1C9">
      <w:pPr>
        <w:snapToGrid w:val="0"/>
        <w:spacing w:line="360" w:lineRule="auto"/>
        <w:ind w:firstLine="424" w:firstLineChars="202"/>
        <w:rPr>
          <w:rFonts w:asciiTheme="minorEastAsia" w:hAnsiTheme="minorEastAsia" w:eastAsiaTheme="minorEastAsia"/>
          <w:highlight w:val="none"/>
        </w:rPr>
      </w:pPr>
      <w:r>
        <w:rPr>
          <w:rFonts w:hint="eastAsia" w:asciiTheme="minorEastAsia" w:hAnsiTheme="minorEastAsia" w:eastAsiaTheme="minorEastAsia"/>
          <w:highlight w:val="none"/>
        </w:rPr>
        <w:t>授权代表无转委托权，特此委托。</w:t>
      </w:r>
    </w:p>
    <w:p w14:paraId="7D9A1C24">
      <w:pPr>
        <w:snapToGrid w:val="0"/>
        <w:spacing w:line="360" w:lineRule="auto"/>
        <w:rPr>
          <w:rFonts w:ascii="宋体" w:hAnsi="宋体"/>
          <w:highlight w:val="none"/>
        </w:rPr>
      </w:pPr>
    </w:p>
    <w:p w14:paraId="1A93F063">
      <w:pPr>
        <w:snapToGrid w:val="0"/>
        <w:spacing w:line="360" w:lineRule="auto"/>
        <w:ind w:firstLine="3685" w:firstLineChars="1755"/>
        <w:rPr>
          <w:rFonts w:ascii="宋体" w:hAnsi="宋体"/>
          <w:highlight w:val="none"/>
        </w:rPr>
      </w:pPr>
      <w:r>
        <w:rPr>
          <w:rFonts w:hint="eastAsia" w:ascii="宋体" w:hAnsi="宋体"/>
          <w:highlight w:val="none"/>
        </w:rPr>
        <w:t>供应商：</w:t>
      </w:r>
      <w:r>
        <w:rPr>
          <w:rFonts w:hint="eastAsia" w:ascii="宋体" w:hAnsi="宋体"/>
          <w:highlight w:val="none"/>
          <w:u w:val="single"/>
        </w:rPr>
        <w:t xml:space="preserve">          （填写全称并加盖公章）         </w:t>
      </w:r>
    </w:p>
    <w:p w14:paraId="1C9268C4">
      <w:pPr>
        <w:snapToGrid w:val="0"/>
        <w:spacing w:line="360" w:lineRule="auto"/>
        <w:ind w:firstLine="3685" w:firstLineChars="1755"/>
        <w:rPr>
          <w:rFonts w:asciiTheme="minorEastAsia" w:hAnsiTheme="minorEastAsia" w:eastAsiaTheme="minorEastAsia"/>
          <w:highlight w:val="none"/>
        </w:rPr>
      </w:pPr>
      <w:r>
        <w:rPr>
          <w:rFonts w:hint="eastAsia" w:asciiTheme="minorEastAsia" w:hAnsiTheme="minorEastAsia" w:eastAsiaTheme="minorEastAsia"/>
          <w:highlight w:val="none"/>
        </w:rPr>
        <w:t>授权委托日期：</w:t>
      </w:r>
      <w:r>
        <w:rPr>
          <w:rFonts w:hint="eastAsia" w:asciiTheme="minorEastAsia" w:hAnsiTheme="minorEastAsia" w:eastAsiaTheme="minorEastAsia"/>
          <w:highlight w:val="none"/>
          <w:u w:val="single"/>
        </w:rPr>
        <w:t xml:space="preserve">        </w:t>
      </w:r>
      <w:r>
        <w:rPr>
          <w:rFonts w:hint="eastAsia" w:asciiTheme="minorEastAsia" w:hAnsiTheme="minorEastAsia" w:eastAsiaTheme="minorEastAsia"/>
          <w:highlight w:val="none"/>
        </w:rPr>
        <w:t>年</w:t>
      </w:r>
      <w:r>
        <w:rPr>
          <w:rFonts w:hint="eastAsia" w:asciiTheme="minorEastAsia" w:hAnsiTheme="minorEastAsia" w:eastAsiaTheme="minorEastAsia"/>
          <w:highlight w:val="none"/>
          <w:u w:val="single"/>
        </w:rPr>
        <w:t xml:space="preserve">        </w:t>
      </w:r>
      <w:r>
        <w:rPr>
          <w:rFonts w:hint="eastAsia" w:asciiTheme="minorEastAsia" w:hAnsiTheme="minorEastAsia" w:eastAsiaTheme="minorEastAsia"/>
          <w:highlight w:val="none"/>
        </w:rPr>
        <w:t>月</w:t>
      </w:r>
      <w:r>
        <w:rPr>
          <w:rFonts w:hint="eastAsia" w:asciiTheme="minorEastAsia" w:hAnsiTheme="minorEastAsia" w:eastAsiaTheme="minorEastAsia"/>
          <w:highlight w:val="none"/>
          <w:u w:val="single"/>
        </w:rPr>
        <w:t xml:space="preserve">      </w:t>
      </w:r>
      <w:r>
        <w:rPr>
          <w:rFonts w:hint="eastAsia" w:asciiTheme="minorEastAsia" w:hAnsiTheme="minorEastAsia" w:eastAsiaTheme="minorEastAsia"/>
          <w:highlight w:val="none"/>
        </w:rPr>
        <w:t>日</w:t>
      </w:r>
    </w:p>
    <w:p w14:paraId="3CC78EC3">
      <w:pPr>
        <w:snapToGrid w:val="0"/>
        <w:spacing w:line="360" w:lineRule="auto"/>
        <w:jc w:val="left"/>
        <w:rPr>
          <w:rFonts w:ascii="宋体" w:hAnsi="宋体"/>
          <w:highlight w:val="none"/>
        </w:rPr>
      </w:pPr>
    </w:p>
    <w:p w14:paraId="362D7BF3">
      <w:pPr>
        <w:spacing w:line="360" w:lineRule="auto"/>
        <w:rPr>
          <w:rFonts w:ascii="宋体" w:hAnsi="宋体"/>
          <w:highlight w:val="none"/>
        </w:rPr>
      </w:pPr>
    </w:p>
    <w:p w14:paraId="426522EB">
      <w:pPr>
        <w:spacing w:line="360" w:lineRule="auto"/>
        <w:rPr>
          <w:rFonts w:ascii="宋体" w:hAnsi="宋体"/>
          <w:highlight w:val="none"/>
        </w:rPr>
      </w:pPr>
    </w:p>
    <w:p w14:paraId="24E28078">
      <w:pPr>
        <w:spacing w:line="360" w:lineRule="auto"/>
        <w:rPr>
          <w:rFonts w:ascii="宋体" w:hAnsi="宋体"/>
          <w:highlight w:val="none"/>
        </w:rPr>
      </w:pPr>
    </w:p>
    <w:p w14:paraId="02C2E958">
      <w:pPr>
        <w:spacing w:line="360" w:lineRule="auto"/>
        <w:rPr>
          <w:rFonts w:ascii="宋体" w:hAnsi="宋体"/>
          <w:highlight w:val="none"/>
        </w:rPr>
      </w:pPr>
    </w:p>
    <w:p w14:paraId="4D76FAE9">
      <w:pPr>
        <w:spacing w:line="360" w:lineRule="auto"/>
        <w:rPr>
          <w:rFonts w:ascii="宋体" w:hAnsi="宋体"/>
          <w:b/>
          <w:highlight w:val="none"/>
        </w:rPr>
      </w:pPr>
    </w:p>
    <w:p w14:paraId="73BB08C9">
      <w:pPr>
        <w:snapToGrid w:val="0"/>
        <w:spacing w:line="360" w:lineRule="auto"/>
        <w:jc w:val="left"/>
        <w:rPr>
          <w:rFonts w:ascii="宋体" w:hAnsi="宋体"/>
          <w:b/>
          <w:highlight w:val="none"/>
        </w:rPr>
      </w:pPr>
      <w:r>
        <w:rPr>
          <w:rFonts w:hint="eastAsia" w:ascii="宋体" w:hAnsi="宋体"/>
          <w:b/>
          <w:highlight w:val="none"/>
        </w:rPr>
        <w:t>注：后附授权代表身份证正反面复印件。</w:t>
      </w:r>
    </w:p>
    <w:p w14:paraId="0475A8E4">
      <w:pPr>
        <w:widowControl/>
        <w:jc w:val="left"/>
        <w:rPr>
          <w:rFonts w:ascii="宋体" w:hAnsi="宋体"/>
          <w:b/>
          <w:highlight w:val="none"/>
        </w:rPr>
      </w:pPr>
      <w:r>
        <w:rPr>
          <w:rFonts w:ascii="宋体" w:hAnsi="宋体"/>
          <w:b/>
          <w:highlight w:val="none"/>
        </w:rPr>
        <w:br w:type="page"/>
      </w:r>
    </w:p>
    <w:p w14:paraId="6560E6D7">
      <w:pPr>
        <w:snapToGrid w:val="0"/>
        <w:spacing w:line="360" w:lineRule="auto"/>
        <w:jc w:val="center"/>
        <w:rPr>
          <w:rFonts w:ascii="宋体" w:hAnsi="宋体"/>
          <w:b/>
          <w:highlight w:val="none"/>
        </w:rPr>
      </w:pPr>
      <w:r>
        <w:rPr>
          <w:rFonts w:hint="eastAsia" w:ascii="宋体" w:hAnsi="宋体"/>
          <w:b/>
          <w:highlight w:val="none"/>
        </w:rPr>
        <w:t>3）评委打分索引表（不强制要求）</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891"/>
        <w:gridCol w:w="2552"/>
        <w:gridCol w:w="2835"/>
      </w:tblGrid>
      <w:tr w14:paraId="78D6E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7461518E">
            <w:pPr>
              <w:spacing w:line="300" w:lineRule="exact"/>
              <w:jc w:val="center"/>
              <w:rPr>
                <w:rFonts w:ascii="宋体" w:hAnsi="宋体"/>
                <w:highlight w:val="none"/>
              </w:rPr>
            </w:pPr>
            <w:r>
              <w:rPr>
                <w:rFonts w:hint="eastAsia" w:ascii="宋体" w:hAnsi="宋体"/>
                <w:highlight w:val="none"/>
              </w:rPr>
              <w:t>序号</w:t>
            </w:r>
          </w:p>
        </w:tc>
        <w:tc>
          <w:tcPr>
            <w:tcW w:w="2891" w:type="dxa"/>
            <w:vAlign w:val="center"/>
          </w:tcPr>
          <w:p w14:paraId="743C4AE3">
            <w:pPr>
              <w:spacing w:line="300" w:lineRule="exact"/>
              <w:jc w:val="center"/>
              <w:rPr>
                <w:rFonts w:ascii="宋体" w:hAnsi="宋体"/>
                <w:highlight w:val="none"/>
              </w:rPr>
            </w:pPr>
            <w:r>
              <w:rPr>
                <w:rFonts w:hint="eastAsia" w:ascii="宋体" w:hAnsi="宋体"/>
                <w:highlight w:val="none"/>
              </w:rPr>
              <w:t>评分因素及分值</w:t>
            </w:r>
          </w:p>
        </w:tc>
        <w:tc>
          <w:tcPr>
            <w:tcW w:w="2552" w:type="dxa"/>
            <w:vAlign w:val="center"/>
          </w:tcPr>
          <w:p w14:paraId="46E1081C">
            <w:pPr>
              <w:spacing w:line="300" w:lineRule="exact"/>
              <w:jc w:val="center"/>
              <w:rPr>
                <w:rFonts w:ascii="宋体" w:hAnsi="宋体"/>
                <w:highlight w:val="none"/>
              </w:rPr>
            </w:pPr>
            <w:r>
              <w:rPr>
                <w:rFonts w:hint="eastAsia" w:ascii="宋体" w:hAnsi="宋体"/>
                <w:highlight w:val="none"/>
              </w:rPr>
              <w:t>证明材料所在页码区间</w:t>
            </w:r>
          </w:p>
        </w:tc>
        <w:tc>
          <w:tcPr>
            <w:tcW w:w="2835" w:type="dxa"/>
            <w:vAlign w:val="center"/>
          </w:tcPr>
          <w:p w14:paraId="763ACC61">
            <w:pPr>
              <w:spacing w:line="300" w:lineRule="exact"/>
              <w:jc w:val="center"/>
              <w:rPr>
                <w:rFonts w:ascii="宋体" w:hAnsi="宋体"/>
                <w:highlight w:val="none"/>
              </w:rPr>
            </w:pPr>
            <w:r>
              <w:rPr>
                <w:rFonts w:hint="eastAsia" w:ascii="宋体" w:hAnsi="宋体"/>
                <w:highlight w:val="none"/>
              </w:rPr>
              <w:t>自评得分</w:t>
            </w:r>
          </w:p>
          <w:p w14:paraId="6CC5B896">
            <w:pPr>
              <w:spacing w:line="300" w:lineRule="exact"/>
              <w:jc w:val="center"/>
              <w:rPr>
                <w:rFonts w:ascii="宋体" w:hAnsi="宋体"/>
                <w:highlight w:val="none"/>
              </w:rPr>
            </w:pPr>
            <w:r>
              <w:rPr>
                <w:rFonts w:hint="eastAsia" w:ascii="宋体" w:hAnsi="宋体"/>
                <w:highlight w:val="none"/>
              </w:rPr>
              <w:t>（主观分部分不用填写）</w:t>
            </w:r>
          </w:p>
        </w:tc>
      </w:tr>
      <w:tr w14:paraId="5BF5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1BF154B0">
            <w:pPr>
              <w:spacing w:line="300" w:lineRule="exact"/>
              <w:jc w:val="center"/>
              <w:rPr>
                <w:rFonts w:ascii="宋体" w:hAnsi="宋体"/>
                <w:highlight w:val="none"/>
              </w:rPr>
            </w:pPr>
            <w:r>
              <w:rPr>
                <w:rFonts w:hint="eastAsia" w:ascii="宋体" w:hAnsi="宋体"/>
                <w:highlight w:val="none"/>
              </w:rPr>
              <w:t>1</w:t>
            </w:r>
          </w:p>
        </w:tc>
        <w:tc>
          <w:tcPr>
            <w:tcW w:w="2891" w:type="dxa"/>
            <w:vAlign w:val="center"/>
          </w:tcPr>
          <w:p w14:paraId="543CBC3C">
            <w:pPr>
              <w:spacing w:line="300" w:lineRule="exact"/>
              <w:jc w:val="center"/>
              <w:rPr>
                <w:rFonts w:ascii="宋体" w:hAnsi="宋体"/>
                <w:highlight w:val="none"/>
              </w:rPr>
            </w:pPr>
          </w:p>
        </w:tc>
        <w:tc>
          <w:tcPr>
            <w:tcW w:w="2552" w:type="dxa"/>
            <w:vAlign w:val="center"/>
          </w:tcPr>
          <w:p w14:paraId="7B2DBA64">
            <w:pPr>
              <w:spacing w:line="300" w:lineRule="exact"/>
              <w:jc w:val="center"/>
              <w:rPr>
                <w:rFonts w:ascii="宋体" w:hAnsi="宋体"/>
                <w:highlight w:val="none"/>
              </w:rPr>
            </w:pPr>
          </w:p>
        </w:tc>
        <w:tc>
          <w:tcPr>
            <w:tcW w:w="2835" w:type="dxa"/>
            <w:vAlign w:val="center"/>
          </w:tcPr>
          <w:p w14:paraId="095544CC">
            <w:pPr>
              <w:spacing w:line="300" w:lineRule="exact"/>
              <w:jc w:val="center"/>
              <w:rPr>
                <w:rFonts w:ascii="宋体" w:hAnsi="宋体"/>
                <w:highlight w:val="none"/>
              </w:rPr>
            </w:pPr>
          </w:p>
        </w:tc>
      </w:tr>
      <w:tr w14:paraId="53BB6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28B314CB">
            <w:pPr>
              <w:spacing w:line="300" w:lineRule="exact"/>
              <w:jc w:val="center"/>
              <w:rPr>
                <w:rFonts w:ascii="宋体" w:hAnsi="宋体"/>
                <w:highlight w:val="none"/>
              </w:rPr>
            </w:pPr>
            <w:r>
              <w:rPr>
                <w:rFonts w:hint="eastAsia" w:ascii="宋体" w:hAnsi="宋体"/>
                <w:highlight w:val="none"/>
              </w:rPr>
              <w:t>2</w:t>
            </w:r>
          </w:p>
        </w:tc>
        <w:tc>
          <w:tcPr>
            <w:tcW w:w="2891" w:type="dxa"/>
            <w:vAlign w:val="center"/>
          </w:tcPr>
          <w:p w14:paraId="7A8ED5D5">
            <w:pPr>
              <w:spacing w:line="300" w:lineRule="exact"/>
              <w:jc w:val="center"/>
              <w:rPr>
                <w:rFonts w:ascii="宋体" w:hAnsi="宋体"/>
                <w:highlight w:val="none"/>
              </w:rPr>
            </w:pPr>
          </w:p>
        </w:tc>
        <w:tc>
          <w:tcPr>
            <w:tcW w:w="2552" w:type="dxa"/>
            <w:vAlign w:val="center"/>
          </w:tcPr>
          <w:p w14:paraId="1001911E">
            <w:pPr>
              <w:spacing w:line="300" w:lineRule="exact"/>
              <w:jc w:val="center"/>
              <w:rPr>
                <w:rFonts w:ascii="宋体" w:hAnsi="宋体"/>
                <w:highlight w:val="none"/>
              </w:rPr>
            </w:pPr>
          </w:p>
        </w:tc>
        <w:tc>
          <w:tcPr>
            <w:tcW w:w="2835" w:type="dxa"/>
            <w:vAlign w:val="center"/>
          </w:tcPr>
          <w:p w14:paraId="185E0068">
            <w:pPr>
              <w:spacing w:line="300" w:lineRule="exact"/>
              <w:jc w:val="center"/>
              <w:rPr>
                <w:rFonts w:ascii="宋体" w:hAnsi="宋体"/>
                <w:highlight w:val="none"/>
              </w:rPr>
            </w:pPr>
          </w:p>
        </w:tc>
      </w:tr>
      <w:tr w14:paraId="1159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57FD2584">
            <w:pPr>
              <w:spacing w:line="300" w:lineRule="exact"/>
              <w:jc w:val="center"/>
              <w:rPr>
                <w:rFonts w:ascii="宋体" w:hAnsi="宋体"/>
                <w:highlight w:val="none"/>
              </w:rPr>
            </w:pPr>
            <w:r>
              <w:rPr>
                <w:rFonts w:hint="eastAsia" w:ascii="宋体" w:hAnsi="宋体"/>
                <w:highlight w:val="none"/>
              </w:rPr>
              <w:t>3</w:t>
            </w:r>
          </w:p>
        </w:tc>
        <w:tc>
          <w:tcPr>
            <w:tcW w:w="2891" w:type="dxa"/>
            <w:vAlign w:val="center"/>
          </w:tcPr>
          <w:p w14:paraId="6E9F2100">
            <w:pPr>
              <w:spacing w:line="300" w:lineRule="exact"/>
              <w:jc w:val="center"/>
              <w:rPr>
                <w:rFonts w:ascii="宋体" w:hAnsi="宋体"/>
                <w:highlight w:val="none"/>
              </w:rPr>
            </w:pPr>
          </w:p>
        </w:tc>
        <w:tc>
          <w:tcPr>
            <w:tcW w:w="2552" w:type="dxa"/>
            <w:vAlign w:val="center"/>
          </w:tcPr>
          <w:p w14:paraId="2055BE87">
            <w:pPr>
              <w:spacing w:line="300" w:lineRule="exact"/>
              <w:jc w:val="center"/>
              <w:rPr>
                <w:rFonts w:ascii="宋体" w:hAnsi="宋体"/>
                <w:highlight w:val="none"/>
              </w:rPr>
            </w:pPr>
          </w:p>
        </w:tc>
        <w:tc>
          <w:tcPr>
            <w:tcW w:w="2835" w:type="dxa"/>
            <w:vAlign w:val="center"/>
          </w:tcPr>
          <w:p w14:paraId="15F00788">
            <w:pPr>
              <w:spacing w:line="300" w:lineRule="exact"/>
              <w:jc w:val="center"/>
              <w:rPr>
                <w:rFonts w:ascii="宋体" w:hAnsi="宋体"/>
                <w:highlight w:val="none"/>
              </w:rPr>
            </w:pPr>
          </w:p>
        </w:tc>
      </w:tr>
      <w:tr w14:paraId="17F6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49E3B870">
            <w:pPr>
              <w:spacing w:line="300" w:lineRule="exact"/>
              <w:jc w:val="center"/>
              <w:rPr>
                <w:rFonts w:ascii="宋体" w:hAnsi="宋体"/>
                <w:highlight w:val="none"/>
              </w:rPr>
            </w:pPr>
            <w:r>
              <w:rPr>
                <w:rFonts w:hint="eastAsia" w:ascii="宋体" w:hAnsi="宋体"/>
                <w:highlight w:val="none"/>
              </w:rPr>
              <w:t>4</w:t>
            </w:r>
          </w:p>
        </w:tc>
        <w:tc>
          <w:tcPr>
            <w:tcW w:w="2891" w:type="dxa"/>
            <w:vAlign w:val="center"/>
          </w:tcPr>
          <w:p w14:paraId="2D1E9D0E">
            <w:pPr>
              <w:spacing w:line="300" w:lineRule="exact"/>
              <w:jc w:val="center"/>
              <w:rPr>
                <w:rFonts w:ascii="宋体" w:hAnsi="宋体"/>
                <w:highlight w:val="none"/>
              </w:rPr>
            </w:pPr>
          </w:p>
        </w:tc>
        <w:tc>
          <w:tcPr>
            <w:tcW w:w="2552" w:type="dxa"/>
            <w:vAlign w:val="center"/>
          </w:tcPr>
          <w:p w14:paraId="2BF02324">
            <w:pPr>
              <w:spacing w:line="300" w:lineRule="exact"/>
              <w:jc w:val="center"/>
              <w:rPr>
                <w:rFonts w:ascii="宋体" w:hAnsi="宋体"/>
                <w:highlight w:val="none"/>
              </w:rPr>
            </w:pPr>
          </w:p>
        </w:tc>
        <w:tc>
          <w:tcPr>
            <w:tcW w:w="2835" w:type="dxa"/>
            <w:vAlign w:val="center"/>
          </w:tcPr>
          <w:p w14:paraId="7A0BCB31">
            <w:pPr>
              <w:spacing w:line="300" w:lineRule="exact"/>
              <w:jc w:val="center"/>
              <w:rPr>
                <w:rFonts w:ascii="宋体" w:hAnsi="宋体"/>
                <w:highlight w:val="none"/>
              </w:rPr>
            </w:pPr>
          </w:p>
        </w:tc>
      </w:tr>
      <w:tr w14:paraId="49E16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295F8860">
            <w:pPr>
              <w:spacing w:line="300" w:lineRule="exact"/>
              <w:jc w:val="center"/>
              <w:rPr>
                <w:rFonts w:ascii="宋体" w:hAnsi="宋体"/>
                <w:highlight w:val="none"/>
              </w:rPr>
            </w:pPr>
            <w:r>
              <w:rPr>
                <w:rFonts w:hint="eastAsia" w:ascii="宋体" w:hAnsi="宋体"/>
                <w:highlight w:val="none"/>
              </w:rPr>
              <w:t>5</w:t>
            </w:r>
          </w:p>
        </w:tc>
        <w:tc>
          <w:tcPr>
            <w:tcW w:w="2891" w:type="dxa"/>
            <w:vAlign w:val="center"/>
          </w:tcPr>
          <w:p w14:paraId="00135F28">
            <w:pPr>
              <w:spacing w:line="300" w:lineRule="exact"/>
              <w:jc w:val="center"/>
              <w:rPr>
                <w:rFonts w:ascii="宋体" w:hAnsi="宋体"/>
                <w:highlight w:val="none"/>
              </w:rPr>
            </w:pPr>
          </w:p>
        </w:tc>
        <w:tc>
          <w:tcPr>
            <w:tcW w:w="2552" w:type="dxa"/>
            <w:vAlign w:val="center"/>
          </w:tcPr>
          <w:p w14:paraId="54A14AB2">
            <w:pPr>
              <w:spacing w:line="300" w:lineRule="exact"/>
              <w:jc w:val="center"/>
              <w:rPr>
                <w:rFonts w:ascii="宋体" w:hAnsi="宋体"/>
                <w:highlight w:val="none"/>
              </w:rPr>
            </w:pPr>
          </w:p>
        </w:tc>
        <w:tc>
          <w:tcPr>
            <w:tcW w:w="2835" w:type="dxa"/>
            <w:vAlign w:val="center"/>
          </w:tcPr>
          <w:p w14:paraId="3BBE5100">
            <w:pPr>
              <w:spacing w:line="300" w:lineRule="exact"/>
              <w:jc w:val="center"/>
              <w:rPr>
                <w:rFonts w:ascii="宋体" w:hAnsi="宋体"/>
                <w:highlight w:val="none"/>
              </w:rPr>
            </w:pPr>
          </w:p>
        </w:tc>
      </w:tr>
      <w:tr w14:paraId="7D51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1968E920">
            <w:pPr>
              <w:spacing w:line="300" w:lineRule="exact"/>
              <w:jc w:val="center"/>
              <w:rPr>
                <w:rFonts w:ascii="宋体" w:hAnsi="宋体"/>
                <w:highlight w:val="none"/>
              </w:rPr>
            </w:pPr>
            <w:r>
              <w:rPr>
                <w:rFonts w:hint="eastAsia" w:ascii="宋体" w:hAnsi="宋体"/>
                <w:highlight w:val="none"/>
              </w:rPr>
              <w:t>...</w:t>
            </w:r>
          </w:p>
        </w:tc>
        <w:tc>
          <w:tcPr>
            <w:tcW w:w="2891" w:type="dxa"/>
            <w:vAlign w:val="center"/>
          </w:tcPr>
          <w:p w14:paraId="22847D2B">
            <w:pPr>
              <w:spacing w:line="300" w:lineRule="exact"/>
              <w:jc w:val="center"/>
              <w:rPr>
                <w:rFonts w:ascii="宋体" w:hAnsi="宋体"/>
                <w:highlight w:val="none"/>
              </w:rPr>
            </w:pPr>
          </w:p>
        </w:tc>
        <w:tc>
          <w:tcPr>
            <w:tcW w:w="2552" w:type="dxa"/>
            <w:vAlign w:val="center"/>
          </w:tcPr>
          <w:p w14:paraId="5DF5D8FB">
            <w:pPr>
              <w:spacing w:line="300" w:lineRule="exact"/>
              <w:jc w:val="center"/>
              <w:rPr>
                <w:rFonts w:ascii="宋体" w:hAnsi="宋体"/>
                <w:highlight w:val="none"/>
              </w:rPr>
            </w:pPr>
          </w:p>
        </w:tc>
        <w:tc>
          <w:tcPr>
            <w:tcW w:w="2835" w:type="dxa"/>
            <w:vAlign w:val="center"/>
          </w:tcPr>
          <w:p w14:paraId="52E349B0">
            <w:pPr>
              <w:spacing w:line="300" w:lineRule="exact"/>
              <w:jc w:val="center"/>
              <w:rPr>
                <w:rFonts w:ascii="宋体" w:hAnsi="宋体"/>
                <w:highlight w:val="none"/>
              </w:rPr>
            </w:pPr>
          </w:p>
        </w:tc>
      </w:tr>
    </w:tbl>
    <w:p w14:paraId="43B8B37E">
      <w:pPr>
        <w:snapToGrid w:val="0"/>
        <w:spacing w:line="360" w:lineRule="auto"/>
        <w:jc w:val="left"/>
        <w:rPr>
          <w:rFonts w:ascii="宋体" w:hAnsi="宋体"/>
          <w:b/>
          <w:highlight w:val="none"/>
        </w:rPr>
      </w:pPr>
      <w:r>
        <w:rPr>
          <w:rFonts w:hint="eastAsia" w:ascii="宋体" w:hAnsi="宋体"/>
          <w:highlight w:val="none"/>
        </w:rPr>
        <w:t>注：</w:t>
      </w:r>
      <w:r>
        <w:rPr>
          <w:rFonts w:hint="eastAsia" w:asciiTheme="minorEastAsia" w:hAnsiTheme="minorEastAsia" w:eastAsiaTheme="minorEastAsia"/>
          <w:highlight w:val="none"/>
        </w:rPr>
        <w:t>按照磋商文件的评委打分表内容逐项填写，报价项无需列入。</w:t>
      </w:r>
    </w:p>
    <w:p w14:paraId="7DE18FDE">
      <w:pPr>
        <w:widowControl/>
        <w:jc w:val="left"/>
        <w:rPr>
          <w:rFonts w:ascii="宋体" w:hAnsi="宋体"/>
          <w:highlight w:val="none"/>
        </w:rPr>
      </w:pPr>
      <w:r>
        <w:rPr>
          <w:rFonts w:ascii="宋体" w:hAnsi="宋体"/>
          <w:highlight w:val="none"/>
        </w:rPr>
        <w:br w:type="page"/>
      </w:r>
    </w:p>
    <w:p w14:paraId="056A9E3F">
      <w:pPr>
        <w:pStyle w:val="21"/>
        <w:spacing w:line="360" w:lineRule="auto"/>
        <w:jc w:val="center"/>
        <w:rPr>
          <w:rFonts w:ascii="宋体" w:hAnsi="宋体" w:eastAsia="宋体" w:cs="宋体"/>
          <w:b/>
          <w:sz w:val="21"/>
          <w:szCs w:val="21"/>
          <w:highlight w:val="none"/>
        </w:rPr>
      </w:pPr>
      <w:r>
        <w:rPr>
          <w:rFonts w:hint="eastAsia" w:ascii="宋体" w:hAnsi="宋体" w:eastAsia="宋体" w:cs="宋体"/>
          <w:b/>
          <w:sz w:val="21"/>
          <w:szCs w:val="21"/>
          <w:highlight w:val="none"/>
        </w:rPr>
        <w:t>4）采购需求响应表</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2904"/>
        <w:gridCol w:w="3649"/>
        <w:gridCol w:w="1780"/>
      </w:tblGrid>
      <w:tr w14:paraId="722C9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8928" w:type="dxa"/>
            <w:gridSpan w:val="4"/>
            <w:vAlign w:val="center"/>
          </w:tcPr>
          <w:p w14:paraId="3B4530A7">
            <w:pPr>
              <w:adjustRightInd w:val="0"/>
              <w:snapToGrid w:val="0"/>
              <w:spacing w:afterLines="50"/>
              <w:jc w:val="left"/>
              <w:rPr>
                <w:rFonts w:ascii="宋体" w:hAnsi="宋体" w:cs="宋体"/>
                <w:b/>
                <w:color w:val="000000" w:themeColor="text1"/>
                <w:highlight w:val="none"/>
              </w:rPr>
            </w:pPr>
            <w:r>
              <w:rPr>
                <w:rFonts w:hint="eastAsia" w:ascii="宋体" w:hAnsi="宋体" w:cs="宋体"/>
                <w:b/>
                <w:color w:val="000000" w:themeColor="text1"/>
                <w:highlight w:val="none"/>
              </w:rPr>
              <w:t>对本项目采购需求的偏离情况和调整建议（请进行勾选）：</w:t>
            </w:r>
          </w:p>
          <w:p w14:paraId="6F2BDC8D">
            <w:pPr>
              <w:adjustRightInd w:val="0"/>
              <w:snapToGrid w:val="0"/>
              <w:spacing w:afterLines="50"/>
              <w:jc w:val="left"/>
              <w:rPr>
                <w:rFonts w:ascii="宋体" w:hAnsi="宋体" w:cs="宋体"/>
                <w:b/>
                <w:color w:val="000000" w:themeColor="text1"/>
                <w:highlight w:val="none"/>
              </w:rPr>
            </w:pPr>
            <w:r>
              <w:rPr>
                <w:rFonts w:hint="eastAsia" w:ascii="宋体" w:hAnsi="宋体" w:cs="宋体"/>
                <w:b/>
                <w:color w:val="000000" w:themeColor="text1"/>
                <w:highlight w:val="none"/>
              </w:rPr>
              <w:t>□无偏离和调整建议</w:t>
            </w:r>
            <w:r>
              <w:rPr>
                <w:rFonts w:hint="eastAsia" w:ascii="宋体" w:hAnsi="宋体" w:cs="宋体"/>
                <w:color w:val="000000" w:themeColor="text1"/>
                <w:highlight w:val="none"/>
              </w:rPr>
              <w:t>（如无偏离和调整建议，勾选本条即可）</w:t>
            </w:r>
          </w:p>
          <w:p w14:paraId="07614724">
            <w:pPr>
              <w:adjustRightInd w:val="0"/>
              <w:snapToGrid w:val="0"/>
              <w:spacing w:afterLines="50"/>
              <w:jc w:val="left"/>
              <w:rPr>
                <w:rFonts w:ascii="宋体" w:hAnsi="宋体" w:cs="宋体"/>
                <w:color w:val="000000" w:themeColor="text1"/>
                <w:highlight w:val="none"/>
              </w:rPr>
            </w:pPr>
            <w:r>
              <w:rPr>
                <w:rFonts w:hint="eastAsia" w:ascii="宋体" w:hAnsi="宋体" w:cs="宋体"/>
                <w:b/>
                <w:color w:val="000000" w:themeColor="text1"/>
                <w:highlight w:val="none"/>
              </w:rPr>
              <w:t>□有偏离和调整建议</w:t>
            </w:r>
            <w:r>
              <w:rPr>
                <w:rFonts w:hint="eastAsia" w:ascii="宋体" w:hAnsi="宋体" w:cs="宋体"/>
                <w:color w:val="000000" w:themeColor="text1"/>
                <w:highlight w:val="none"/>
              </w:rPr>
              <w:t>（如有偏离或建议调整的条款，勾选本条并在本表中逐一列明）</w:t>
            </w:r>
          </w:p>
        </w:tc>
      </w:tr>
      <w:tr w14:paraId="1DEA5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14:paraId="7AB0836F">
            <w:pPr>
              <w:adjustRightInd w:val="0"/>
              <w:snapToGrid w:val="0"/>
              <w:jc w:val="center"/>
              <w:rPr>
                <w:rFonts w:ascii="宋体" w:hAnsi="宋体" w:cs="宋体"/>
                <w:color w:val="000000" w:themeColor="text1"/>
                <w:highlight w:val="none"/>
              </w:rPr>
            </w:pPr>
            <w:r>
              <w:rPr>
                <w:rFonts w:hint="eastAsia" w:ascii="宋体" w:hAnsi="宋体" w:cs="宋体"/>
                <w:color w:val="000000" w:themeColor="text1"/>
                <w:highlight w:val="none"/>
              </w:rPr>
              <w:t>序号</w:t>
            </w:r>
          </w:p>
        </w:tc>
        <w:tc>
          <w:tcPr>
            <w:tcW w:w="2826" w:type="dxa"/>
            <w:vAlign w:val="center"/>
          </w:tcPr>
          <w:p w14:paraId="401CC4AA">
            <w:pPr>
              <w:adjustRightInd w:val="0"/>
              <w:snapToGrid w:val="0"/>
              <w:jc w:val="center"/>
              <w:rPr>
                <w:rFonts w:ascii="宋体" w:hAnsi="宋体" w:cs="宋体"/>
                <w:color w:val="000000" w:themeColor="text1"/>
                <w:highlight w:val="none"/>
              </w:rPr>
            </w:pPr>
            <w:r>
              <w:rPr>
                <w:rFonts w:hint="eastAsia" w:ascii="宋体" w:hAnsi="宋体" w:cs="宋体"/>
                <w:color w:val="000000" w:themeColor="text1"/>
                <w:highlight w:val="none"/>
              </w:rPr>
              <w:t>原采购需求条款内容</w:t>
            </w:r>
          </w:p>
        </w:tc>
        <w:tc>
          <w:tcPr>
            <w:tcW w:w="3551" w:type="dxa"/>
            <w:vAlign w:val="center"/>
          </w:tcPr>
          <w:p w14:paraId="2F5E823E">
            <w:pPr>
              <w:adjustRightInd w:val="0"/>
              <w:snapToGrid w:val="0"/>
              <w:jc w:val="center"/>
              <w:rPr>
                <w:rFonts w:ascii="宋体" w:hAnsi="宋体" w:cs="宋体"/>
                <w:color w:val="000000" w:themeColor="text1"/>
                <w:highlight w:val="none"/>
              </w:rPr>
            </w:pPr>
            <w:r>
              <w:rPr>
                <w:rFonts w:hint="eastAsia" w:ascii="宋体" w:hAnsi="宋体" w:cs="宋体"/>
                <w:color w:val="000000" w:themeColor="text1"/>
                <w:highlight w:val="none"/>
              </w:rPr>
              <w:t>偏离情况或调整建议（据实填写）</w:t>
            </w:r>
          </w:p>
        </w:tc>
        <w:tc>
          <w:tcPr>
            <w:tcW w:w="1732" w:type="dxa"/>
            <w:vAlign w:val="center"/>
          </w:tcPr>
          <w:p w14:paraId="324AD2CC">
            <w:pPr>
              <w:adjustRightInd w:val="0"/>
              <w:snapToGrid w:val="0"/>
              <w:jc w:val="center"/>
              <w:rPr>
                <w:rFonts w:ascii="宋体" w:hAnsi="宋体" w:cs="宋体"/>
                <w:color w:val="000000" w:themeColor="text1"/>
                <w:highlight w:val="none"/>
              </w:rPr>
            </w:pPr>
            <w:r>
              <w:rPr>
                <w:rFonts w:hint="eastAsia" w:ascii="宋体" w:hAnsi="宋体" w:cs="宋体"/>
                <w:color w:val="000000" w:themeColor="text1"/>
                <w:highlight w:val="none"/>
              </w:rPr>
              <w:t>说明</w:t>
            </w:r>
          </w:p>
        </w:tc>
      </w:tr>
      <w:tr w14:paraId="575C4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14:paraId="2591D926">
            <w:pPr>
              <w:adjustRightInd w:val="0"/>
              <w:snapToGrid w:val="0"/>
              <w:jc w:val="center"/>
              <w:rPr>
                <w:rFonts w:ascii="宋体" w:hAnsi="宋体" w:cs="宋体"/>
                <w:color w:val="000000" w:themeColor="text1"/>
                <w:highlight w:val="none"/>
              </w:rPr>
            </w:pPr>
            <w:r>
              <w:rPr>
                <w:rFonts w:hint="eastAsia" w:ascii="宋体" w:hAnsi="宋体" w:cs="宋体"/>
                <w:color w:val="000000" w:themeColor="text1"/>
                <w:highlight w:val="none"/>
              </w:rPr>
              <w:t>1</w:t>
            </w:r>
          </w:p>
        </w:tc>
        <w:tc>
          <w:tcPr>
            <w:tcW w:w="2826" w:type="dxa"/>
            <w:vAlign w:val="center"/>
          </w:tcPr>
          <w:p w14:paraId="1100469C">
            <w:pPr>
              <w:adjustRightInd w:val="0"/>
              <w:snapToGrid w:val="0"/>
              <w:jc w:val="center"/>
              <w:rPr>
                <w:rFonts w:ascii="宋体" w:hAnsi="宋体" w:cs="宋体"/>
                <w:color w:val="000000" w:themeColor="text1"/>
                <w:highlight w:val="none"/>
              </w:rPr>
            </w:pPr>
          </w:p>
        </w:tc>
        <w:tc>
          <w:tcPr>
            <w:tcW w:w="3551" w:type="dxa"/>
            <w:vAlign w:val="center"/>
          </w:tcPr>
          <w:p w14:paraId="3E225FF3">
            <w:pPr>
              <w:adjustRightInd w:val="0"/>
              <w:snapToGrid w:val="0"/>
              <w:jc w:val="center"/>
              <w:rPr>
                <w:rFonts w:ascii="宋体" w:hAnsi="宋体" w:cs="宋体"/>
                <w:color w:val="000000" w:themeColor="text1"/>
                <w:highlight w:val="none"/>
              </w:rPr>
            </w:pPr>
          </w:p>
        </w:tc>
        <w:tc>
          <w:tcPr>
            <w:tcW w:w="1732" w:type="dxa"/>
            <w:vAlign w:val="center"/>
          </w:tcPr>
          <w:p w14:paraId="36650A5A">
            <w:pPr>
              <w:adjustRightInd w:val="0"/>
              <w:snapToGrid w:val="0"/>
              <w:jc w:val="center"/>
              <w:rPr>
                <w:rFonts w:ascii="宋体" w:hAnsi="宋体" w:cs="宋体"/>
                <w:color w:val="000000" w:themeColor="text1"/>
                <w:highlight w:val="none"/>
              </w:rPr>
            </w:pPr>
          </w:p>
        </w:tc>
      </w:tr>
      <w:tr w14:paraId="1DB19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14:paraId="5F89EED8">
            <w:pPr>
              <w:adjustRightInd w:val="0"/>
              <w:snapToGrid w:val="0"/>
              <w:jc w:val="center"/>
              <w:rPr>
                <w:rFonts w:ascii="宋体" w:hAnsi="宋体" w:cs="宋体"/>
                <w:color w:val="000000" w:themeColor="text1"/>
                <w:highlight w:val="none"/>
              </w:rPr>
            </w:pPr>
            <w:r>
              <w:rPr>
                <w:rFonts w:hint="eastAsia" w:ascii="宋体" w:hAnsi="宋体" w:cs="宋体"/>
                <w:color w:val="000000" w:themeColor="text1"/>
                <w:highlight w:val="none"/>
              </w:rPr>
              <w:t>2</w:t>
            </w:r>
          </w:p>
        </w:tc>
        <w:tc>
          <w:tcPr>
            <w:tcW w:w="2826" w:type="dxa"/>
            <w:vAlign w:val="center"/>
          </w:tcPr>
          <w:p w14:paraId="69F0A961">
            <w:pPr>
              <w:adjustRightInd w:val="0"/>
              <w:snapToGrid w:val="0"/>
              <w:jc w:val="center"/>
              <w:rPr>
                <w:rFonts w:ascii="宋体" w:hAnsi="宋体" w:cs="宋体"/>
                <w:color w:val="000000" w:themeColor="text1"/>
                <w:highlight w:val="none"/>
              </w:rPr>
            </w:pPr>
          </w:p>
        </w:tc>
        <w:tc>
          <w:tcPr>
            <w:tcW w:w="3551" w:type="dxa"/>
            <w:vAlign w:val="center"/>
          </w:tcPr>
          <w:p w14:paraId="297930B6">
            <w:pPr>
              <w:adjustRightInd w:val="0"/>
              <w:snapToGrid w:val="0"/>
              <w:jc w:val="center"/>
              <w:rPr>
                <w:rFonts w:ascii="宋体" w:hAnsi="宋体" w:cs="宋体"/>
                <w:color w:val="000000" w:themeColor="text1"/>
                <w:highlight w:val="none"/>
              </w:rPr>
            </w:pPr>
          </w:p>
        </w:tc>
        <w:tc>
          <w:tcPr>
            <w:tcW w:w="1732" w:type="dxa"/>
            <w:vAlign w:val="center"/>
          </w:tcPr>
          <w:p w14:paraId="23A2D7D2">
            <w:pPr>
              <w:adjustRightInd w:val="0"/>
              <w:snapToGrid w:val="0"/>
              <w:jc w:val="center"/>
              <w:rPr>
                <w:rFonts w:ascii="宋体" w:hAnsi="宋体" w:cs="宋体"/>
                <w:color w:val="000000" w:themeColor="text1"/>
                <w:highlight w:val="none"/>
              </w:rPr>
            </w:pPr>
          </w:p>
        </w:tc>
      </w:tr>
      <w:tr w14:paraId="20871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14:paraId="1B0DB80F">
            <w:pPr>
              <w:adjustRightInd w:val="0"/>
              <w:snapToGrid w:val="0"/>
              <w:jc w:val="center"/>
              <w:rPr>
                <w:rFonts w:ascii="宋体" w:hAnsi="宋体" w:cs="宋体"/>
                <w:color w:val="000000" w:themeColor="text1"/>
                <w:highlight w:val="none"/>
              </w:rPr>
            </w:pPr>
            <w:r>
              <w:rPr>
                <w:rFonts w:hint="eastAsia" w:ascii="宋体" w:hAnsi="宋体" w:cs="宋体"/>
                <w:color w:val="000000" w:themeColor="text1"/>
                <w:highlight w:val="none"/>
              </w:rPr>
              <w:t>3</w:t>
            </w:r>
          </w:p>
        </w:tc>
        <w:tc>
          <w:tcPr>
            <w:tcW w:w="2826" w:type="dxa"/>
            <w:vAlign w:val="center"/>
          </w:tcPr>
          <w:p w14:paraId="7870B31B">
            <w:pPr>
              <w:adjustRightInd w:val="0"/>
              <w:snapToGrid w:val="0"/>
              <w:jc w:val="center"/>
              <w:rPr>
                <w:rFonts w:ascii="宋体" w:hAnsi="宋体" w:cs="宋体"/>
                <w:color w:val="000000" w:themeColor="text1"/>
                <w:highlight w:val="none"/>
              </w:rPr>
            </w:pPr>
          </w:p>
        </w:tc>
        <w:tc>
          <w:tcPr>
            <w:tcW w:w="3551" w:type="dxa"/>
            <w:vAlign w:val="center"/>
          </w:tcPr>
          <w:p w14:paraId="4D07582D">
            <w:pPr>
              <w:adjustRightInd w:val="0"/>
              <w:snapToGrid w:val="0"/>
              <w:jc w:val="center"/>
              <w:rPr>
                <w:rFonts w:ascii="宋体" w:hAnsi="宋体" w:cs="宋体"/>
                <w:color w:val="000000" w:themeColor="text1"/>
                <w:highlight w:val="none"/>
              </w:rPr>
            </w:pPr>
          </w:p>
        </w:tc>
        <w:tc>
          <w:tcPr>
            <w:tcW w:w="1732" w:type="dxa"/>
            <w:vAlign w:val="center"/>
          </w:tcPr>
          <w:p w14:paraId="6E3AD494">
            <w:pPr>
              <w:adjustRightInd w:val="0"/>
              <w:snapToGrid w:val="0"/>
              <w:jc w:val="center"/>
              <w:rPr>
                <w:rFonts w:ascii="宋体" w:hAnsi="宋体" w:cs="宋体"/>
                <w:color w:val="000000" w:themeColor="text1"/>
                <w:highlight w:val="none"/>
              </w:rPr>
            </w:pPr>
          </w:p>
        </w:tc>
      </w:tr>
      <w:tr w14:paraId="38A08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14:paraId="18F919CE">
            <w:pPr>
              <w:adjustRightInd w:val="0"/>
              <w:snapToGrid w:val="0"/>
              <w:jc w:val="center"/>
              <w:rPr>
                <w:rFonts w:ascii="宋体" w:hAnsi="宋体" w:cs="宋体"/>
                <w:color w:val="000000" w:themeColor="text1"/>
                <w:highlight w:val="none"/>
              </w:rPr>
            </w:pPr>
            <w:r>
              <w:rPr>
                <w:rFonts w:hint="eastAsia" w:ascii="宋体" w:hAnsi="宋体" w:cs="宋体"/>
                <w:color w:val="000000" w:themeColor="text1"/>
                <w:highlight w:val="none"/>
              </w:rPr>
              <w:t>…</w:t>
            </w:r>
          </w:p>
        </w:tc>
        <w:tc>
          <w:tcPr>
            <w:tcW w:w="2826" w:type="dxa"/>
            <w:vAlign w:val="center"/>
          </w:tcPr>
          <w:p w14:paraId="15462109">
            <w:pPr>
              <w:adjustRightInd w:val="0"/>
              <w:snapToGrid w:val="0"/>
              <w:jc w:val="center"/>
              <w:rPr>
                <w:rFonts w:ascii="宋体" w:hAnsi="宋体" w:cs="宋体"/>
                <w:color w:val="000000" w:themeColor="text1"/>
                <w:highlight w:val="none"/>
              </w:rPr>
            </w:pPr>
          </w:p>
        </w:tc>
        <w:tc>
          <w:tcPr>
            <w:tcW w:w="3551" w:type="dxa"/>
            <w:vAlign w:val="center"/>
          </w:tcPr>
          <w:p w14:paraId="6BA0F6BE">
            <w:pPr>
              <w:adjustRightInd w:val="0"/>
              <w:snapToGrid w:val="0"/>
              <w:jc w:val="center"/>
              <w:rPr>
                <w:rFonts w:ascii="宋体" w:hAnsi="宋体" w:cs="宋体"/>
                <w:color w:val="000000" w:themeColor="text1"/>
                <w:highlight w:val="none"/>
              </w:rPr>
            </w:pPr>
          </w:p>
        </w:tc>
        <w:tc>
          <w:tcPr>
            <w:tcW w:w="1732" w:type="dxa"/>
            <w:vAlign w:val="center"/>
          </w:tcPr>
          <w:p w14:paraId="1F57DD30">
            <w:pPr>
              <w:adjustRightInd w:val="0"/>
              <w:snapToGrid w:val="0"/>
              <w:jc w:val="center"/>
              <w:rPr>
                <w:rFonts w:ascii="宋体" w:hAnsi="宋体" w:cs="宋体"/>
                <w:color w:val="000000" w:themeColor="text1"/>
                <w:highlight w:val="none"/>
              </w:rPr>
            </w:pPr>
          </w:p>
        </w:tc>
      </w:tr>
    </w:tbl>
    <w:p w14:paraId="50069A7A">
      <w:pPr>
        <w:snapToGrid w:val="0"/>
        <w:spacing w:before="50" w:after="50" w:line="360" w:lineRule="auto"/>
        <w:ind w:left="-23" w:leftChars="-11" w:right="-57" w:rightChars="-27" w:firstLine="21" w:firstLineChars="10"/>
        <w:rPr>
          <w:rFonts w:ascii="宋体" w:hAnsi="宋体"/>
          <w:b/>
          <w:highlight w:val="none"/>
        </w:rPr>
      </w:pPr>
      <w:r>
        <w:rPr>
          <w:rFonts w:hint="eastAsia" w:ascii="宋体" w:hAnsi="宋体"/>
          <w:b/>
          <w:highlight w:val="none"/>
        </w:rPr>
        <w:t>注：1.供应商保证：除本表列出的偏离外，响应磋商文件《第二章  采购需求》列明的所有条款。供应商应当与磋商文件《第二章  采购需求》的所有条款逐项比较，如有偏离的，须在本表中列明，并填写偏离情况。如供应商未在本表中列出偏离项并填写偏离情况，即使其在响应文件的其他部分说明与磋商文件要求有所不同或回避不答，亦视为完全响应磋商文件《第二章  采购需求》所提出的条款要求并签署合同。若成交供应商以上述事项为借口而不履行合同签订手续及履行合同，则按照政府采购法律法规的规定处理。响应情况由磋商小组认定。</w:t>
      </w:r>
    </w:p>
    <w:p w14:paraId="14184272">
      <w:pPr>
        <w:snapToGrid w:val="0"/>
        <w:spacing w:before="50" w:after="50" w:line="360" w:lineRule="auto"/>
        <w:ind w:left="-23" w:leftChars="-11" w:right="-57" w:rightChars="-27" w:firstLine="21" w:firstLineChars="10"/>
        <w:rPr>
          <w:rFonts w:ascii="宋体" w:hAnsi="宋体"/>
          <w:b/>
          <w:highlight w:val="none"/>
        </w:rPr>
      </w:pPr>
      <w:r>
        <w:rPr>
          <w:rFonts w:hint="eastAsia" w:ascii="宋体" w:hAnsi="宋体"/>
          <w:b/>
          <w:highlight w:val="none"/>
        </w:rPr>
        <w:t>2.供应商针对《第二章  采购需求》的技术、服务等要求条款，建议采购人修改或增加的有利于本项目采购目标达成的内容，请列入本表。增加的条款可以不在“原采购需求条款内容”栏填写内容。</w:t>
      </w:r>
    </w:p>
    <w:p w14:paraId="34A267A8">
      <w:pPr>
        <w:snapToGrid w:val="0"/>
        <w:spacing w:before="50" w:after="50" w:line="360" w:lineRule="auto"/>
        <w:ind w:left="-23" w:leftChars="-11" w:right="-57" w:rightChars="-27" w:firstLine="21" w:firstLineChars="10"/>
        <w:rPr>
          <w:rFonts w:ascii="宋体" w:hAnsi="宋体"/>
          <w:b/>
          <w:highlight w:val="none"/>
        </w:rPr>
      </w:pPr>
      <w:r>
        <w:rPr>
          <w:rFonts w:hint="eastAsia" w:ascii="宋体" w:hAnsi="宋体"/>
          <w:b/>
          <w:highlight w:val="none"/>
        </w:rPr>
        <w:t>3.供应商无论对《第二章  采购需求》有无偏离和调整建议都应当将本表盖章后作为响应文件的一部分提交，未提供本表的按照无效响应处理。</w:t>
      </w:r>
    </w:p>
    <w:p w14:paraId="17E661F9">
      <w:pPr>
        <w:pStyle w:val="21"/>
        <w:spacing w:line="360" w:lineRule="auto"/>
        <w:jc w:val="center"/>
        <w:rPr>
          <w:rFonts w:ascii="宋体" w:hAnsi="宋体" w:cs="宋体"/>
          <w:b/>
          <w:bCs/>
          <w:szCs w:val="30"/>
          <w:highlight w:val="none"/>
        </w:rPr>
      </w:pPr>
    </w:p>
    <w:p w14:paraId="0412012E">
      <w:pPr>
        <w:snapToGrid w:val="0"/>
        <w:spacing w:before="50" w:after="50" w:line="360" w:lineRule="auto"/>
        <w:ind w:left="-21" w:leftChars="-72" w:right="-817" w:rightChars="-389" w:hanging="130" w:hangingChars="62"/>
        <w:rPr>
          <w:rFonts w:ascii="宋体" w:hAnsi="宋体"/>
          <w:highlight w:val="none"/>
        </w:rPr>
      </w:pPr>
    </w:p>
    <w:p w14:paraId="02C9EF4E">
      <w:pPr>
        <w:snapToGrid w:val="0"/>
        <w:spacing w:line="360" w:lineRule="auto"/>
        <w:ind w:firstLine="2975" w:firstLineChars="1417"/>
        <w:rPr>
          <w:rFonts w:asciiTheme="minorEastAsia" w:hAnsiTheme="minorEastAsia" w:eastAsiaTheme="minorEastAsia"/>
          <w:highlight w:val="none"/>
        </w:rPr>
      </w:pPr>
      <w:r>
        <w:rPr>
          <w:rFonts w:hint="eastAsia" w:asciiTheme="minorEastAsia" w:hAnsiTheme="minorEastAsia" w:eastAsiaTheme="minorEastAsia"/>
          <w:highlight w:val="none"/>
        </w:rPr>
        <w:t>供应商：</w:t>
      </w:r>
      <w:r>
        <w:rPr>
          <w:rFonts w:hint="eastAsia" w:asciiTheme="minorEastAsia" w:hAnsiTheme="minorEastAsia" w:eastAsiaTheme="minorEastAsia"/>
          <w:highlight w:val="none"/>
          <w:u w:val="single"/>
        </w:rPr>
        <w:t xml:space="preserve">    填写全称并加盖公章         </w:t>
      </w:r>
    </w:p>
    <w:p w14:paraId="64FD85A7">
      <w:pPr>
        <w:snapToGrid w:val="0"/>
        <w:spacing w:line="360" w:lineRule="auto"/>
        <w:ind w:firstLine="2975" w:firstLineChars="1417"/>
        <w:rPr>
          <w:rFonts w:asciiTheme="minorEastAsia" w:hAnsiTheme="minorEastAsia" w:eastAsiaTheme="minorEastAsia"/>
          <w:highlight w:val="none"/>
        </w:rPr>
      </w:pPr>
      <w:r>
        <w:rPr>
          <w:rFonts w:hint="eastAsia" w:asciiTheme="minorEastAsia" w:hAnsiTheme="minorEastAsia" w:eastAsiaTheme="minorEastAsia"/>
          <w:highlight w:val="none"/>
        </w:rPr>
        <w:t>日  期：</w:t>
      </w:r>
    </w:p>
    <w:p w14:paraId="1B267A54">
      <w:pPr>
        <w:widowControl/>
        <w:jc w:val="left"/>
        <w:rPr>
          <w:rFonts w:asciiTheme="minorEastAsia" w:hAnsiTheme="minorEastAsia" w:eastAsiaTheme="minorEastAsia"/>
          <w:highlight w:val="none"/>
        </w:rPr>
      </w:pPr>
      <w:r>
        <w:rPr>
          <w:rFonts w:asciiTheme="minorEastAsia" w:hAnsiTheme="minorEastAsia" w:eastAsiaTheme="minorEastAsia"/>
          <w:highlight w:val="none"/>
        </w:rPr>
        <w:br w:type="page"/>
      </w:r>
    </w:p>
    <w:p w14:paraId="24D9054C">
      <w:pPr>
        <w:snapToGrid w:val="0"/>
        <w:spacing w:before="50" w:after="50" w:line="360" w:lineRule="auto"/>
        <w:ind w:left="-23" w:leftChars="-11" w:right="-214" w:rightChars="-102" w:firstLine="21" w:firstLineChars="10"/>
        <w:jc w:val="center"/>
        <w:rPr>
          <w:rFonts w:ascii="宋体" w:hAnsi="宋体"/>
          <w:b/>
          <w:highlight w:val="none"/>
        </w:rPr>
      </w:pPr>
      <w:r>
        <w:rPr>
          <w:rFonts w:hint="eastAsia" w:ascii="宋体" w:hAnsi="宋体" w:cs="宋体"/>
          <w:b/>
          <w:kern w:val="0"/>
          <w:highlight w:val="none"/>
        </w:rPr>
        <w:t>5）项目实施人员情况表</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864"/>
        <w:gridCol w:w="686"/>
        <w:gridCol w:w="2047"/>
        <w:gridCol w:w="1007"/>
        <w:gridCol w:w="864"/>
        <w:gridCol w:w="1295"/>
        <w:gridCol w:w="1727"/>
      </w:tblGrid>
      <w:tr w14:paraId="6B5F2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4313E8B6">
            <w:pPr>
              <w:jc w:val="center"/>
              <w:rPr>
                <w:rFonts w:ascii="宋体" w:hAnsi="宋体"/>
                <w:bCs/>
                <w:highlight w:val="none"/>
              </w:rPr>
            </w:pPr>
            <w:r>
              <w:rPr>
                <w:rFonts w:hint="eastAsia" w:ascii="宋体" w:hAnsi="宋体"/>
                <w:bCs/>
                <w:highlight w:val="none"/>
              </w:rPr>
              <w:t>序号</w:t>
            </w:r>
          </w:p>
        </w:tc>
        <w:tc>
          <w:tcPr>
            <w:tcW w:w="851" w:type="dxa"/>
            <w:vAlign w:val="center"/>
          </w:tcPr>
          <w:p w14:paraId="7FE2580C">
            <w:pPr>
              <w:jc w:val="center"/>
              <w:rPr>
                <w:rFonts w:ascii="宋体" w:hAnsi="宋体"/>
                <w:bCs/>
                <w:highlight w:val="none"/>
              </w:rPr>
            </w:pPr>
            <w:r>
              <w:rPr>
                <w:rFonts w:hint="eastAsia" w:ascii="宋体" w:hAnsi="宋体"/>
                <w:bCs/>
                <w:highlight w:val="none"/>
              </w:rPr>
              <w:t>姓名</w:t>
            </w:r>
          </w:p>
        </w:tc>
        <w:tc>
          <w:tcPr>
            <w:tcW w:w="676" w:type="dxa"/>
            <w:vAlign w:val="center"/>
          </w:tcPr>
          <w:p w14:paraId="6EF87AC5">
            <w:pPr>
              <w:jc w:val="center"/>
              <w:rPr>
                <w:rFonts w:ascii="宋体" w:hAnsi="宋体"/>
                <w:bCs/>
                <w:highlight w:val="none"/>
              </w:rPr>
            </w:pPr>
            <w:r>
              <w:rPr>
                <w:rFonts w:hint="eastAsia" w:ascii="宋体" w:hAnsi="宋体"/>
                <w:bCs/>
                <w:highlight w:val="none"/>
              </w:rPr>
              <w:t>岗位</w:t>
            </w:r>
          </w:p>
        </w:tc>
        <w:tc>
          <w:tcPr>
            <w:tcW w:w="2017" w:type="dxa"/>
            <w:vAlign w:val="center"/>
          </w:tcPr>
          <w:p w14:paraId="7B144B4D">
            <w:pPr>
              <w:jc w:val="center"/>
              <w:rPr>
                <w:rFonts w:ascii="宋体" w:hAnsi="宋体"/>
                <w:bCs/>
                <w:highlight w:val="none"/>
              </w:rPr>
            </w:pPr>
            <w:r>
              <w:rPr>
                <w:rFonts w:hint="eastAsia" w:ascii="宋体" w:hAnsi="宋体"/>
                <w:bCs/>
                <w:highlight w:val="none"/>
              </w:rPr>
              <w:t>本项目主要工作</w:t>
            </w:r>
          </w:p>
        </w:tc>
        <w:tc>
          <w:tcPr>
            <w:tcW w:w="992" w:type="dxa"/>
            <w:vAlign w:val="center"/>
          </w:tcPr>
          <w:p w14:paraId="2E05B062">
            <w:pPr>
              <w:jc w:val="center"/>
              <w:rPr>
                <w:rFonts w:ascii="宋体" w:hAnsi="宋体"/>
                <w:bCs/>
                <w:highlight w:val="none"/>
              </w:rPr>
            </w:pPr>
            <w:r>
              <w:rPr>
                <w:rFonts w:hint="eastAsia" w:ascii="宋体" w:hAnsi="宋体"/>
                <w:bCs/>
                <w:highlight w:val="none"/>
              </w:rPr>
              <w:t>年龄</w:t>
            </w:r>
          </w:p>
        </w:tc>
        <w:tc>
          <w:tcPr>
            <w:tcW w:w="851" w:type="dxa"/>
            <w:vAlign w:val="center"/>
          </w:tcPr>
          <w:p w14:paraId="60621BEF">
            <w:pPr>
              <w:jc w:val="center"/>
              <w:rPr>
                <w:rFonts w:ascii="宋体" w:hAnsi="宋体"/>
                <w:bCs/>
                <w:highlight w:val="none"/>
              </w:rPr>
            </w:pPr>
            <w:r>
              <w:rPr>
                <w:rFonts w:hint="eastAsia" w:ascii="宋体" w:hAnsi="宋体"/>
                <w:bCs/>
                <w:highlight w:val="none"/>
              </w:rPr>
              <w:t>性别</w:t>
            </w:r>
          </w:p>
        </w:tc>
        <w:tc>
          <w:tcPr>
            <w:tcW w:w="1276" w:type="dxa"/>
            <w:vAlign w:val="center"/>
          </w:tcPr>
          <w:p w14:paraId="103C5E2F">
            <w:pPr>
              <w:jc w:val="center"/>
              <w:rPr>
                <w:rFonts w:ascii="宋体" w:hAnsi="宋体"/>
                <w:bCs/>
                <w:highlight w:val="none"/>
              </w:rPr>
            </w:pPr>
            <w:r>
              <w:rPr>
                <w:rFonts w:hint="eastAsia" w:ascii="宋体" w:hAnsi="宋体"/>
                <w:bCs/>
                <w:highlight w:val="none"/>
              </w:rPr>
              <w:t>学历</w:t>
            </w:r>
          </w:p>
        </w:tc>
        <w:tc>
          <w:tcPr>
            <w:tcW w:w="1701" w:type="dxa"/>
            <w:vAlign w:val="center"/>
          </w:tcPr>
          <w:p w14:paraId="576E2922">
            <w:pPr>
              <w:jc w:val="center"/>
              <w:rPr>
                <w:rFonts w:ascii="宋体" w:hAnsi="宋体"/>
                <w:bCs/>
                <w:highlight w:val="none"/>
              </w:rPr>
            </w:pPr>
            <w:r>
              <w:rPr>
                <w:rFonts w:hint="eastAsia" w:ascii="宋体" w:hAnsi="宋体"/>
                <w:bCs/>
                <w:highlight w:val="none"/>
              </w:rPr>
              <w:t>职称等能力证明</w:t>
            </w:r>
          </w:p>
        </w:tc>
      </w:tr>
      <w:tr w14:paraId="5CC82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0D8E51F5">
            <w:pPr>
              <w:jc w:val="center"/>
              <w:rPr>
                <w:rFonts w:ascii="宋体" w:hAnsi="宋体"/>
                <w:highlight w:val="none"/>
              </w:rPr>
            </w:pPr>
            <w:r>
              <w:rPr>
                <w:rFonts w:hint="eastAsia" w:ascii="宋体" w:hAnsi="宋体"/>
                <w:highlight w:val="none"/>
              </w:rPr>
              <w:t>1</w:t>
            </w:r>
          </w:p>
        </w:tc>
        <w:tc>
          <w:tcPr>
            <w:tcW w:w="851" w:type="dxa"/>
            <w:vAlign w:val="center"/>
          </w:tcPr>
          <w:p w14:paraId="59026558">
            <w:pPr>
              <w:jc w:val="center"/>
              <w:rPr>
                <w:rFonts w:ascii="宋体" w:hAnsi="宋体"/>
                <w:highlight w:val="none"/>
              </w:rPr>
            </w:pPr>
          </w:p>
        </w:tc>
        <w:tc>
          <w:tcPr>
            <w:tcW w:w="676" w:type="dxa"/>
            <w:vAlign w:val="center"/>
          </w:tcPr>
          <w:p w14:paraId="6CA743FB">
            <w:pPr>
              <w:jc w:val="center"/>
              <w:rPr>
                <w:rFonts w:ascii="宋体" w:hAnsi="宋体"/>
                <w:highlight w:val="none"/>
              </w:rPr>
            </w:pPr>
          </w:p>
        </w:tc>
        <w:tc>
          <w:tcPr>
            <w:tcW w:w="2017" w:type="dxa"/>
            <w:vAlign w:val="center"/>
          </w:tcPr>
          <w:p w14:paraId="27121CB6">
            <w:pPr>
              <w:jc w:val="center"/>
              <w:rPr>
                <w:rFonts w:ascii="宋体" w:hAnsi="宋体"/>
                <w:highlight w:val="none"/>
              </w:rPr>
            </w:pPr>
          </w:p>
        </w:tc>
        <w:tc>
          <w:tcPr>
            <w:tcW w:w="992" w:type="dxa"/>
            <w:vAlign w:val="center"/>
          </w:tcPr>
          <w:p w14:paraId="1A7CF152">
            <w:pPr>
              <w:jc w:val="center"/>
              <w:rPr>
                <w:rFonts w:ascii="宋体" w:hAnsi="宋体"/>
                <w:highlight w:val="none"/>
              </w:rPr>
            </w:pPr>
          </w:p>
        </w:tc>
        <w:tc>
          <w:tcPr>
            <w:tcW w:w="851" w:type="dxa"/>
            <w:vAlign w:val="center"/>
          </w:tcPr>
          <w:p w14:paraId="4B33F84D">
            <w:pPr>
              <w:jc w:val="center"/>
              <w:rPr>
                <w:rFonts w:ascii="宋体" w:hAnsi="宋体"/>
                <w:highlight w:val="none"/>
              </w:rPr>
            </w:pPr>
          </w:p>
        </w:tc>
        <w:tc>
          <w:tcPr>
            <w:tcW w:w="1276" w:type="dxa"/>
            <w:vAlign w:val="center"/>
          </w:tcPr>
          <w:p w14:paraId="1515B773">
            <w:pPr>
              <w:jc w:val="center"/>
              <w:rPr>
                <w:rFonts w:ascii="宋体" w:hAnsi="宋体"/>
                <w:highlight w:val="none"/>
              </w:rPr>
            </w:pPr>
          </w:p>
        </w:tc>
        <w:tc>
          <w:tcPr>
            <w:tcW w:w="1701" w:type="dxa"/>
            <w:vAlign w:val="center"/>
          </w:tcPr>
          <w:p w14:paraId="40B9E50B">
            <w:pPr>
              <w:jc w:val="center"/>
              <w:rPr>
                <w:rFonts w:ascii="宋体" w:hAnsi="宋体"/>
                <w:highlight w:val="none"/>
              </w:rPr>
            </w:pPr>
          </w:p>
        </w:tc>
      </w:tr>
      <w:tr w14:paraId="7C25C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0A37FD01">
            <w:pPr>
              <w:jc w:val="center"/>
              <w:rPr>
                <w:rFonts w:ascii="宋体" w:hAnsi="宋体"/>
                <w:highlight w:val="none"/>
              </w:rPr>
            </w:pPr>
            <w:r>
              <w:rPr>
                <w:rFonts w:hint="eastAsia" w:ascii="宋体" w:hAnsi="宋体"/>
                <w:highlight w:val="none"/>
              </w:rPr>
              <w:t>2</w:t>
            </w:r>
          </w:p>
        </w:tc>
        <w:tc>
          <w:tcPr>
            <w:tcW w:w="851" w:type="dxa"/>
            <w:vAlign w:val="center"/>
          </w:tcPr>
          <w:p w14:paraId="105F9AD2">
            <w:pPr>
              <w:jc w:val="center"/>
              <w:rPr>
                <w:rFonts w:ascii="宋体" w:hAnsi="宋体"/>
                <w:highlight w:val="none"/>
              </w:rPr>
            </w:pPr>
          </w:p>
        </w:tc>
        <w:tc>
          <w:tcPr>
            <w:tcW w:w="676" w:type="dxa"/>
            <w:vAlign w:val="center"/>
          </w:tcPr>
          <w:p w14:paraId="1C97FE3C">
            <w:pPr>
              <w:jc w:val="center"/>
              <w:rPr>
                <w:rFonts w:ascii="宋体" w:hAnsi="宋体"/>
                <w:highlight w:val="none"/>
              </w:rPr>
            </w:pPr>
          </w:p>
        </w:tc>
        <w:tc>
          <w:tcPr>
            <w:tcW w:w="2017" w:type="dxa"/>
            <w:vAlign w:val="center"/>
          </w:tcPr>
          <w:p w14:paraId="04B9E453">
            <w:pPr>
              <w:jc w:val="center"/>
              <w:rPr>
                <w:rFonts w:ascii="宋体" w:hAnsi="宋体"/>
                <w:highlight w:val="none"/>
              </w:rPr>
            </w:pPr>
          </w:p>
        </w:tc>
        <w:tc>
          <w:tcPr>
            <w:tcW w:w="992" w:type="dxa"/>
            <w:vAlign w:val="center"/>
          </w:tcPr>
          <w:p w14:paraId="2499805C">
            <w:pPr>
              <w:jc w:val="center"/>
              <w:rPr>
                <w:rFonts w:ascii="宋体" w:hAnsi="宋体"/>
                <w:highlight w:val="none"/>
              </w:rPr>
            </w:pPr>
          </w:p>
        </w:tc>
        <w:tc>
          <w:tcPr>
            <w:tcW w:w="851" w:type="dxa"/>
            <w:vAlign w:val="center"/>
          </w:tcPr>
          <w:p w14:paraId="45F71CEE">
            <w:pPr>
              <w:jc w:val="center"/>
              <w:rPr>
                <w:rFonts w:ascii="宋体" w:hAnsi="宋体"/>
                <w:highlight w:val="none"/>
              </w:rPr>
            </w:pPr>
          </w:p>
        </w:tc>
        <w:tc>
          <w:tcPr>
            <w:tcW w:w="1276" w:type="dxa"/>
            <w:vAlign w:val="center"/>
          </w:tcPr>
          <w:p w14:paraId="1ACFE905">
            <w:pPr>
              <w:jc w:val="center"/>
              <w:rPr>
                <w:rFonts w:ascii="宋体" w:hAnsi="宋体"/>
                <w:highlight w:val="none"/>
              </w:rPr>
            </w:pPr>
          </w:p>
        </w:tc>
        <w:tc>
          <w:tcPr>
            <w:tcW w:w="1701" w:type="dxa"/>
            <w:vAlign w:val="center"/>
          </w:tcPr>
          <w:p w14:paraId="19E42BBC">
            <w:pPr>
              <w:jc w:val="center"/>
              <w:rPr>
                <w:rFonts w:ascii="宋体" w:hAnsi="宋体"/>
                <w:highlight w:val="none"/>
              </w:rPr>
            </w:pPr>
          </w:p>
        </w:tc>
      </w:tr>
      <w:tr w14:paraId="6AF59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36CB55BE">
            <w:pPr>
              <w:jc w:val="center"/>
              <w:rPr>
                <w:rFonts w:ascii="宋体" w:hAnsi="宋体"/>
                <w:highlight w:val="none"/>
              </w:rPr>
            </w:pPr>
            <w:r>
              <w:rPr>
                <w:rFonts w:hint="eastAsia" w:ascii="宋体" w:hAnsi="宋体"/>
                <w:highlight w:val="none"/>
              </w:rPr>
              <w:t>3</w:t>
            </w:r>
          </w:p>
        </w:tc>
        <w:tc>
          <w:tcPr>
            <w:tcW w:w="851" w:type="dxa"/>
            <w:vAlign w:val="center"/>
          </w:tcPr>
          <w:p w14:paraId="16BFEE48">
            <w:pPr>
              <w:jc w:val="center"/>
              <w:rPr>
                <w:rFonts w:ascii="宋体" w:hAnsi="宋体"/>
                <w:highlight w:val="none"/>
              </w:rPr>
            </w:pPr>
          </w:p>
        </w:tc>
        <w:tc>
          <w:tcPr>
            <w:tcW w:w="676" w:type="dxa"/>
            <w:vAlign w:val="center"/>
          </w:tcPr>
          <w:p w14:paraId="45772975">
            <w:pPr>
              <w:jc w:val="center"/>
              <w:rPr>
                <w:rFonts w:ascii="宋体" w:hAnsi="宋体"/>
                <w:highlight w:val="none"/>
              </w:rPr>
            </w:pPr>
          </w:p>
        </w:tc>
        <w:tc>
          <w:tcPr>
            <w:tcW w:w="2017" w:type="dxa"/>
            <w:vAlign w:val="center"/>
          </w:tcPr>
          <w:p w14:paraId="69AAEE8E">
            <w:pPr>
              <w:jc w:val="center"/>
              <w:rPr>
                <w:rFonts w:ascii="宋体" w:hAnsi="宋体"/>
                <w:highlight w:val="none"/>
              </w:rPr>
            </w:pPr>
          </w:p>
        </w:tc>
        <w:tc>
          <w:tcPr>
            <w:tcW w:w="992" w:type="dxa"/>
            <w:vAlign w:val="center"/>
          </w:tcPr>
          <w:p w14:paraId="0CC5E45A">
            <w:pPr>
              <w:jc w:val="center"/>
              <w:rPr>
                <w:rFonts w:ascii="宋体" w:hAnsi="宋体"/>
                <w:highlight w:val="none"/>
              </w:rPr>
            </w:pPr>
          </w:p>
        </w:tc>
        <w:tc>
          <w:tcPr>
            <w:tcW w:w="851" w:type="dxa"/>
            <w:vAlign w:val="center"/>
          </w:tcPr>
          <w:p w14:paraId="08B03511">
            <w:pPr>
              <w:jc w:val="center"/>
              <w:rPr>
                <w:rFonts w:ascii="宋体" w:hAnsi="宋体"/>
                <w:highlight w:val="none"/>
              </w:rPr>
            </w:pPr>
          </w:p>
        </w:tc>
        <w:tc>
          <w:tcPr>
            <w:tcW w:w="1276" w:type="dxa"/>
            <w:vAlign w:val="center"/>
          </w:tcPr>
          <w:p w14:paraId="5D528E1B">
            <w:pPr>
              <w:jc w:val="center"/>
              <w:rPr>
                <w:rFonts w:ascii="宋体" w:hAnsi="宋体"/>
                <w:highlight w:val="none"/>
              </w:rPr>
            </w:pPr>
          </w:p>
        </w:tc>
        <w:tc>
          <w:tcPr>
            <w:tcW w:w="1701" w:type="dxa"/>
            <w:vAlign w:val="center"/>
          </w:tcPr>
          <w:p w14:paraId="6D3B52D4">
            <w:pPr>
              <w:jc w:val="center"/>
              <w:rPr>
                <w:rFonts w:ascii="宋体" w:hAnsi="宋体"/>
                <w:highlight w:val="none"/>
              </w:rPr>
            </w:pPr>
          </w:p>
        </w:tc>
      </w:tr>
      <w:tr w14:paraId="4D63B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4E84657D">
            <w:pPr>
              <w:jc w:val="center"/>
              <w:rPr>
                <w:rFonts w:ascii="宋体" w:hAnsi="宋体"/>
                <w:highlight w:val="none"/>
              </w:rPr>
            </w:pPr>
            <w:r>
              <w:rPr>
                <w:rFonts w:hint="eastAsia" w:ascii="宋体" w:hAnsi="宋体"/>
                <w:highlight w:val="none"/>
              </w:rPr>
              <w:t>4</w:t>
            </w:r>
          </w:p>
        </w:tc>
        <w:tc>
          <w:tcPr>
            <w:tcW w:w="851" w:type="dxa"/>
            <w:vAlign w:val="center"/>
          </w:tcPr>
          <w:p w14:paraId="6052E065">
            <w:pPr>
              <w:jc w:val="center"/>
              <w:rPr>
                <w:rFonts w:ascii="宋体" w:hAnsi="宋体"/>
                <w:highlight w:val="none"/>
              </w:rPr>
            </w:pPr>
          </w:p>
        </w:tc>
        <w:tc>
          <w:tcPr>
            <w:tcW w:w="676" w:type="dxa"/>
            <w:vAlign w:val="center"/>
          </w:tcPr>
          <w:p w14:paraId="085DBA7E">
            <w:pPr>
              <w:jc w:val="center"/>
              <w:rPr>
                <w:rFonts w:ascii="宋体" w:hAnsi="宋体"/>
                <w:highlight w:val="none"/>
              </w:rPr>
            </w:pPr>
          </w:p>
        </w:tc>
        <w:tc>
          <w:tcPr>
            <w:tcW w:w="2017" w:type="dxa"/>
            <w:vAlign w:val="center"/>
          </w:tcPr>
          <w:p w14:paraId="55CFC0D6">
            <w:pPr>
              <w:jc w:val="center"/>
              <w:rPr>
                <w:rFonts w:ascii="宋体" w:hAnsi="宋体"/>
                <w:highlight w:val="none"/>
              </w:rPr>
            </w:pPr>
          </w:p>
        </w:tc>
        <w:tc>
          <w:tcPr>
            <w:tcW w:w="992" w:type="dxa"/>
            <w:vAlign w:val="center"/>
          </w:tcPr>
          <w:p w14:paraId="0A81D3D2">
            <w:pPr>
              <w:jc w:val="center"/>
              <w:rPr>
                <w:rFonts w:ascii="宋体" w:hAnsi="宋体"/>
                <w:highlight w:val="none"/>
              </w:rPr>
            </w:pPr>
          </w:p>
        </w:tc>
        <w:tc>
          <w:tcPr>
            <w:tcW w:w="851" w:type="dxa"/>
            <w:vAlign w:val="center"/>
          </w:tcPr>
          <w:p w14:paraId="188B8200">
            <w:pPr>
              <w:jc w:val="center"/>
              <w:rPr>
                <w:rFonts w:ascii="宋体" w:hAnsi="宋体"/>
                <w:highlight w:val="none"/>
              </w:rPr>
            </w:pPr>
          </w:p>
        </w:tc>
        <w:tc>
          <w:tcPr>
            <w:tcW w:w="1276" w:type="dxa"/>
            <w:vAlign w:val="center"/>
          </w:tcPr>
          <w:p w14:paraId="1ABCB0CC">
            <w:pPr>
              <w:jc w:val="center"/>
              <w:rPr>
                <w:rFonts w:ascii="宋体" w:hAnsi="宋体"/>
                <w:highlight w:val="none"/>
              </w:rPr>
            </w:pPr>
          </w:p>
        </w:tc>
        <w:tc>
          <w:tcPr>
            <w:tcW w:w="1701" w:type="dxa"/>
            <w:vAlign w:val="center"/>
          </w:tcPr>
          <w:p w14:paraId="739C2589">
            <w:pPr>
              <w:jc w:val="center"/>
              <w:rPr>
                <w:rFonts w:ascii="宋体" w:hAnsi="宋体"/>
                <w:highlight w:val="none"/>
              </w:rPr>
            </w:pPr>
          </w:p>
        </w:tc>
      </w:tr>
      <w:tr w14:paraId="7682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6B31D166">
            <w:pPr>
              <w:jc w:val="center"/>
              <w:rPr>
                <w:rFonts w:ascii="宋体" w:hAnsi="宋体"/>
                <w:highlight w:val="none"/>
              </w:rPr>
            </w:pPr>
            <w:r>
              <w:rPr>
                <w:rFonts w:hint="eastAsia" w:ascii="宋体" w:hAnsi="宋体"/>
                <w:highlight w:val="none"/>
              </w:rPr>
              <w:t>5</w:t>
            </w:r>
          </w:p>
        </w:tc>
        <w:tc>
          <w:tcPr>
            <w:tcW w:w="851" w:type="dxa"/>
            <w:vAlign w:val="center"/>
          </w:tcPr>
          <w:p w14:paraId="46361BD7">
            <w:pPr>
              <w:jc w:val="center"/>
              <w:rPr>
                <w:rFonts w:ascii="宋体" w:hAnsi="宋体"/>
                <w:highlight w:val="none"/>
              </w:rPr>
            </w:pPr>
          </w:p>
        </w:tc>
        <w:tc>
          <w:tcPr>
            <w:tcW w:w="676" w:type="dxa"/>
            <w:vAlign w:val="center"/>
          </w:tcPr>
          <w:p w14:paraId="57EEAF2B">
            <w:pPr>
              <w:jc w:val="center"/>
              <w:rPr>
                <w:rFonts w:ascii="宋体" w:hAnsi="宋体"/>
                <w:highlight w:val="none"/>
              </w:rPr>
            </w:pPr>
          </w:p>
        </w:tc>
        <w:tc>
          <w:tcPr>
            <w:tcW w:w="2017" w:type="dxa"/>
            <w:vAlign w:val="center"/>
          </w:tcPr>
          <w:p w14:paraId="3305EB5F">
            <w:pPr>
              <w:jc w:val="center"/>
              <w:rPr>
                <w:rFonts w:ascii="宋体" w:hAnsi="宋体"/>
                <w:highlight w:val="none"/>
              </w:rPr>
            </w:pPr>
          </w:p>
        </w:tc>
        <w:tc>
          <w:tcPr>
            <w:tcW w:w="992" w:type="dxa"/>
            <w:vAlign w:val="center"/>
          </w:tcPr>
          <w:p w14:paraId="29488365">
            <w:pPr>
              <w:jc w:val="center"/>
              <w:rPr>
                <w:rFonts w:ascii="宋体" w:hAnsi="宋体"/>
                <w:highlight w:val="none"/>
              </w:rPr>
            </w:pPr>
          </w:p>
        </w:tc>
        <w:tc>
          <w:tcPr>
            <w:tcW w:w="851" w:type="dxa"/>
            <w:vAlign w:val="center"/>
          </w:tcPr>
          <w:p w14:paraId="688917D2">
            <w:pPr>
              <w:jc w:val="center"/>
              <w:rPr>
                <w:rFonts w:ascii="宋体" w:hAnsi="宋体"/>
                <w:highlight w:val="none"/>
              </w:rPr>
            </w:pPr>
          </w:p>
        </w:tc>
        <w:tc>
          <w:tcPr>
            <w:tcW w:w="1276" w:type="dxa"/>
            <w:vAlign w:val="center"/>
          </w:tcPr>
          <w:p w14:paraId="1ED2538D">
            <w:pPr>
              <w:jc w:val="center"/>
              <w:rPr>
                <w:rFonts w:ascii="宋体" w:hAnsi="宋体"/>
                <w:highlight w:val="none"/>
              </w:rPr>
            </w:pPr>
          </w:p>
        </w:tc>
        <w:tc>
          <w:tcPr>
            <w:tcW w:w="1701" w:type="dxa"/>
            <w:vAlign w:val="center"/>
          </w:tcPr>
          <w:p w14:paraId="032D17CB">
            <w:pPr>
              <w:jc w:val="center"/>
              <w:rPr>
                <w:rFonts w:ascii="宋体" w:hAnsi="宋体"/>
                <w:highlight w:val="none"/>
              </w:rPr>
            </w:pPr>
          </w:p>
        </w:tc>
      </w:tr>
      <w:tr w14:paraId="5695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251E694E">
            <w:pPr>
              <w:jc w:val="center"/>
              <w:rPr>
                <w:rFonts w:ascii="宋体" w:hAnsi="宋体"/>
                <w:highlight w:val="none"/>
              </w:rPr>
            </w:pPr>
            <w:r>
              <w:rPr>
                <w:rFonts w:hint="eastAsia" w:ascii="宋体" w:hAnsi="宋体"/>
                <w:highlight w:val="none"/>
              </w:rPr>
              <w:t>...</w:t>
            </w:r>
          </w:p>
        </w:tc>
        <w:tc>
          <w:tcPr>
            <w:tcW w:w="851" w:type="dxa"/>
            <w:vAlign w:val="center"/>
          </w:tcPr>
          <w:p w14:paraId="38589C38">
            <w:pPr>
              <w:jc w:val="center"/>
              <w:rPr>
                <w:rFonts w:ascii="宋体" w:hAnsi="宋体"/>
                <w:highlight w:val="none"/>
              </w:rPr>
            </w:pPr>
          </w:p>
        </w:tc>
        <w:tc>
          <w:tcPr>
            <w:tcW w:w="676" w:type="dxa"/>
            <w:vAlign w:val="center"/>
          </w:tcPr>
          <w:p w14:paraId="201BC71F">
            <w:pPr>
              <w:jc w:val="center"/>
              <w:rPr>
                <w:rFonts w:ascii="宋体" w:hAnsi="宋体"/>
                <w:highlight w:val="none"/>
              </w:rPr>
            </w:pPr>
          </w:p>
        </w:tc>
        <w:tc>
          <w:tcPr>
            <w:tcW w:w="2017" w:type="dxa"/>
            <w:vAlign w:val="center"/>
          </w:tcPr>
          <w:p w14:paraId="1A23B5B6">
            <w:pPr>
              <w:jc w:val="center"/>
              <w:rPr>
                <w:rFonts w:ascii="宋体" w:hAnsi="宋体"/>
                <w:highlight w:val="none"/>
              </w:rPr>
            </w:pPr>
          </w:p>
        </w:tc>
        <w:tc>
          <w:tcPr>
            <w:tcW w:w="992" w:type="dxa"/>
            <w:vAlign w:val="center"/>
          </w:tcPr>
          <w:p w14:paraId="56C3A453">
            <w:pPr>
              <w:jc w:val="center"/>
              <w:rPr>
                <w:rFonts w:ascii="宋体" w:hAnsi="宋体"/>
                <w:highlight w:val="none"/>
              </w:rPr>
            </w:pPr>
          </w:p>
        </w:tc>
        <w:tc>
          <w:tcPr>
            <w:tcW w:w="851" w:type="dxa"/>
            <w:vAlign w:val="center"/>
          </w:tcPr>
          <w:p w14:paraId="558B4A24">
            <w:pPr>
              <w:jc w:val="center"/>
              <w:rPr>
                <w:rFonts w:ascii="宋体" w:hAnsi="宋体"/>
                <w:highlight w:val="none"/>
              </w:rPr>
            </w:pPr>
          </w:p>
        </w:tc>
        <w:tc>
          <w:tcPr>
            <w:tcW w:w="1276" w:type="dxa"/>
            <w:vAlign w:val="center"/>
          </w:tcPr>
          <w:p w14:paraId="7C73B7D7">
            <w:pPr>
              <w:jc w:val="center"/>
              <w:rPr>
                <w:rFonts w:ascii="宋体" w:hAnsi="宋体"/>
                <w:highlight w:val="none"/>
              </w:rPr>
            </w:pPr>
          </w:p>
        </w:tc>
        <w:tc>
          <w:tcPr>
            <w:tcW w:w="1701" w:type="dxa"/>
            <w:vAlign w:val="center"/>
          </w:tcPr>
          <w:p w14:paraId="01F92FB8">
            <w:pPr>
              <w:jc w:val="center"/>
              <w:rPr>
                <w:rFonts w:ascii="宋体" w:hAnsi="宋体"/>
                <w:highlight w:val="none"/>
              </w:rPr>
            </w:pPr>
          </w:p>
        </w:tc>
      </w:tr>
    </w:tbl>
    <w:p w14:paraId="573F275E">
      <w:pPr>
        <w:spacing w:line="360" w:lineRule="auto"/>
        <w:ind w:left="924" w:hanging="924" w:hangingChars="440"/>
        <w:rPr>
          <w:rFonts w:ascii="宋体" w:hAnsi="宋体" w:cs="宋体"/>
          <w:b/>
          <w:highlight w:val="none"/>
        </w:rPr>
      </w:pPr>
      <w:r>
        <w:rPr>
          <w:rFonts w:hint="eastAsia" w:ascii="宋体" w:hAnsi="宋体" w:cs="宋体"/>
          <w:highlight w:val="none"/>
        </w:rPr>
        <w:t>注：1、项目负责人等与评审因素相关的人员必须列入本表并明确，否则在评审中不予认可。</w:t>
      </w:r>
    </w:p>
    <w:p w14:paraId="237A7407">
      <w:pPr>
        <w:spacing w:line="360" w:lineRule="auto"/>
        <w:ind w:left="924" w:hanging="924" w:hangingChars="440"/>
        <w:rPr>
          <w:rFonts w:ascii="宋体" w:hAnsi="宋体" w:cs="宋体"/>
          <w:highlight w:val="none"/>
        </w:rPr>
      </w:pPr>
      <w:r>
        <w:rPr>
          <w:rFonts w:hint="eastAsia" w:ascii="宋体" w:hAnsi="宋体" w:cs="宋体"/>
          <w:highlight w:val="none"/>
        </w:rPr>
        <w:t>2、列入本表人员如要更换，需经采购人同意，擅自更换或不到位属于违约行为。</w:t>
      </w:r>
    </w:p>
    <w:p w14:paraId="561CDA96">
      <w:pPr>
        <w:spacing w:line="360" w:lineRule="auto"/>
        <w:ind w:left="924" w:hanging="924" w:hangingChars="440"/>
        <w:rPr>
          <w:rFonts w:ascii="宋体" w:hAnsi="宋体" w:cs="宋体"/>
          <w:highlight w:val="none"/>
        </w:rPr>
      </w:pPr>
      <w:r>
        <w:rPr>
          <w:rFonts w:hint="eastAsia" w:ascii="宋体" w:hAnsi="宋体" w:cs="宋体"/>
          <w:highlight w:val="none"/>
        </w:rPr>
        <w:t>3、职称证书、执业资格等能力证明材料复印件后附。</w:t>
      </w:r>
    </w:p>
    <w:p w14:paraId="62869F15">
      <w:pPr>
        <w:spacing w:line="360" w:lineRule="auto"/>
        <w:ind w:left="924" w:hanging="924" w:hangingChars="440"/>
        <w:rPr>
          <w:rFonts w:ascii="宋体" w:hAnsi="宋体" w:cs="宋体"/>
          <w:highlight w:val="none"/>
        </w:rPr>
      </w:pPr>
      <w:r>
        <w:rPr>
          <w:rFonts w:hint="eastAsia" w:ascii="宋体" w:hAnsi="宋体" w:cs="宋体"/>
          <w:highlight w:val="none"/>
        </w:rPr>
        <w:t>4、响应文件内提供评分标准要求的证明材料。</w:t>
      </w:r>
    </w:p>
    <w:p w14:paraId="5CAED2F0">
      <w:pPr>
        <w:spacing w:line="360" w:lineRule="auto"/>
        <w:ind w:left="924" w:hanging="924" w:hangingChars="440"/>
        <w:rPr>
          <w:rFonts w:ascii="宋体" w:hAnsi="宋体" w:cs="宋体"/>
          <w:highlight w:val="none"/>
        </w:rPr>
      </w:pPr>
    </w:p>
    <w:p w14:paraId="077EA614">
      <w:pPr>
        <w:spacing w:line="360" w:lineRule="auto"/>
        <w:ind w:left="924" w:hanging="924" w:hangingChars="440"/>
        <w:rPr>
          <w:rFonts w:ascii="宋体" w:hAnsi="宋体" w:cs="宋体"/>
          <w:highlight w:val="none"/>
        </w:rPr>
      </w:pPr>
    </w:p>
    <w:p w14:paraId="08288848">
      <w:pPr>
        <w:snapToGrid w:val="0"/>
        <w:spacing w:line="360" w:lineRule="auto"/>
        <w:ind w:firstLine="2975" w:firstLineChars="1417"/>
        <w:rPr>
          <w:rFonts w:asciiTheme="minorEastAsia" w:hAnsiTheme="minorEastAsia" w:eastAsiaTheme="minorEastAsia"/>
          <w:highlight w:val="none"/>
        </w:rPr>
      </w:pPr>
      <w:r>
        <w:rPr>
          <w:rFonts w:hint="eastAsia" w:asciiTheme="minorEastAsia" w:hAnsiTheme="minorEastAsia" w:eastAsiaTheme="minorEastAsia"/>
          <w:highlight w:val="none"/>
        </w:rPr>
        <w:t>供应商：</w:t>
      </w:r>
      <w:r>
        <w:rPr>
          <w:rFonts w:hint="eastAsia" w:asciiTheme="minorEastAsia" w:hAnsiTheme="minorEastAsia" w:eastAsiaTheme="minorEastAsia"/>
          <w:highlight w:val="none"/>
          <w:u w:val="single"/>
        </w:rPr>
        <w:t xml:space="preserve">    填写全称并加盖公章         </w:t>
      </w:r>
    </w:p>
    <w:p w14:paraId="41F0318E">
      <w:pPr>
        <w:snapToGrid w:val="0"/>
        <w:spacing w:line="360" w:lineRule="auto"/>
        <w:ind w:firstLine="2975" w:firstLineChars="1417"/>
        <w:rPr>
          <w:rFonts w:asciiTheme="minorEastAsia" w:hAnsiTheme="minorEastAsia" w:eastAsiaTheme="minorEastAsia"/>
          <w:highlight w:val="none"/>
        </w:rPr>
      </w:pPr>
      <w:r>
        <w:rPr>
          <w:rFonts w:hint="eastAsia" w:asciiTheme="minorEastAsia" w:hAnsiTheme="minorEastAsia" w:eastAsiaTheme="minorEastAsia"/>
          <w:highlight w:val="none"/>
        </w:rPr>
        <w:t>日  期：</w:t>
      </w:r>
    </w:p>
    <w:p w14:paraId="79E1A6B4">
      <w:pPr>
        <w:widowControl/>
        <w:jc w:val="left"/>
        <w:rPr>
          <w:rFonts w:ascii="宋体" w:hAnsi="宋体"/>
          <w:kern w:val="1"/>
          <w:highlight w:val="none"/>
        </w:rPr>
      </w:pPr>
      <w:r>
        <w:rPr>
          <w:rFonts w:ascii="宋体" w:hAnsi="宋体"/>
          <w:kern w:val="1"/>
          <w:highlight w:val="none"/>
        </w:rPr>
        <w:br w:type="page"/>
      </w:r>
    </w:p>
    <w:p w14:paraId="33F08810">
      <w:pPr>
        <w:pStyle w:val="21"/>
        <w:spacing w:line="360" w:lineRule="auto"/>
        <w:jc w:val="center"/>
        <w:rPr>
          <w:rFonts w:ascii="宋体" w:hAnsi="宋体"/>
          <w:szCs w:val="21"/>
          <w:highlight w:val="none"/>
        </w:rPr>
      </w:pPr>
      <w:r>
        <w:rPr>
          <w:rFonts w:hint="eastAsia" w:ascii="宋体" w:hAnsi="宋体" w:cs="宋体"/>
          <w:b/>
          <w:sz w:val="21"/>
          <w:szCs w:val="21"/>
          <w:highlight w:val="none"/>
        </w:rPr>
        <w:t>6）类似项目业绩一览表（如有）</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6"/>
        <w:gridCol w:w="1768"/>
        <w:gridCol w:w="1622"/>
        <w:gridCol w:w="2062"/>
        <w:gridCol w:w="2947"/>
      </w:tblGrid>
      <w:tr w14:paraId="28B9FA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1E79205A">
            <w:pPr>
              <w:spacing w:line="300" w:lineRule="exact"/>
              <w:jc w:val="center"/>
              <w:rPr>
                <w:rFonts w:ascii="宋体" w:hAnsi="宋体"/>
                <w:bCs/>
                <w:highlight w:val="none"/>
              </w:rPr>
            </w:pPr>
            <w:r>
              <w:rPr>
                <w:rFonts w:hint="eastAsia" w:ascii="宋体" w:hAnsi="宋体"/>
                <w:bCs/>
                <w:highlight w:val="none"/>
              </w:rPr>
              <w:t>序号</w:t>
            </w:r>
          </w:p>
        </w:tc>
        <w:tc>
          <w:tcPr>
            <w:tcW w:w="1701" w:type="dxa"/>
            <w:vAlign w:val="center"/>
          </w:tcPr>
          <w:p w14:paraId="57F42B66">
            <w:pPr>
              <w:spacing w:line="300" w:lineRule="exact"/>
              <w:jc w:val="center"/>
              <w:rPr>
                <w:rFonts w:ascii="宋体" w:hAnsi="宋体"/>
                <w:bCs/>
                <w:highlight w:val="none"/>
              </w:rPr>
            </w:pPr>
            <w:r>
              <w:rPr>
                <w:rFonts w:hint="eastAsia" w:ascii="宋体" w:hAnsi="宋体"/>
                <w:bCs/>
                <w:highlight w:val="none"/>
              </w:rPr>
              <w:t>用户名称</w:t>
            </w:r>
          </w:p>
        </w:tc>
        <w:tc>
          <w:tcPr>
            <w:tcW w:w="1560" w:type="dxa"/>
            <w:vAlign w:val="center"/>
          </w:tcPr>
          <w:p w14:paraId="51226F11">
            <w:pPr>
              <w:spacing w:line="300" w:lineRule="exact"/>
              <w:jc w:val="center"/>
              <w:rPr>
                <w:rFonts w:ascii="宋体" w:hAnsi="宋体"/>
                <w:bCs/>
                <w:highlight w:val="none"/>
              </w:rPr>
            </w:pPr>
            <w:r>
              <w:rPr>
                <w:rFonts w:hint="eastAsia" w:ascii="宋体" w:hAnsi="宋体"/>
                <w:bCs/>
                <w:highlight w:val="none"/>
              </w:rPr>
              <w:t>项目内容</w:t>
            </w:r>
          </w:p>
        </w:tc>
        <w:tc>
          <w:tcPr>
            <w:tcW w:w="1984" w:type="dxa"/>
            <w:vAlign w:val="center"/>
          </w:tcPr>
          <w:p w14:paraId="64EB634D">
            <w:pPr>
              <w:spacing w:line="300" w:lineRule="exact"/>
              <w:jc w:val="center"/>
              <w:rPr>
                <w:rFonts w:ascii="宋体" w:hAnsi="宋体"/>
                <w:bCs/>
                <w:highlight w:val="none"/>
              </w:rPr>
            </w:pPr>
            <w:r>
              <w:rPr>
                <w:rFonts w:hint="eastAsia" w:ascii="宋体" w:hAnsi="宋体"/>
                <w:bCs/>
                <w:highlight w:val="none"/>
              </w:rPr>
              <w:t>合同金额</w:t>
            </w:r>
          </w:p>
        </w:tc>
        <w:tc>
          <w:tcPr>
            <w:tcW w:w="2835" w:type="dxa"/>
            <w:tcBorders>
              <w:right w:val="single" w:color="auto" w:sz="4" w:space="0"/>
            </w:tcBorders>
            <w:vAlign w:val="center"/>
          </w:tcPr>
          <w:p w14:paraId="24465EB2">
            <w:pPr>
              <w:spacing w:line="300" w:lineRule="exact"/>
              <w:jc w:val="center"/>
              <w:rPr>
                <w:rFonts w:ascii="宋体" w:hAnsi="宋体"/>
                <w:bCs/>
                <w:highlight w:val="none"/>
              </w:rPr>
            </w:pPr>
            <w:r>
              <w:rPr>
                <w:rFonts w:hint="eastAsia" w:ascii="宋体" w:hAnsi="宋体"/>
                <w:bCs/>
                <w:highlight w:val="none"/>
              </w:rPr>
              <w:t>用户联系人及其联系电话</w:t>
            </w:r>
          </w:p>
        </w:tc>
      </w:tr>
      <w:tr w14:paraId="57DEDA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49CC5BA6">
            <w:pPr>
              <w:spacing w:line="300" w:lineRule="exact"/>
              <w:jc w:val="center"/>
              <w:rPr>
                <w:rFonts w:ascii="宋体" w:hAnsi="宋体"/>
                <w:bCs/>
                <w:highlight w:val="none"/>
              </w:rPr>
            </w:pPr>
            <w:r>
              <w:rPr>
                <w:rFonts w:hint="eastAsia" w:ascii="宋体" w:hAnsi="宋体"/>
                <w:bCs/>
                <w:highlight w:val="none"/>
              </w:rPr>
              <w:t>1</w:t>
            </w:r>
          </w:p>
        </w:tc>
        <w:tc>
          <w:tcPr>
            <w:tcW w:w="1701" w:type="dxa"/>
            <w:vAlign w:val="center"/>
          </w:tcPr>
          <w:p w14:paraId="007F322D">
            <w:pPr>
              <w:rPr>
                <w:rFonts w:ascii="宋体" w:hAnsi="宋体"/>
                <w:highlight w:val="none"/>
              </w:rPr>
            </w:pPr>
          </w:p>
        </w:tc>
        <w:tc>
          <w:tcPr>
            <w:tcW w:w="1560" w:type="dxa"/>
            <w:vAlign w:val="center"/>
          </w:tcPr>
          <w:p w14:paraId="3215F31C">
            <w:pPr>
              <w:rPr>
                <w:rFonts w:ascii="宋体" w:hAnsi="宋体"/>
                <w:highlight w:val="none"/>
              </w:rPr>
            </w:pPr>
          </w:p>
        </w:tc>
        <w:tc>
          <w:tcPr>
            <w:tcW w:w="1984" w:type="dxa"/>
            <w:vAlign w:val="center"/>
          </w:tcPr>
          <w:p w14:paraId="36B59DC9">
            <w:pPr>
              <w:rPr>
                <w:rFonts w:ascii="宋体" w:hAnsi="宋体"/>
                <w:highlight w:val="none"/>
              </w:rPr>
            </w:pPr>
          </w:p>
        </w:tc>
        <w:tc>
          <w:tcPr>
            <w:tcW w:w="2835" w:type="dxa"/>
            <w:tcBorders>
              <w:right w:val="single" w:color="auto" w:sz="4" w:space="0"/>
            </w:tcBorders>
            <w:vAlign w:val="center"/>
          </w:tcPr>
          <w:p w14:paraId="4BE8D45C">
            <w:pPr>
              <w:rPr>
                <w:rFonts w:ascii="宋体" w:hAnsi="宋体"/>
                <w:highlight w:val="none"/>
              </w:rPr>
            </w:pPr>
          </w:p>
        </w:tc>
      </w:tr>
      <w:tr w14:paraId="27CC88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03EFC7AD">
            <w:pPr>
              <w:spacing w:line="300" w:lineRule="exact"/>
              <w:jc w:val="center"/>
              <w:rPr>
                <w:rFonts w:ascii="宋体" w:hAnsi="宋体"/>
                <w:bCs/>
                <w:highlight w:val="none"/>
              </w:rPr>
            </w:pPr>
            <w:r>
              <w:rPr>
                <w:rFonts w:hint="eastAsia" w:ascii="宋体" w:hAnsi="宋体"/>
                <w:bCs/>
                <w:highlight w:val="none"/>
              </w:rPr>
              <w:t>2</w:t>
            </w:r>
          </w:p>
        </w:tc>
        <w:tc>
          <w:tcPr>
            <w:tcW w:w="1701" w:type="dxa"/>
            <w:vAlign w:val="center"/>
          </w:tcPr>
          <w:p w14:paraId="16794718">
            <w:pPr>
              <w:rPr>
                <w:rFonts w:ascii="宋体" w:hAnsi="宋体"/>
                <w:highlight w:val="none"/>
              </w:rPr>
            </w:pPr>
          </w:p>
        </w:tc>
        <w:tc>
          <w:tcPr>
            <w:tcW w:w="1560" w:type="dxa"/>
            <w:vAlign w:val="center"/>
          </w:tcPr>
          <w:p w14:paraId="7E4779C3">
            <w:pPr>
              <w:rPr>
                <w:rFonts w:ascii="宋体" w:hAnsi="宋体"/>
                <w:highlight w:val="none"/>
              </w:rPr>
            </w:pPr>
          </w:p>
        </w:tc>
        <w:tc>
          <w:tcPr>
            <w:tcW w:w="1984" w:type="dxa"/>
            <w:vAlign w:val="center"/>
          </w:tcPr>
          <w:p w14:paraId="4E01514A">
            <w:pPr>
              <w:rPr>
                <w:rFonts w:ascii="宋体" w:hAnsi="宋体"/>
                <w:highlight w:val="none"/>
              </w:rPr>
            </w:pPr>
          </w:p>
        </w:tc>
        <w:tc>
          <w:tcPr>
            <w:tcW w:w="2835" w:type="dxa"/>
            <w:tcBorders>
              <w:right w:val="single" w:color="auto" w:sz="4" w:space="0"/>
            </w:tcBorders>
            <w:vAlign w:val="center"/>
          </w:tcPr>
          <w:p w14:paraId="13916FF1">
            <w:pPr>
              <w:rPr>
                <w:rFonts w:ascii="宋体" w:hAnsi="宋体"/>
                <w:highlight w:val="none"/>
              </w:rPr>
            </w:pPr>
          </w:p>
        </w:tc>
      </w:tr>
      <w:tr w14:paraId="6631C1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5BB500E2">
            <w:pPr>
              <w:spacing w:line="300" w:lineRule="exact"/>
              <w:jc w:val="center"/>
              <w:rPr>
                <w:rFonts w:ascii="宋体" w:hAnsi="宋体"/>
                <w:bCs/>
                <w:highlight w:val="none"/>
              </w:rPr>
            </w:pPr>
            <w:r>
              <w:rPr>
                <w:rFonts w:hint="eastAsia" w:ascii="宋体" w:hAnsi="宋体"/>
                <w:bCs/>
                <w:highlight w:val="none"/>
              </w:rPr>
              <w:t>3</w:t>
            </w:r>
          </w:p>
        </w:tc>
        <w:tc>
          <w:tcPr>
            <w:tcW w:w="1701" w:type="dxa"/>
            <w:vAlign w:val="center"/>
          </w:tcPr>
          <w:p w14:paraId="1B113822">
            <w:pPr>
              <w:rPr>
                <w:rFonts w:ascii="宋体" w:hAnsi="宋体"/>
                <w:highlight w:val="none"/>
              </w:rPr>
            </w:pPr>
          </w:p>
        </w:tc>
        <w:tc>
          <w:tcPr>
            <w:tcW w:w="1560" w:type="dxa"/>
            <w:vAlign w:val="center"/>
          </w:tcPr>
          <w:p w14:paraId="546446FF">
            <w:pPr>
              <w:rPr>
                <w:rFonts w:ascii="宋体" w:hAnsi="宋体"/>
                <w:highlight w:val="none"/>
              </w:rPr>
            </w:pPr>
          </w:p>
        </w:tc>
        <w:tc>
          <w:tcPr>
            <w:tcW w:w="1984" w:type="dxa"/>
            <w:vAlign w:val="center"/>
          </w:tcPr>
          <w:p w14:paraId="7D5B7D4E">
            <w:pPr>
              <w:rPr>
                <w:rFonts w:ascii="宋体" w:hAnsi="宋体"/>
                <w:highlight w:val="none"/>
              </w:rPr>
            </w:pPr>
          </w:p>
        </w:tc>
        <w:tc>
          <w:tcPr>
            <w:tcW w:w="2835" w:type="dxa"/>
            <w:tcBorders>
              <w:right w:val="single" w:color="auto" w:sz="4" w:space="0"/>
            </w:tcBorders>
            <w:vAlign w:val="center"/>
          </w:tcPr>
          <w:p w14:paraId="57F79190">
            <w:pPr>
              <w:rPr>
                <w:rFonts w:ascii="宋体" w:hAnsi="宋体"/>
                <w:highlight w:val="none"/>
              </w:rPr>
            </w:pPr>
          </w:p>
        </w:tc>
      </w:tr>
      <w:tr w14:paraId="4B62AF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59183297">
            <w:pPr>
              <w:spacing w:line="300" w:lineRule="exact"/>
              <w:jc w:val="center"/>
              <w:rPr>
                <w:rFonts w:ascii="宋体" w:hAnsi="宋体"/>
                <w:bCs/>
                <w:highlight w:val="none"/>
              </w:rPr>
            </w:pPr>
            <w:r>
              <w:rPr>
                <w:rFonts w:hint="eastAsia" w:ascii="宋体" w:hAnsi="宋体"/>
                <w:bCs/>
                <w:highlight w:val="none"/>
              </w:rPr>
              <w:t>4</w:t>
            </w:r>
          </w:p>
        </w:tc>
        <w:tc>
          <w:tcPr>
            <w:tcW w:w="1701" w:type="dxa"/>
            <w:vAlign w:val="center"/>
          </w:tcPr>
          <w:p w14:paraId="73CDACF8">
            <w:pPr>
              <w:rPr>
                <w:rFonts w:ascii="宋体" w:hAnsi="宋体"/>
                <w:highlight w:val="none"/>
              </w:rPr>
            </w:pPr>
          </w:p>
        </w:tc>
        <w:tc>
          <w:tcPr>
            <w:tcW w:w="1560" w:type="dxa"/>
            <w:vAlign w:val="center"/>
          </w:tcPr>
          <w:p w14:paraId="79A84D1B">
            <w:pPr>
              <w:rPr>
                <w:rFonts w:ascii="宋体" w:hAnsi="宋体"/>
                <w:highlight w:val="none"/>
              </w:rPr>
            </w:pPr>
          </w:p>
        </w:tc>
        <w:tc>
          <w:tcPr>
            <w:tcW w:w="1984" w:type="dxa"/>
            <w:vAlign w:val="center"/>
          </w:tcPr>
          <w:p w14:paraId="37BA7BFB">
            <w:pPr>
              <w:rPr>
                <w:rFonts w:ascii="宋体" w:hAnsi="宋体"/>
                <w:highlight w:val="none"/>
              </w:rPr>
            </w:pPr>
          </w:p>
        </w:tc>
        <w:tc>
          <w:tcPr>
            <w:tcW w:w="2835" w:type="dxa"/>
            <w:tcBorders>
              <w:right w:val="single" w:color="auto" w:sz="4" w:space="0"/>
            </w:tcBorders>
            <w:vAlign w:val="center"/>
          </w:tcPr>
          <w:p w14:paraId="6B266318">
            <w:pPr>
              <w:rPr>
                <w:rFonts w:ascii="宋体" w:hAnsi="宋体"/>
                <w:highlight w:val="none"/>
              </w:rPr>
            </w:pPr>
          </w:p>
        </w:tc>
      </w:tr>
      <w:tr w14:paraId="5279A5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21593936">
            <w:pPr>
              <w:spacing w:line="300" w:lineRule="exact"/>
              <w:jc w:val="center"/>
              <w:rPr>
                <w:rFonts w:ascii="宋体" w:hAnsi="宋体"/>
                <w:bCs/>
                <w:highlight w:val="none"/>
              </w:rPr>
            </w:pPr>
            <w:r>
              <w:rPr>
                <w:rFonts w:hint="eastAsia" w:ascii="宋体" w:hAnsi="宋体"/>
                <w:bCs/>
                <w:highlight w:val="none"/>
              </w:rPr>
              <w:t>5</w:t>
            </w:r>
          </w:p>
        </w:tc>
        <w:tc>
          <w:tcPr>
            <w:tcW w:w="1701" w:type="dxa"/>
            <w:vAlign w:val="center"/>
          </w:tcPr>
          <w:p w14:paraId="72C366BC">
            <w:pPr>
              <w:rPr>
                <w:rFonts w:ascii="宋体" w:hAnsi="宋体"/>
                <w:highlight w:val="none"/>
              </w:rPr>
            </w:pPr>
          </w:p>
        </w:tc>
        <w:tc>
          <w:tcPr>
            <w:tcW w:w="1560" w:type="dxa"/>
            <w:vAlign w:val="center"/>
          </w:tcPr>
          <w:p w14:paraId="0489B073">
            <w:pPr>
              <w:rPr>
                <w:rFonts w:ascii="宋体" w:hAnsi="宋体"/>
                <w:highlight w:val="none"/>
              </w:rPr>
            </w:pPr>
          </w:p>
        </w:tc>
        <w:tc>
          <w:tcPr>
            <w:tcW w:w="1984" w:type="dxa"/>
            <w:vAlign w:val="center"/>
          </w:tcPr>
          <w:p w14:paraId="0D536DE5">
            <w:pPr>
              <w:rPr>
                <w:rFonts w:ascii="宋体" w:hAnsi="宋体"/>
                <w:highlight w:val="none"/>
              </w:rPr>
            </w:pPr>
          </w:p>
        </w:tc>
        <w:tc>
          <w:tcPr>
            <w:tcW w:w="2835" w:type="dxa"/>
            <w:tcBorders>
              <w:right w:val="single" w:color="auto" w:sz="4" w:space="0"/>
            </w:tcBorders>
            <w:vAlign w:val="center"/>
          </w:tcPr>
          <w:p w14:paraId="55040729">
            <w:pPr>
              <w:rPr>
                <w:rFonts w:ascii="宋体" w:hAnsi="宋体"/>
                <w:highlight w:val="none"/>
              </w:rPr>
            </w:pPr>
          </w:p>
        </w:tc>
      </w:tr>
      <w:tr w14:paraId="1236FB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476A902F">
            <w:pPr>
              <w:spacing w:line="300" w:lineRule="exact"/>
              <w:jc w:val="center"/>
              <w:rPr>
                <w:rFonts w:ascii="宋体" w:hAnsi="宋体"/>
                <w:bCs/>
                <w:highlight w:val="none"/>
              </w:rPr>
            </w:pPr>
            <w:r>
              <w:rPr>
                <w:rFonts w:hint="eastAsia" w:ascii="宋体" w:hAnsi="宋体"/>
                <w:bCs/>
                <w:highlight w:val="none"/>
              </w:rPr>
              <w:t>...</w:t>
            </w:r>
          </w:p>
        </w:tc>
        <w:tc>
          <w:tcPr>
            <w:tcW w:w="1701" w:type="dxa"/>
            <w:vAlign w:val="center"/>
          </w:tcPr>
          <w:p w14:paraId="6FDAA8EB">
            <w:pPr>
              <w:rPr>
                <w:rFonts w:ascii="宋体" w:hAnsi="宋体"/>
                <w:highlight w:val="none"/>
              </w:rPr>
            </w:pPr>
          </w:p>
        </w:tc>
        <w:tc>
          <w:tcPr>
            <w:tcW w:w="1560" w:type="dxa"/>
            <w:vAlign w:val="center"/>
          </w:tcPr>
          <w:p w14:paraId="1FA7E73D">
            <w:pPr>
              <w:rPr>
                <w:rFonts w:ascii="宋体" w:hAnsi="宋体"/>
                <w:highlight w:val="none"/>
              </w:rPr>
            </w:pPr>
          </w:p>
        </w:tc>
        <w:tc>
          <w:tcPr>
            <w:tcW w:w="1984" w:type="dxa"/>
            <w:vAlign w:val="center"/>
          </w:tcPr>
          <w:p w14:paraId="53F2EF89">
            <w:pPr>
              <w:rPr>
                <w:rFonts w:ascii="宋体" w:hAnsi="宋体"/>
                <w:highlight w:val="none"/>
              </w:rPr>
            </w:pPr>
          </w:p>
        </w:tc>
        <w:tc>
          <w:tcPr>
            <w:tcW w:w="2835" w:type="dxa"/>
            <w:tcBorders>
              <w:right w:val="single" w:color="auto" w:sz="4" w:space="0"/>
            </w:tcBorders>
            <w:vAlign w:val="center"/>
          </w:tcPr>
          <w:p w14:paraId="7A8E59AF">
            <w:pPr>
              <w:rPr>
                <w:rFonts w:ascii="宋体" w:hAnsi="宋体"/>
                <w:highlight w:val="none"/>
              </w:rPr>
            </w:pPr>
          </w:p>
        </w:tc>
      </w:tr>
    </w:tbl>
    <w:p w14:paraId="67E1F304">
      <w:pPr>
        <w:spacing w:line="360" w:lineRule="auto"/>
        <w:ind w:left="924" w:hanging="924" w:hangingChars="440"/>
        <w:rPr>
          <w:rFonts w:ascii="宋体" w:hAnsi="宋体" w:cs="宋体"/>
          <w:highlight w:val="none"/>
        </w:rPr>
      </w:pPr>
      <w:r>
        <w:rPr>
          <w:rFonts w:hint="eastAsia" w:ascii="宋体" w:hAnsi="宋体" w:cs="宋体"/>
          <w:bCs/>
          <w:highlight w:val="none"/>
        </w:rPr>
        <w:t>注：根据评委打分表的要求提供证明材料</w:t>
      </w:r>
      <w:r>
        <w:rPr>
          <w:rFonts w:hint="eastAsia" w:ascii="宋体" w:hAnsi="宋体"/>
          <w:highlight w:val="none"/>
        </w:rPr>
        <w:t>。</w:t>
      </w:r>
    </w:p>
    <w:p w14:paraId="017F357C">
      <w:pPr>
        <w:snapToGrid w:val="0"/>
        <w:spacing w:before="50" w:after="50" w:line="360" w:lineRule="auto"/>
        <w:ind w:left="-23" w:leftChars="-11" w:right="27" w:rightChars="13" w:firstLine="21" w:firstLineChars="10"/>
        <w:rPr>
          <w:rFonts w:ascii="宋体" w:hAnsi="宋体" w:cs="宋体"/>
          <w:bCs/>
          <w:highlight w:val="none"/>
        </w:rPr>
      </w:pPr>
    </w:p>
    <w:p w14:paraId="51637CCE">
      <w:pPr>
        <w:snapToGrid w:val="0"/>
        <w:spacing w:line="360" w:lineRule="auto"/>
        <w:ind w:firstLine="2975" w:firstLineChars="1417"/>
        <w:rPr>
          <w:rFonts w:asciiTheme="minorEastAsia" w:hAnsiTheme="minorEastAsia" w:eastAsiaTheme="minorEastAsia"/>
          <w:highlight w:val="none"/>
        </w:rPr>
      </w:pPr>
      <w:r>
        <w:rPr>
          <w:rFonts w:hint="eastAsia" w:asciiTheme="minorEastAsia" w:hAnsiTheme="minorEastAsia" w:eastAsiaTheme="minorEastAsia"/>
          <w:highlight w:val="none"/>
        </w:rPr>
        <w:t>供应商：</w:t>
      </w:r>
      <w:r>
        <w:rPr>
          <w:rFonts w:hint="eastAsia" w:asciiTheme="minorEastAsia" w:hAnsiTheme="minorEastAsia" w:eastAsiaTheme="minorEastAsia"/>
          <w:highlight w:val="none"/>
          <w:u w:val="single"/>
        </w:rPr>
        <w:t xml:space="preserve">    填写全称并加盖公章         </w:t>
      </w:r>
    </w:p>
    <w:p w14:paraId="77970D7D">
      <w:pPr>
        <w:snapToGrid w:val="0"/>
        <w:spacing w:line="360" w:lineRule="auto"/>
        <w:ind w:firstLine="2975" w:firstLineChars="1417"/>
        <w:rPr>
          <w:rFonts w:hint="eastAsia" w:asciiTheme="minorEastAsia" w:hAnsiTheme="minorEastAsia" w:eastAsiaTheme="minorEastAsia"/>
          <w:highlight w:val="none"/>
        </w:rPr>
      </w:pPr>
      <w:r>
        <w:rPr>
          <w:rFonts w:hint="eastAsia" w:asciiTheme="minorEastAsia" w:hAnsiTheme="minorEastAsia" w:eastAsiaTheme="minorEastAsia"/>
          <w:highlight w:val="none"/>
        </w:rPr>
        <w:t>日  期：</w:t>
      </w:r>
    </w:p>
    <w:p w14:paraId="26F3FCAE">
      <w:pPr>
        <w:widowControl/>
        <w:jc w:val="left"/>
        <w:rPr>
          <w:rFonts w:ascii="宋体" w:hAnsi="宋体"/>
          <w:highlight w:val="none"/>
        </w:rPr>
      </w:pPr>
      <w:r>
        <w:rPr>
          <w:rFonts w:ascii="宋体" w:hAnsi="宋体"/>
          <w:highlight w:val="none"/>
        </w:rPr>
        <w:br w:type="page"/>
      </w:r>
    </w:p>
    <w:p w14:paraId="4012F75F">
      <w:pPr>
        <w:pStyle w:val="21"/>
        <w:spacing w:line="360" w:lineRule="auto"/>
        <w:jc w:val="center"/>
        <w:rPr>
          <w:rFonts w:hint="eastAsia" w:ascii="宋体" w:hAnsi="宋体" w:cs="宋体"/>
          <w:b/>
          <w:sz w:val="21"/>
          <w:szCs w:val="21"/>
          <w:highlight w:val="none"/>
        </w:rPr>
      </w:pPr>
      <w:r>
        <w:rPr>
          <w:rFonts w:hint="eastAsia" w:ascii="宋体" w:hAnsi="宋体" w:cs="宋体"/>
          <w:b/>
          <w:sz w:val="21"/>
          <w:szCs w:val="21"/>
          <w:highlight w:val="none"/>
        </w:rPr>
        <w:t>7）与项目评审或履行合同有关的其他资料。</w:t>
      </w:r>
    </w:p>
    <w:p w14:paraId="3CF79C81">
      <w:pPr>
        <w:pStyle w:val="21"/>
        <w:spacing w:line="360" w:lineRule="auto"/>
        <w:jc w:val="center"/>
        <w:rPr>
          <w:rFonts w:hint="eastAsia" w:ascii="宋体" w:hAnsi="宋体" w:cs="宋体"/>
          <w:b/>
          <w:sz w:val="21"/>
          <w:szCs w:val="21"/>
          <w:highlight w:val="none"/>
        </w:rPr>
      </w:pPr>
    </w:p>
    <w:p w14:paraId="031E749A">
      <w:pPr>
        <w:pStyle w:val="21"/>
        <w:spacing w:line="360" w:lineRule="auto"/>
        <w:jc w:val="center"/>
        <w:rPr>
          <w:rFonts w:hint="eastAsia" w:ascii="宋体" w:hAnsi="宋体" w:cs="宋体"/>
          <w:b/>
          <w:sz w:val="21"/>
          <w:szCs w:val="21"/>
          <w:highlight w:val="none"/>
        </w:rPr>
      </w:pPr>
      <w:r>
        <w:rPr>
          <w:rFonts w:hint="eastAsia" w:ascii="宋体" w:hAnsi="宋体" w:cs="宋体"/>
          <w:b/>
          <w:sz w:val="21"/>
          <w:szCs w:val="21"/>
          <w:highlight w:val="none"/>
        </w:rPr>
        <w:t>（格式自拟）</w:t>
      </w:r>
    </w:p>
    <w:p w14:paraId="0BCF3DD6">
      <w:pPr>
        <w:spacing w:line="360" w:lineRule="auto"/>
        <w:jc w:val="center"/>
        <w:rPr>
          <w:rFonts w:hint="eastAsia" w:ascii="宋体" w:hAnsi="宋体"/>
          <w:highlight w:val="none"/>
        </w:rPr>
      </w:pPr>
      <w:r>
        <w:rPr>
          <w:rFonts w:ascii="宋体" w:hAnsi="宋体"/>
          <w:highlight w:val="none"/>
        </w:rPr>
        <w:br w:type="page"/>
      </w:r>
    </w:p>
    <w:p w14:paraId="7130F22B">
      <w:pPr>
        <w:pStyle w:val="279"/>
        <w:jc w:val="both"/>
        <w:rPr>
          <w:rFonts w:hint="eastAsia"/>
          <w:highlight w:val="none"/>
        </w:rPr>
      </w:pPr>
      <w:r>
        <w:rPr>
          <w:rFonts w:hint="eastAsia"/>
          <w:highlight w:val="none"/>
        </w:rPr>
        <w:t>3、报价要求响应文件的组成</w:t>
      </w:r>
    </w:p>
    <w:p w14:paraId="36DC137B">
      <w:pPr>
        <w:spacing w:line="360" w:lineRule="auto"/>
        <w:jc w:val="center"/>
        <w:rPr>
          <w:rFonts w:ascii="宋体" w:hAnsi="宋体"/>
          <w:b/>
          <w:highlight w:val="none"/>
        </w:rPr>
      </w:pPr>
      <w:r>
        <w:rPr>
          <w:rFonts w:hint="eastAsia" w:ascii="宋体" w:hAnsi="宋体"/>
          <w:b/>
          <w:highlight w:val="none"/>
        </w:rPr>
        <w:t>1）初次报价表</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3"/>
        <w:gridCol w:w="7392"/>
      </w:tblGrid>
      <w:tr w14:paraId="68CF2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809" w:type="dxa"/>
            <w:tcBorders>
              <w:top w:val="single" w:color="auto" w:sz="4" w:space="0"/>
              <w:left w:val="single" w:color="auto" w:sz="4" w:space="0"/>
              <w:bottom w:val="single" w:color="auto" w:sz="4" w:space="0"/>
              <w:right w:val="single" w:color="auto" w:sz="4" w:space="0"/>
            </w:tcBorders>
            <w:vAlign w:val="center"/>
          </w:tcPr>
          <w:p w14:paraId="4F1163F7">
            <w:pPr>
              <w:pStyle w:val="21"/>
              <w:spacing w:line="300" w:lineRule="exact"/>
              <w:ind w:left="458" w:hanging="457" w:hangingChars="218"/>
              <w:jc w:val="center"/>
              <w:rPr>
                <w:rFonts w:ascii="宋体" w:hAnsi="宋体" w:eastAsia="宋体"/>
                <w:sz w:val="21"/>
                <w:szCs w:val="21"/>
                <w:highlight w:val="none"/>
              </w:rPr>
            </w:pPr>
            <w:r>
              <w:rPr>
                <w:rFonts w:ascii="宋体" w:hAnsi="宋体" w:eastAsia="宋体"/>
                <w:sz w:val="21"/>
                <w:szCs w:val="21"/>
                <w:highlight w:val="none"/>
              </w:rPr>
              <w:t>项目名称</w:t>
            </w:r>
          </w:p>
        </w:tc>
        <w:tc>
          <w:tcPr>
            <w:tcW w:w="7513" w:type="dxa"/>
            <w:tcBorders>
              <w:top w:val="single" w:color="auto" w:sz="4" w:space="0"/>
              <w:left w:val="single" w:color="auto" w:sz="4" w:space="0"/>
              <w:bottom w:val="single" w:color="auto" w:sz="4" w:space="0"/>
              <w:right w:val="single" w:color="auto" w:sz="4" w:space="0"/>
            </w:tcBorders>
            <w:vAlign w:val="center"/>
          </w:tcPr>
          <w:p w14:paraId="33D9330F">
            <w:pPr>
              <w:pStyle w:val="21"/>
              <w:spacing w:line="300" w:lineRule="exact"/>
              <w:ind w:left="458" w:hanging="457" w:hangingChars="218"/>
              <w:jc w:val="center"/>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海曙区国民经济和社会发展第十五个五年规划纲要编制及相关服务项目</w:t>
            </w:r>
          </w:p>
        </w:tc>
      </w:tr>
      <w:tr w14:paraId="51A2B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809" w:type="dxa"/>
            <w:tcBorders>
              <w:top w:val="single" w:color="auto" w:sz="4" w:space="0"/>
              <w:left w:val="single" w:color="auto" w:sz="4" w:space="0"/>
              <w:right w:val="single" w:color="auto" w:sz="4" w:space="0"/>
            </w:tcBorders>
            <w:vAlign w:val="center"/>
          </w:tcPr>
          <w:p w14:paraId="5B7414A3">
            <w:pPr>
              <w:pStyle w:val="21"/>
              <w:spacing w:line="300" w:lineRule="exact"/>
              <w:ind w:left="458" w:hanging="457" w:hangingChars="218"/>
              <w:jc w:val="center"/>
              <w:rPr>
                <w:rFonts w:ascii="宋体" w:hAnsi="宋体" w:eastAsia="宋体"/>
                <w:sz w:val="21"/>
                <w:szCs w:val="21"/>
                <w:highlight w:val="none"/>
              </w:rPr>
            </w:pPr>
            <w:r>
              <w:rPr>
                <w:rFonts w:hint="eastAsia" w:ascii="宋体" w:hAnsi="宋体" w:eastAsia="宋体"/>
                <w:sz w:val="21"/>
                <w:szCs w:val="21"/>
                <w:highlight w:val="none"/>
              </w:rPr>
              <w:t>项目编号</w:t>
            </w:r>
          </w:p>
        </w:tc>
        <w:tc>
          <w:tcPr>
            <w:tcW w:w="7513" w:type="dxa"/>
            <w:tcBorders>
              <w:top w:val="single" w:color="auto" w:sz="4" w:space="0"/>
              <w:left w:val="single" w:color="auto" w:sz="4" w:space="0"/>
              <w:right w:val="single" w:color="auto" w:sz="4" w:space="0"/>
            </w:tcBorders>
            <w:vAlign w:val="center"/>
          </w:tcPr>
          <w:p w14:paraId="32901BD5">
            <w:pPr>
              <w:pStyle w:val="21"/>
              <w:spacing w:line="300" w:lineRule="exact"/>
              <w:ind w:left="458" w:hanging="457" w:hangingChars="218"/>
              <w:jc w:val="center"/>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2025NBHSWCS311</w:t>
            </w:r>
          </w:p>
        </w:tc>
      </w:tr>
      <w:tr w14:paraId="75D6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1809" w:type="dxa"/>
            <w:tcBorders>
              <w:top w:val="single" w:color="auto" w:sz="4" w:space="0"/>
              <w:left w:val="single" w:color="auto" w:sz="4" w:space="0"/>
              <w:right w:val="single" w:color="auto" w:sz="4" w:space="0"/>
            </w:tcBorders>
            <w:vAlign w:val="center"/>
          </w:tcPr>
          <w:p w14:paraId="5B68D12B">
            <w:pPr>
              <w:pStyle w:val="21"/>
              <w:spacing w:line="300" w:lineRule="exact"/>
              <w:ind w:left="458" w:hanging="457" w:hangingChars="218"/>
              <w:jc w:val="center"/>
              <w:rPr>
                <w:rFonts w:ascii="宋体" w:hAnsi="宋体" w:eastAsia="宋体"/>
                <w:sz w:val="21"/>
                <w:szCs w:val="21"/>
                <w:highlight w:val="none"/>
              </w:rPr>
            </w:pPr>
            <w:r>
              <w:rPr>
                <w:rFonts w:hint="eastAsia" w:ascii="宋体" w:hAnsi="宋体" w:eastAsia="宋体"/>
                <w:sz w:val="21"/>
                <w:szCs w:val="21"/>
                <w:highlight w:val="none"/>
              </w:rPr>
              <w:t>磋商报价（元）</w:t>
            </w:r>
          </w:p>
        </w:tc>
        <w:tc>
          <w:tcPr>
            <w:tcW w:w="7513" w:type="dxa"/>
            <w:tcBorders>
              <w:top w:val="single" w:color="auto" w:sz="4" w:space="0"/>
              <w:left w:val="single" w:color="auto" w:sz="4" w:space="0"/>
              <w:right w:val="single" w:color="auto" w:sz="4" w:space="0"/>
            </w:tcBorders>
            <w:vAlign w:val="center"/>
          </w:tcPr>
          <w:p w14:paraId="127D0F75">
            <w:pPr>
              <w:pStyle w:val="21"/>
              <w:ind w:left="458" w:hanging="457" w:hangingChars="218"/>
              <w:jc w:val="left"/>
              <w:rPr>
                <w:rFonts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大写：</w:t>
            </w:r>
          </w:p>
          <w:p w14:paraId="72109DEF">
            <w:pPr>
              <w:pStyle w:val="21"/>
              <w:ind w:left="458" w:hanging="457" w:hangingChars="218"/>
              <w:jc w:val="left"/>
              <w:rPr>
                <w:rFonts w:ascii="宋体" w:hAnsi="宋体" w:eastAsia="宋体" w:cs="宋体"/>
                <w:color w:val="000000" w:themeColor="text1"/>
                <w:sz w:val="21"/>
                <w:szCs w:val="21"/>
                <w:highlight w:val="none"/>
              </w:rPr>
            </w:pPr>
          </w:p>
          <w:p w14:paraId="5A78DBE6">
            <w:pPr>
              <w:jc w:val="left"/>
              <w:rPr>
                <w:highlight w:val="none"/>
              </w:rPr>
            </w:pPr>
            <w:r>
              <w:rPr>
                <w:rFonts w:hint="eastAsia" w:ascii="宋体" w:hAnsi="宋体" w:cs="宋体"/>
                <w:color w:val="000000" w:themeColor="text1"/>
                <w:highlight w:val="none"/>
              </w:rPr>
              <w:t>小写：</w:t>
            </w:r>
          </w:p>
        </w:tc>
      </w:tr>
    </w:tbl>
    <w:p w14:paraId="0A10B9CF">
      <w:pPr>
        <w:snapToGrid w:val="0"/>
        <w:spacing w:before="50" w:after="50" w:line="360" w:lineRule="auto"/>
        <w:ind w:left="-23" w:leftChars="-11" w:right="27" w:rightChars="13" w:firstLine="21" w:firstLineChars="10"/>
        <w:rPr>
          <w:rFonts w:ascii="宋体" w:hAnsi="宋体" w:cs="宋体"/>
          <w:bCs/>
          <w:highlight w:val="none"/>
        </w:rPr>
      </w:pPr>
      <w:r>
        <w:rPr>
          <w:rFonts w:hint="eastAsia" w:ascii="宋体" w:hAnsi="宋体" w:cs="宋体"/>
          <w:bCs/>
          <w:highlight w:val="none"/>
        </w:rPr>
        <w:t>注</w:t>
      </w:r>
      <w:r>
        <w:rPr>
          <w:rFonts w:ascii="宋体" w:hAnsi="宋体" w:cs="宋体"/>
          <w:bCs/>
          <w:highlight w:val="none"/>
        </w:rPr>
        <w:t>:</w:t>
      </w:r>
      <w:r>
        <w:rPr>
          <w:rFonts w:hint="eastAsia" w:ascii="宋体" w:hAnsi="宋体" w:cs="宋体"/>
          <w:bCs/>
          <w:highlight w:val="none"/>
        </w:rPr>
        <w:t>1、报价一经涂改，应在涂改处加盖单位公章或由法定代表人或其授权代表签字或加盖公章</w:t>
      </w:r>
    </w:p>
    <w:p w14:paraId="41009094">
      <w:pPr>
        <w:snapToGrid w:val="0"/>
        <w:spacing w:before="50" w:after="50" w:line="360" w:lineRule="auto"/>
        <w:ind w:left="-23" w:leftChars="-11" w:right="27" w:rightChars="13" w:firstLine="21" w:firstLineChars="10"/>
        <w:rPr>
          <w:rFonts w:ascii="宋体" w:hAnsi="宋体"/>
          <w:highlight w:val="none"/>
        </w:rPr>
      </w:pPr>
      <w:r>
        <w:rPr>
          <w:rFonts w:hint="eastAsia" w:ascii="宋体" w:hAnsi="宋体" w:cs="宋体"/>
          <w:b/>
          <w:bCs/>
          <w:highlight w:val="none"/>
        </w:rPr>
        <w:t>2、</w:t>
      </w:r>
      <w:r>
        <w:rPr>
          <w:rFonts w:hint="eastAsia" w:ascii="宋体" w:hAnsi="宋体"/>
          <w:b/>
          <w:highlight w:val="none"/>
        </w:rPr>
        <w:t>磋商报价不允许为0元（即赠送），磋商报价明细中不允许出现0元的单项报价，否则视同赠送，采购人不予接受（即响应无效）。</w:t>
      </w:r>
    </w:p>
    <w:p w14:paraId="31853087">
      <w:pPr>
        <w:widowControl/>
        <w:jc w:val="left"/>
        <w:rPr>
          <w:rFonts w:ascii="宋体" w:hAnsi="宋体"/>
          <w:highlight w:val="none"/>
        </w:rPr>
      </w:pPr>
    </w:p>
    <w:p w14:paraId="3D596405">
      <w:pPr>
        <w:widowControl/>
        <w:jc w:val="left"/>
        <w:rPr>
          <w:rFonts w:ascii="宋体" w:hAnsi="宋体"/>
          <w:highlight w:val="none"/>
        </w:rPr>
      </w:pPr>
    </w:p>
    <w:p w14:paraId="2A0665F7">
      <w:pPr>
        <w:widowControl/>
        <w:jc w:val="left"/>
        <w:rPr>
          <w:rFonts w:ascii="宋体" w:hAnsi="宋体"/>
          <w:highlight w:val="none"/>
        </w:rPr>
      </w:pPr>
    </w:p>
    <w:p w14:paraId="35200150">
      <w:pPr>
        <w:snapToGrid w:val="0"/>
        <w:spacing w:line="360" w:lineRule="auto"/>
        <w:ind w:firstLine="2975" w:firstLineChars="1417"/>
        <w:rPr>
          <w:rFonts w:asciiTheme="minorEastAsia" w:hAnsiTheme="minorEastAsia" w:eastAsiaTheme="minorEastAsia"/>
          <w:highlight w:val="none"/>
        </w:rPr>
      </w:pPr>
      <w:r>
        <w:rPr>
          <w:rFonts w:hint="eastAsia" w:asciiTheme="minorEastAsia" w:hAnsiTheme="minorEastAsia" w:eastAsiaTheme="minorEastAsia"/>
          <w:highlight w:val="none"/>
        </w:rPr>
        <w:t>供应商：</w:t>
      </w:r>
      <w:r>
        <w:rPr>
          <w:rFonts w:hint="eastAsia" w:asciiTheme="minorEastAsia" w:hAnsiTheme="minorEastAsia" w:eastAsiaTheme="minorEastAsia"/>
          <w:highlight w:val="none"/>
          <w:u w:val="single"/>
        </w:rPr>
        <w:t xml:space="preserve">    填写全称并加盖公章         </w:t>
      </w:r>
    </w:p>
    <w:p w14:paraId="735984F6">
      <w:pPr>
        <w:snapToGrid w:val="0"/>
        <w:spacing w:line="360" w:lineRule="auto"/>
        <w:ind w:firstLine="2975" w:firstLineChars="1417"/>
        <w:rPr>
          <w:rFonts w:asciiTheme="minorEastAsia" w:hAnsiTheme="minorEastAsia" w:eastAsiaTheme="minorEastAsia"/>
          <w:highlight w:val="none"/>
        </w:rPr>
      </w:pPr>
      <w:r>
        <w:rPr>
          <w:rFonts w:hint="eastAsia" w:asciiTheme="minorEastAsia" w:hAnsiTheme="minorEastAsia" w:eastAsiaTheme="minorEastAsia"/>
          <w:highlight w:val="none"/>
        </w:rPr>
        <w:t>日  期：</w:t>
      </w:r>
    </w:p>
    <w:p w14:paraId="170C5860">
      <w:pPr>
        <w:snapToGrid w:val="0"/>
        <w:spacing w:line="360" w:lineRule="auto"/>
        <w:rPr>
          <w:rFonts w:ascii="宋体" w:hAnsi="宋体"/>
          <w:highlight w:val="none"/>
        </w:rPr>
      </w:pPr>
    </w:p>
    <w:p w14:paraId="35CF280A">
      <w:pPr>
        <w:snapToGrid w:val="0"/>
        <w:spacing w:line="360" w:lineRule="auto"/>
        <w:rPr>
          <w:rFonts w:ascii="宋体" w:hAnsi="宋体"/>
          <w:highlight w:val="none"/>
        </w:rPr>
      </w:pPr>
    </w:p>
    <w:p w14:paraId="5D7D04FA">
      <w:pPr>
        <w:snapToGrid w:val="0"/>
        <w:spacing w:line="360" w:lineRule="auto"/>
        <w:rPr>
          <w:rFonts w:ascii="宋体" w:hAnsi="宋体"/>
          <w:highlight w:val="none"/>
        </w:rPr>
      </w:pPr>
    </w:p>
    <w:p w14:paraId="51CB0435">
      <w:pPr>
        <w:pStyle w:val="21"/>
        <w:spacing w:line="360" w:lineRule="auto"/>
        <w:jc w:val="center"/>
        <w:rPr>
          <w:rFonts w:ascii="宋体" w:hAnsi="宋体" w:eastAsia="宋体" w:cs="宋体"/>
          <w:b/>
          <w:bCs/>
          <w:color w:val="000000" w:themeColor="text1"/>
          <w:szCs w:val="28"/>
          <w:highlight w:val="none"/>
        </w:rPr>
      </w:pPr>
      <w:r>
        <w:rPr>
          <w:rFonts w:ascii="宋体" w:hAnsi="宋体"/>
          <w:highlight w:val="none"/>
        </w:rPr>
        <w:br w:type="page"/>
      </w:r>
      <w:r>
        <w:rPr>
          <w:rFonts w:hint="eastAsia" w:ascii="宋体" w:hAnsi="宋体" w:eastAsia="宋体" w:cs="宋体"/>
          <w:b/>
          <w:color w:val="000000" w:themeColor="text1"/>
          <w:sz w:val="21"/>
          <w:szCs w:val="21"/>
          <w:highlight w:val="none"/>
        </w:rPr>
        <w:t>2）初次报价组成明细表</w:t>
      </w:r>
    </w:p>
    <w:tbl>
      <w:tblPr>
        <w:tblStyle w:val="46"/>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912"/>
        <w:gridCol w:w="869"/>
        <w:gridCol w:w="1018"/>
        <w:gridCol w:w="1747"/>
        <w:gridCol w:w="1796"/>
      </w:tblGrid>
      <w:tr w14:paraId="760E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14:paraId="6300927F">
            <w:pPr>
              <w:spacing w:line="300" w:lineRule="exact"/>
              <w:jc w:val="center"/>
              <w:rPr>
                <w:rFonts w:ascii="宋体" w:hAnsi="宋体" w:cs="宋体"/>
                <w:bCs/>
                <w:highlight w:val="none"/>
              </w:rPr>
            </w:pPr>
            <w:r>
              <w:rPr>
                <w:rFonts w:hint="eastAsia" w:ascii="宋体" w:hAnsi="宋体" w:cs="宋体"/>
                <w:bCs/>
                <w:highlight w:val="none"/>
              </w:rPr>
              <w:t>序号</w:t>
            </w:r>
          </w:p>
        </w:tc>
        <w:tc>
          <w:tcPr>
            <w:tcW w:w="2839" w:type="dxa"/>
            <w:vAlign w:val="center"/>
          </w:tcPr>
          <w:p w14:paraId="1121248D">
            <w:pPr>
              <w:spacing w:line="300" w:lineRule="exact"/>
              <w:jc w:val="center"/>
              <w:rPr>
                <w:rFonts w:ascii="宋体" w:hAnsi="宋体" w:cs="宋体"/>
                <w:bCs/>
                <w:highlight w:val="none"/>
              </w:rPr>
            </w:pPr>
            <w:r>
              <w:rPr>
                <w:rFonts w:hint="eastAsia" w:ascii="宋体" w:hAnsi="宋体" w:cs="宋体"/>
                <w:highlight w:val="none"/>
                <w:lang w:val="en-GB"/>
              </w:rPr>
              <w:t>费用名称</w:t>
            </w:r>
          </w:p>
        </w:tc>
        <w:tc>
          <w:tcPr>
            <w:tcW w:w="847" w:type="dxa"/>
            <w:vAlign w:val="center"/>
          </w:tcPr>
          <w:p w14:paraId="72F40081">
            <w:pPr>
              <w:spacing w:line="300" w:lineRule="exact"/>
              <w:jc w:val="center"/>
              <w:rPr>
                <w:rFonts w:ascii="宋体" w:hAnsi="宋体" w:cs="宋体"/>
                <w:bCs/>
                <w:highlight w:val="none"/>
              </w:rPr>
            </w:pPr>
            <w:r>
              <w:rPr>
                <w:rFonts w:hint="eastAsia" w:ascii="宋体" w:hAnsi="宋体" w:cs="宋体"/>
                <w:bCs/>
                <w:highlight w:val="none"/>
              </w:rPr>
              <w:t>单位</w:t>
            </w:r>
          </w:p>
        </w:tc>
        <w:tc>
          <w:tcPr>
            <w:tcW w:w="992" w:type="dxa"/>
            <w:vAlign w:val="center"/>
          </w:tcPr>
          <w:p w14:paraId="4413CBC8">
            <w:pPr>
              <w:spacing w:line="300" w:lineRule="exact"/>
              <w:jc w:val="center"/>
              <w:rPr>
                <w:rFonts w:ascii="宋体" w:hAnsi="宋体" w:cs="宋体"/>
                <w:bCs/>
                <w:highlight w:val="none"/>
              </w:rPr>
            </w:pPr>
            <w:r>
              <w:rPr>
                <w:rFonts w:hint="eastAsia" w:ascii="宋体" w:hAnsi="宋体" w:cs="宋体"/>
                <w:bCs/>
                <w:highlight w:val="none"/>
              </w:rPr>
              <w:t>数量</w:t>
            </w:r>
          </w:p>
        </w:tc>
        <w:tc>
          <w:tcPr>
            <w:tcW w:w="1703" w:type="dxa"/>
            <w:vAlign w:val="center"/>
          </w:tcPr>
          <w:p w14:paraId="2DD2FB82">
            <w:pPr>
              <w:spacing w:line="300" w:lineRule="exact"/>
              <w:jc w:val="center"/>
              <w:rPr>
                <w:rFonts w:ascii="宋体" w:hAnsi="宋体" w:cs="宋体"/>
                <w:bCs/>
                <w:highlight w:val="none"/>
              </w:rPr>
            </w:pPr>
            <w:r>
              <w:rPr>
                <w:rFonts w:hint="eastAsia" w:ascii="宋体" w:hAnsi="宋体" w:cs="宋体"/>
                <w:bCs/>
                <w:highlight w:val="none"/>
              </w:rPr>
              <w:t>单价（元）</w:t>
            </w:r>
          </w:p>
        </w:tc>
        <w:tc>
          <w:tcPr>
            <w:tcW w:w="1751" w:type="dxa"/>
            <w:vAlign w:val="center"/>
          </w:tcPr>
          <w:p w14:paraId="6C9418E7">
            <w:pPr>
              <w:spacing w:line="300" w:lineRule="exact"/>
              <w:jc w:val="center"/>
              <w:rPr>
                <w:rFonts w:ascii="宋体" w:hAnsi="宋体" w:cs="宋体"/>
                <w:bCs/>
                <w:highlight w:val="none"/>
              </w:rPr>
            </w:pPr>
            <w:r>
              <w:rPr>
                <w:rFonts w:hint="eastAsia" w:ascii="宋体" w:hAnsi="宋体" w:cs="宋体"/>
                <w:bCs/>
                <w:highlight w:val="none"/>
              </w:rPr>
              <w:t>合价（元）</w:t>
            </w:r>
          </w:p>
        </w:tc>
      </w:tr>
      <w:tr w14:paraId="28378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14:paraId="5EFE5EF4">
            <w:pPr>
              <w:spacing w:line="300" w:lineRule="exact"/>
              <w:jc w:val="center"/>
              <w:rPr>
                <w:rFonts w:ascii="宋体" w:hAnsi="宋体" w:cs="宋体"/>
                <w:caps/>
                <w:highlight w:val="none"/>
              </w:rPr>
            </w:pPr>
            <w:r>
              <w:rPr>
                <w:rFonts w:hint="eastAsia" w:ascii="宋体" w:hAnsi="宋体" w:cs="宋体"/>
                <w:caps/>
                <w:highlight w:val="none"/>
              </w:rPr>
              <w:t>1</w:t>
            </w:r>
          </w:p>
        </w:tc>
        <w:tc>
          <w:tcPr>
            <w:tcW w:w="2839" w:type="dxa"/>
            <w:vAlign w:val="center"/>
          </w:tcPr>
          <w:p w14:paraId="2C8C9B3E">
            <w:pPr>
              <w:spacing w:line="300" w:lineRule="exact"/>
              <w:rPr>
                <w:rFonts w:ascii="宋体" w:hAnsi="宋体" w:cs="宋体"/>
                <w:highlight w:val="none"/>
              </w:rPr>
            </w:pPr>
          </w:p>
        </w:tc>
        <w:tc>
          <w:tcPr>
            <w:tcW w:w="847" w:type="dxa"/>
            <w:vAlign w:val="center"/>
          </w:tcPr>
          <w:p w14:paraId="6966BCC7">
            <w:pPr>
              <w:spacing w:line="300" w:lineRule="exact"/>
              <w:rPr>
                <w:rFonts w:ascii="宋体" w:hAnsi="宋体" w:cs="宋体"/>
                <w:highlight w:val="none"/>
              </w:rPr>
            </w:pPr>
          </w:p>
        </w:tc>
        <w:tc>
          <w:tcPr>
            <w:tcW w:w="992" w:type="dxa"/>
            <w:vAlign w:val="center"/>
          </w:tcPr>
          <w:p w14:paraId="23AE9B12">
            <w:pPr>
              <w:spacing w:line="300" w:lineRule="exact"/>
              <w:rPr>
                <w:rFonts w:ascii="宋体" w:hAnsi="宋体" w:cs="宋体"/>
                <w:highlight w:val="none"/>
              </w:rPr>
            </w:pPr>
          </w:p>
        </w:tc>
        <w:tc>
          <w:tcPr>
            <w:tcW w:w="1703" w:type="dxa"/>
            <w:vAlign w:val="center"/>
          </w:tcPr>
          <w:p w14:paraId="31EF1142">
            <w:pPr>
              <w:spacing w:line="300" w:lineRule="exact"/>
              <w:rPr>
                <w:rFonts w:ascii="宋体" w:hAnsi="宋体" w:cs="宋体"/>
                <w:highlight w:val="none"/>
              </w:rPr>
            </w:pPr>
          </w:p>
        </w:tc>
        <w:tc>
          <w:tcPr>
            <w:tcW w:w="1751" w:type="dxa"/>
            <w:vAlign w:val="center"/>
          </w:tcPr>
          <w:p w14:paraId="0CD1DF66">
            <w:pPr>
              <w:spacing w:line="300" w:lineRule="exact"/>
              <w:rPr>
                <w:rFonts w:ascii="宋体" w:hAnsi="宋体" w:cs="宋体"/>
                <w:highlight w:val="none"/>
              </w:rPr>
            </w:pPr>
          </w:p>
        </w:tc>
      </w:tr>
      <w:tr w14:paraId="0D053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14:paraId="0926A54A">
            <w:pPr>
              <w:spacing w:line="300" w:lineRule="exact"/>
              <w:jc w:val="center"/>
              <w:rPr>
                <w:rFonts w:ascii="宋体" w:hAnsi="宋体" w:cs="宋体"/>
                <w:highlight w:val="none"/>
              </w:rPr>
            </w:pPr>
            <w:r>
              <w:rPr>
                <w:rFonts w:hint="eastAsia" w:ascii="宋体" w:hAnsi="宋体" w:cs="宋体"/>
                <w:highlight w:val="none"/>
              </w:rPr>
              <w:t>2</w:t>
            </w:r>
          </w:p>
        </w:tc>
        <w:tc>
          <w:tcPr>
            <w:tcW w:w="2839" w:type="dxa"/>
            <w:vAlign w:val="center"/>
          </w:tcPr>
          <w:p w14:paraId="1BC1BE01">
            <w:pPr>
              <w:spacing w:line="300" w:lineRule="exact"/>
              <w:rPr>
                <w:rFonts w:ascii="宋体" w:hAnsi="宋体" w:cs="宋体"/>
                <w:b/>
                <w:bCs/>
                <w:kern w:val="44"/>
                <w:highlight w:val="none"/>
              </w:rPr>
            </w:pPr>
          </w:p>
        </w:tc>
        <w:tc>
          <w:tcPr>
            <w:tcW w:w="847" w:type="dxa"/>
            <w:vAlign w:val="center"/>
          </w:tcPr>
          <w:p w14:paraId="3187331E">
            <w:pPr>
              <w:spacing w:line="300" w:lineRule="exact"/>
              <w:rPr>
                <w:rFonts w:ascii="宋体" w:hAnsi="宋体" w:cs="宋体"/>
                <w:b/>
                <w:bCs/>
                <w:kern w:val="44"/>
                <w:highlight w:val="none"/>
              </w:rPr>
            </w:pPr>
          </w:p>
        </w:tc>
        <w:tc>
          <w:tcPr>
            <w:tcW w:w="992" w:type="dxa"/>
            <w:vAlign w:val="center"/>
          </w:tcPr>
          <w:p w14:paraId="73E71FBC">
            <w:pPr>
              <w:spacing w:line="300" w:lineRule="exact"/>
              <w:rPr>
                <w:rFonts w:ascii="宋体" w:hAnsi="宋体" w:cs="宋体"/>
                <w:highlight w:val="none"/>
              </w:rPr>
            </w:pPr>
          </w:p>
        </w:tc>
        <w:tc>
          <w:tcPr>
            <w:tcW w:w="1703" w:type="dxa"/>
            <w:vAlign w:val="center"/>
          </w:tcPr>
          <w:p w14:paraId="30D65FFA">
            <w:pPr>
              <w:spacing w:line="300" w:lineRule="exact"/>
              <w:rPr>
                <w:rFonts w:ascii="宋体" w:hAnsi="宋体" w:cs="宋体"/>
                <w:highlight w:val="none"/>
              </w:rPr>
            </w:pPr>
          </w:p>
        </w:tc>
        <w:tc>
          <w:tcPr>
            <w:tcW w:w="1751" w:type="dxa"/>
            <w:vAlign w:val="center"/>
          </w:tcPr>
          <w:p w14:paraId="4359DA63">
            <w:pPr>
              <w:spacing w:line="300" w:lineRule="exact"/>
              <w:rPr>
                <w:rFonts w:ascii="宋体" w:hAnsi="宋体" w:cs="宋体"/>
                <w:highlight w:val="none"/>
              </w:rPr>
            </w:pPr>
          </w:p>
        </w:tc>
      </w:tr>
      <w:tr w14:paraId="040A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14:paraId="5FE86C8D">
            <w:pPr>
              <w:spacing w:line="300" w:lineRule="exact"/>
              <w:jc w:val="center"/>
              <w:rPr>
                <w:rFonts w:ascii="宋体" w:hAnsi="宋体" w:cs="宋体"/>
                <w:highlight w:val="none"/>
              </w:rPr>
            </w:pPr>
            <w:r>
              <w:rPr>
                <w:rFonts w:hint="eastAsia" w:ascii="宋体" w:hAnsi="宋体" w:cs="宋体"/>
                <w:highlight w:val="none"/>
              </w:rPr>
              <w:t>3</w:t>
            </w:r>
          </w:p>
        </w:tc>
        <w:tc>
          <w:tcPr>
            <w:tcW w:w="2839" w:type="dxa"/>
            <w:vAlign w:val="center"/>
          </w:tcPr>
          <w:p w14:paraId="6AFA74ED">
            <w:pPr>
              <w:spacing w:line="300" w:lineRule="exact"/>
              <w:rPr>
                <w:rFonts w:ascii="宋体" w:hAnsi="宋体" w:cs="宋体"/>
                <w:b/>
                <w:bCs/>
                <w:kern w:val="44"/>
                <w:highlight w:val="none"/>
              </w:rPr>
            </w:pPr>
          </w:p>
        </w:tc>
        <w:tc>
          <w:tcPr>
            <w:tcW w:w="847" w:type="dxa"/>
            <w:vAlign w:val="center"/>
          </w:tcPr>
          <w:p w14:paraId="75F730CB">
            <w:pPr>
              <w:spacing w:line="300" w:lineRule="exact"/>
              <w:rPr>
                <w:rFonts w:ascii="宋体" w:hAnsi="宋体" w:cs="宋体"/>
                <w:b/>
                <w:bCs/>
                <w:kern w:val="44"/>
                <w:highlight w:val="none"/>
              </w:rPr>
            </w:pPr>
          </w:p>
        </w:tc>
        <w:tc>
          <w:tcPr>
            <w:tcW w:w="992" w:type="dxa"/>
            <w:vAlign w:val="center"/>
          </w:tcPr>
          <w:p w14:paraId="6BE71C3F">
            <w:pPr>
              <w:spacing w:line="300" w:lineRule="exact"/>
              <w:rPr>
                <w:rFonts w:ascii="宋体" w:hAnsi="宋体" w:cs="宋体"/>
                <w:highlight w:val="none"/>
              </w:rPr>
            </w:pPr>
          </w:p>
        </w:tc>
        <w:tc>
          <w:tcPr>
            <w:tcW w:w="1703" w:type="dxa"/>
            <w:vAlign w:val="center"/>
          </w:tcPr>
          <w:p w14:paraId="3C618810">
            <w:pPr>
              <w:spacing w:line="300" w:lineRule="exact"/>
              <w:rPr>
                <w:rFonts w:ascii="宋体" w:hAnsi="宋体" w:cs="宋体"/>
                <w:highlight w:val="none"/>
              </w:rPr>
            </w:pPr>
          </w:p>
        </w:tc>
        <w:tc>
          <w:tcPr>
            <w:tcW w:w="1751" w:type="dxa"/>
            <w:vAlign w:val="center"/>
          </w:tcPr>
          <w:p w14:paraId="10CDCCE8">
            <w:pPr>
              <w:spacing w:line="300" w:lineRule="exact"/>
              <w:rPr>
                <w:rFonts w:ascii="宋体" w:hAnsi="宋体" w:cs="宋体"/>
                <w:highlight w:val="none"/>
              </w:rPr>
            </w:pPr>
          </w:p>
        </w:tc>
      </w:tr>
      <w:tr w14:paraId="28E5C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14:paraId="59504D01">
            <w:pPr>
              <w:spacing w:line="300" w:lineRule="exact"/>
              <w:jc w:val="center"/>
              <w:rPr>
                <w:rFonts w:ascii="宋体" w:hAnsi="宋体" w:cs="宋体"/>
                <w:highlight w:val="none"/>
              </w:rPr>
            </w:pPr>
            <w:r>
              <w:rPr>
                <w:rFonts w:hint="eastAsia" w:ascii="宋体" w:hAnsi="宋体" w:cs="宋体"/>
                <w:highlight w:val="none"/>
              </w:rPr>
              <w:t>4</w:t>
            </w:r>
          </w:p>
        </w:tc>
        <w:tc>
          <w:tcPr>
            <w:tcW w:w="2839" w:type="dxa"/>
            <w:vAlign w:val="center"/>
          </w:tcPr>
          <w:p w14:paraId="18B121E3">
            <w:pPr>
              <w:spacing w:line="300" w:lineRule="exact"/>
              <w:rPr>
                <w:rFonts w:ascii="宋体" w:hAnsi="宋体" w:cs="宋体"/>
                <w:b/>
                <w:bCs/>
                <w:kern w:val="44"/>
                <w:highlight w:val="none"/>
              </w:rPr>
            </w:pPr>
          </w:p>
        </w:tc>
        <w:tc>
          <w:tcPr>
            <w:tcW w:w="847" w:type="dxa"/>
            <w:vAlign w:val="center"/>
          </w:tcPr>
          <w:p w14:paraId="6BDFE1CB">
            <w:pPr>
              <w:spacing w:line="300" w:lineRule="exact"/>
              <w:rPr>
                <w:rFonts w:ascii="宋体" w:hAnsi="宋体" w:cs="宋体"/>
                <w:b/>
                <w:bCs/>
                <w:kern w:val="44"/>
                <w:highlight w:val="none"/>
              </w:rPr>
            </w:pPr>
          </w:p>
        </w:tc>
        <w:tc>
          <w:tcPr>
            <w:tcW w:w="992" w:type="dxa"/>
            <w:vAlign w:val="center"/>
          </w:tcPr>
          <w:p w14:paraId="110A150B">
            <w:pPr>
              <w:spacing w:line="300" w:lineRule="exact"/>
              <w:rPr>
                <w:rFonts w:ascii="宋体" w:hAnsi="宋体" w:cs="宋体"/>
                <w:highlight w:val="none"/>
              </w:rPr>
            </w:pPr>
          </w:p>
        </w:tc>
        <w:tc>
          <w:tcPr>
            <w:tcW w:w="1703" w:type="dxa"/>
            <w:vAlign w:val="center"/>
          </w:tcPr>
          <w:p w14:paraId="296CD5AC">
            <w:pPr>
              <w:spacing w:line="300" w:lineRule="exact"/>
              <w:rPr>
                <w:rFonts w:ascii="宋体" w:hAnsi="宋体" w:cs="宋体"/>
                <w:highlight w:val="none"/>
              </w:rPr>
            </w:pPr>
          </w:p>
        </w:tc>
        <w:tc>
          <w:tcPr>
            <w:tcW w:w="1751" w:type="dxa"/>
            <w:vAlign w:val="center"/>
          </w:tcPr>
          <w:p w14:paraId="7F3BCF31">
            <w:pPr>
              <w:spacing w:line="300" w:lineRule="exact"/>
              <w:rPr>
                <w:rFonts w:ascii="宋体" w:hAnsi="宋体" w:cs="宋体"/>
                <w:highlight w:val="none"/>
              </w:rPr>
            </w:pPr>
          </w:p>
        </w:tc>
      </w:tr>
      <w:tr w14:paraId="08A02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14:paraId="1C7C6B05">
            <w:pPr>
              <w:spacing w:line="300" w:lineRule="exact"/>
              <w:jc w:val="center"/>
              <w:rPr>
                <w:rFonts w:ascii="宋体" w:hAnsi="宋体" w:cs="宋体"/>
                <w:highlight w:val="none"/>
              </w:rPr>
            </w:pPr>
            <w:r>
              <w:rPr>
                <w:rFonts w:hint="eastAsia" w:ascii="宋体" w:hAnsi="宋体" w:cs="宋体"/>
                <w:highlight w:val="none"/>
              </w:rPr>
              <w:t>5</w:t>
            </w:r>
          </w:p>
        </w:tc>
        <w:tc>
          <w:tcPr>
            <w:tcW w:w="2839" w:type="dxa"/>
            <w:vAlign w:val="center"/>
          </w:tcPr>
          <w:p w14:paraId="457D458F">
            <w:pPr>
              <w:spacing w:line="300" w:lineRule="exact"/>
              <w:rPr>
                <w:rFonts w:ascii="宋体" w:hAnsi="宋体" w:cs="宋体"/>
                <w:b/>
                <w:bCs/>
                <w:kern w:val="44"/>
                <w:highlight w:val="none"/>
              </w:rPr>
            </w:pPr>
          </w:p>
        </w:tc>
        <w:tc>
          <w:tcPr>
            <w:tcW w:w="847" w:type="dxa"/>
            <w:vAlign w:val="center"/>
          </w:tcPr>
          <w:p w14:paraId="57FE0F2F">
            <w:pPr>
              <w:spacing w:line="300" w:lineRule="exact"/>
              <w:rPr>
                <w:rFonts w:ascii="宋体" w:hAnsi="宋体" w:cs="宋体"/>
                <w:b/>
                <w:bCs/>
                <w:kern w:val="44"/>
                <w:highlight w:val="none"/>
              </w:rPr>
            </w:pPr>
          </w:p>
        </w:tc>
        <w:tc>
          <w:tcPr>
            <w:tcW w:w="992" w:type="dxa"/>
            <w:vAlign w:val="center"/>
          </w:tcPr>
          <w:p w14:paraId="085AEEAB">
            <w:pPr>
              <w:spacing w:line="300" w:lineRule="exact"/>
              <w:rPr>
                <w:rFonts w:ascii="宋体" w:hAnsi="宋体" w:cs="宋体"/>
                <w:highlight w:val="none"/>
              </w:rPr>
            </w:pPr>
          </w:p>
        </w:tc>
        <w:tc>
          <w:tcPr>
            <w:tcW w:w="1703" w:type="dxa"/>
            <w:vAlign w:val="center"/>
          </w:tcPr>
          <w:p w14:paraId="7FAB9993">
            <w:pPr>
              <w:spacing w:line="300" w:lineRule="exact"/>
              <w:rPr>
                <w:rFonts w:ascii="宋体" w:hAnsi="宋体" w:cs="宋体"/>
                <w:highlight w:val="none"/>
              </w:rPr>
            </w:pPr>
          </w:p>
        </w:tc>
        <w:tc>
          <w:tcPr>
            <w:tcW w:w="1751" w:type="dxa"/>
            <w:vAlign w:val="center"/>
          </w:tcPr>
          <w:p w14:paraId="6BC00288">
            <w:pPr>
              <w:spacing w:line="300" w:lineRule="exact"/>
              <w:rPr>
                <w:rFonts w:ascii="宋体" w:hAnsi="宋体" w:cs="宋体"/>
                <w:highlight w:val="none"/>
              </w:rPr>
            </w:pPr>
          </w:p>
        </w:tc>
      </w:tr>
      <w:tr w14:paraId="63D8A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14:paraId="639FCB1C">
            <w:pPr>
              <w:spacing w:line="300" w:lineRule="exact"/>
              <w:jc w:val="center"/>
              <w:rPr>
                <w:rFonts w:ascii="宋体" w:hAnsi="宋体" w:cs="宋体"/>
                <w:highlight w:val="none"/>
              </w:rPr>
            </w:pPr>
            <w:r>
              <w:rPr>
                <w:rFonts w:hint="eastAsia" w:ascii="宋体" w:hAnsi="宋体" w:cs="宋体"/>
                <w:highlight w:val="none"/>
              </w:rPr>
              <w:t>...</w:t>
            </w:r>
          </w:p>
        </w:tc>
        <w:tc>
          <w:tcPr>
            <w:tcW w:w="2839" w:type="dxa"/>
            <w:vAlign w:val="center"/>
          </w:tcPr>
          <w:p w14:paraId="20D2EAC2">
            <w:pPr>
              <w:spacing w:line="300" w:lineRule="exact"/>
              <w:rPr>
                <w:rFonts w:ascii="宋体" w:hAnsi="宋体" w:cs="宋体"/>
                <w:b/>
                <w:bCs/>
                <w:kern w:val="44"/>
                <w:highlight w:val="none"/>
              </w:rPr>
            </w:pPr>
          </w:p>
        </w:tc>
        <w:tc>
          <w:tcPr>
            <w:tcW w:w="847" w:type="dxa"/>
            <w:vAlign w:val="center"/>
          </w:tcPr>
          <w:p w14:paraId="13649E75">
            <w:pPr>
              <w:spacing w:line="300" w:lineRule="exact"/>
              <w:rPr>
                <w:rFonts w:ascii="宋体" w:hAnsi="宋体" w:cs="宋体"/>
                <w:b/>
                <w:bCs/>
                <w:kern w:val="44"/>
                <w:highlight w:val="none"/>
              </w:rPr>
            </w:pPr>
          </w:p>
        </w:tc>
        <w:tc>
          <w:tcPr>
            <w:tcW w:w="992" w:type="dxa"/>
            <w:vAlign w:val="center"/>
          </w:tcPr>
          <w:p w14:paraId="11F8E497">
            <w:pPr>
              <w:spacing w:line="300" w:lineRule="exact"/>
              <w:rPr>
                <w:rFonts w:ascii="宋体" w:hAnsi="宋体" w:cs="宋体"/>
                <w:highlight w:val="none"/>
              </w:rPr>
            </w:pPr>
          </w:p>
        </w:tc>
        <w:tc>
          <w:tcPr>
            <w:tcW w:w="1703" w:type="dxa"/>
            <w:vAlign w:val="center"/>
          </w:tcPr>
          <w:p w14:paraId="6DFEAB91">
            <w:pPr>
              <w:spacing w:line="300" w:lineRule="exact"/>
              <w:rPr>
                <w:rFonts w:ascii="宋体" w:hAnsi="宋体" w:cs="宋体"/>
                <w:highlight w:val="none"/>
              </w:rPr>
            </w:pPr>
          </w:p>
        </w:tc>
        <w:tc>
          <w:tcPr>
            <w:tcW w:w="1751" w:type="dxa"/>
            <w:vAlign w:val="center"/>
          </w:tcPr>
          <w:p w14:paraId="46EEC417">
            <w:pPr>
              <w:spacing w:line="300" w:lineRule="exact"/>
              <w:rPr>
                <w:rFonts w:ascii="宋体" w:hAnsi="宋体" w:cs="宋体"/>
                <w:highlight w:val="none"/>
              </w:rPr>
            </w:pPr>
          </w:p>
        </w:tc>
      </w:tr>
      <w:tr w14:paraId="6C54D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90" w:type="dxa"/>
            <w:gridSpan w:val="4"/>
            <w:vAlign w:val="center"/>
          </w:tcPr>
          <w:p w14:paraId="40C89F9C">
            <w:pPr>
              <w:spacing w:line="300" w:lineRule="exact"/>
              <w:jc w:val="center"/>
              <w:rPr>
                <w:rFonts w:ascii="宋体" w:hAnsi="宋体" w:cs="宋体"/>
                <w:highlight w:val="none"/>
              </w:rPr>
            </w:pPr>
            <w:r>
              <w:rPr>
                <w:rFonts w:hint="eastAsia" w:ascii="宋体" w:hAnsi="宋体" w:cs="宋体"/>
                <w:highlight w:val="none"/>
              </w:rPr>
              <w:t>磋商报价（元/年）</w:t>
            </w:r>
          </w:p>
        </w:tc>
        <w:tc>
          <w:tcPr>
            <w:tcW w:w="3454" w:type="dxa"/>
            <w:gridSpan w:val="2"/>
            <w:vAlign w:val="center"/>
          </w:tcPr>
          <w:p w14:paraId="44D3B296">
            <w:pPr>
              <w:spacing w:line="300" w:lineRule="exact"/>
              <w:jc w:val="left"/>
              <w:rPr>
                <w:rFonts w:ascii="宋体" w:hAnsi="宋体" w:cs="宋体"/>
                <w:highlight w:val="none"/>
              </w:rPr>
            </w:pPr>
            <w:r>
              <w:rPr>
                <w:rFonts w:hint="eastAsia" w:ascii="宋体" w:hAnsi="宋体" w:cs="宋体"/>
                <w:highlight w:val="none"/>
              </w:rPr>
              <w:t>小写：</w:t>
            </w:r>
          </w:p>
        </w:tc>
      </w:tr>
    </w:tbl>
    <w:p w14:paraId="193B2FED">
      <w:pPr>
        <w:adjustRightInd w:val="0"/>
        <w:snapToGrid w:val="0"/>
        <w:spacing w:line="360" w:lineRule="auto"/>
        <w:rPr>
          <w:rFonts w:ascii="宋体" w:hAnsi="宋体" w:cs="宋体"/>
          <w:b/>
          <w:bCs/>
          <w:color w:val="000000" w:themeColor="text1"/>
          <w:szCs w:val="28"/>
          <w:highlight w:val="none"/>
        </w:rPr>
      </w:pPr>
      <w:r>
        <w:rPr>
          <w:rFonts w:hint="eastAsia" w:ascii="宋体" w:hAnsi="宋体" w:cs="宋体"/>
          <w:b/>
          <w:bCs/>
          <w:color w:val="000000" w:themeColor="text1"/>
          <w:szCs w:val="28"/>
          <w:highlight w:val="none"/>
        </w:rPr>
        <w:t>注：</w:t>
      </w:r>
    </w:p>
    <w:p w14:paraId="01B7B896">
      <w:pPr>
        <w:adjustRightInd w:val="0"/>
        <w:snapToGrid w:val="0"/>
        <w:spacing w:line="360" w:lineRule="auto"/>
        <w:rPr>
          <w:rFonts w:ascii="宋体" w:hAnsi="宋体" w:cs="宋体"/>
          <w:color w:val="000000" w:themeColor="text1"/>
          <w:highlight w:val="none"/>
        </w:rPr>
      </w:pPr>
      <w:r>
        <w:rPr>
          <w:rFonts w:hint="eastAsia" w:ascii="宋体" w:hAnsi="宋体" w:cs="宋体"/>
          <w:color w:val="000000" w:themeColor="text1"/>
          <w:highlight w:val="none"/>
        </w:rPr>
        <w:t>1.所列费用内容应当为对应本项目需求的全部服务，以及伴随的技术等内容。如有漏项或缺项，供应商承担全部责任。</w:t>
      </w:r>
    </w:p>
    <w:p w14:paraId="744A3C78">
      <w:pPr>
        <w:adjustRightInd w:val="0"/>
        <w:snapToGrid w:val="0"/>
        <w:spacing w:line="360" w:lineRule="auto"/>
        <w:rPr>
          <w:rFonts w:ascii="宋体" w:hAnsi="宋体" w:cs="宋体"/>
          <w:color w:val="000000" w:themeColor="text1"/>
          <w:highlight w:val="none"/>
        </w:rPr>
      </w:pPr>
      <w:r>
        <w:rPr>
          <w:rFonts w:hint="eastAsia" w:ascii="宋体" w:hAnsi="宋体" w:cs="宋体"/>
          <w:color w:val="000000" w:themeColor="text1"/>
          <w:highlight w:val="none"/>
        </w:rPr>
        <w:t>2.磋商小组认为供应商的报价明显低于其他通过符合性审查供应商的报价，有可能影响服务质量或者不能诚信履约的，将要求其在评审现场合理的时间内提供书面说明，必要时提交相关证明材料。供应商不能证明报价合理性的，磋商小组有权将其作为无效投标处理。为此，请供应商在磋商响应前提前充分测算完成本项目所需的费用成本情况，评审现场给予提供说明及证明材料的时间不超过60分钟，如供应商在评审现场以时间不足等各种理由推脱或在规定的时间内提供的说明及材料不能充分证明其报价合理性或拒绝提交说明及材料而被认定为无效响应的后果均由供应商自行承担。</w:t>
      </w:r>
    </w:p>
    <w:p w14:paraId="6CEFF7D2">
      <w:pPr>
        <w:rPr>
          <w:rFonts w:ascii="宋体" w:hAnsi="宋体"/>
          <w:highlight w:val="none"/>
        </w:rPr>
      </w:pPr>
    </w:p>
    <w:p w14:paraId="02686317">
      <w:pPr>
        <w:rPr>
          <w:rFonts w:ascii="宋体" w:hAnsi="宋体"/>
          <w:highlight w:val="none"/>
        </w:rPr>
      </w:pPr>
    </w:p>
    <w:p w14:paraId="2ACFCF43">
      <w:pPr>
        <w:rPr>
          <w:rFonts w:ascii="宋体" w:hAnsi="宋体"/>
          <w:highlight w:val="none"/>
        </w:rPr>
      </w:pPr>
    </w:p>
    <w:p w14:paraId="79170EC0">
      <w:pPr>
        <w:rPr>
          <w:rFonts w:ascii="宋体" w:hAnsi="宋体"/>
          <w:highlight w:val="none"/>
        </w:rPr>
      </w:pPr>
    </w:p>
    <w:p w14:paraId="521BC6CF">
      <w:pPr>
        <w:snapToGrid w:val="0"/>
        <w:spacing w:line="360" w:lineRule="auto"/>
        <w:ind w:firstLine="3578" w:firstLineChars="1704"/>
        <w:jc w:val="left"/>
        <w:rPr>
          <w:rFonts w:asciiTheme="minorEastAsia" w:hAnsiTheme="minorEastAsia" w:eastAsiaTheme="minorEastAsia"/>
          <w:highlight w:val="none"/>
        </w:rPr>
      </w:pPr>
      <w:r>
        <w:rPr>
          <w:rFonts w:hint="eastAsia" w:asciiTheme="minorEastAsia" w:hAnsiTheme="minorEastAsia" w:eastAsiaTheme="minorEastAsia"/>
          <w:highlight w:val="none"/>
        </w:rPr>
        <w:t>供应商：</w:t>
      </w:r>
      <w:r>
        <w:rPr>
          <w:rFonts w:hint="eastAsia" w:asciiTheme="minorEastAsia" w:hAnsiTheme="minorEastAsia" w:eastAsiaTheme="minorEastAsia"/>
          <w:highlight w:val="none"/>
          <w:u w:val="single"/>
        </w:rPr>
        <w:t xml:space="preserve">    填写全称并加盖公章         </w:t>
      </w:r>
    </w:p>
    <w:p w14:paraId="797CE19C">
      <w:pPr>
        <w:ind w:firstLine="3578" w:firstLineChars="1704"/>
        <w:jc w:val="left"/>
        <w:rPr>
          <w:rFonts w:ascii="宋体" w:hAnsi="宋体"/>
          <w:highlight w:val="none"/>
        </w:rPr>
      </w:pPr>
      <w:r>
        <w:rPr>
          <w:rFonts w:hint="eastAsia" w:asciiTheme="minorEastAsia" w:hAnsiTheme="minorEastAsia" w:eastAsiaTheme="minorEastAsia"/>
          <w:highlight w:val="none"/>
        </w:rPr>
        <w:t>日  期：</w:t>
      </w:r>
    </w:p>
    <w:sectPr>
      <w:footerReference r:id="rId5" w:type="default"/>
      <w:pgSz w:w="11907" w:h="16840"/>
      <w:pgMar w:top="1134" w:right="1474" w:bottom="1402" w:left="1474" w:header="1134" w:footer="1134" w:gutter="0"/>
      <w:pgNumType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FrutigerNext LT Light">
    <w:altName w:val="宋体"/>
    <w:panose1 w:val="00000000000000000000"/>
    <w:charset w:val="86"/>
    <w:family w:val="auto"/>
    <w:pitch w:val="default"/>
    <w:sig w:usb0="00000000" w:usb1="00000000" w:usb2="00000010" w:usb3="00000000" w:csb0="00040000" w:csb1="0000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rutigerNext LT">
    <w:altName w:val="宋体"/>
    <w:panose1 w:val="00000000000000000000"/>
    <w:charset w:val="86"/>
    <w:family w:val="auto"/>
    <w:pitch w:val="default"/>
    <w:sig w:usb0="00000000" w:usb1="00000000" w:usb2="00000010" w:usb3="00000000" w:csb0="00040000" w:csb1="00000000"/>
  </w:font>
  <w:font w:name="文鼎">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0000000000000000000"/>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Arial Black">
    <w:panose1 w:val="020B0A04020102020204"/>
    <w:charset w:val="00"/>
    <w:family w:val="swiss"/>
    <w:pitch w:val="default"/>
    <w:sig w:usb0="A00002AF" w:usb1="400078FB" w:usb2="00000000" w:usb3="00000000" w:csb0="6000009F" w:csb1="DFD70000"/>
  </w:font>
  <w:font w:name="Helvetica">
    <w:altName w:val="Arial"/>
    <w:panose1 w:val="00000000000000000000"/>
    <w:charset w:val="00"/>
    <w:family w:val="swiss"/>
    <w:pitch w:val="default"/>
    <w:sig w:usb0="00000000" w:usb1="00000000" w:usb2="00000000" w:usb3="00000000" w:csb0="2000019F" w:csb1="4F010000"/>
  </w:font>
  <w:font w:name="Courier">
    <w:altName w:val="Courier New"/>
    <w:panose1 w:val="02060409020205020404"/>
    <w:charset w:val="00"/>
    <w:family w:val="modern"/>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2EAD9">
    <w:pPr>
      <w:pStyle w:val="2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A2071">
    <w:pPr>
      <w:pStyle w:val="29"/>
      <w:jc w:val="center"/>
    </w:pPr>
    <w:r>
      <w:fldChar w:fldCharType="begin"/>
    </w:r>
    <w:r>
      <w:instrText xml:space="preserve"> PAGE   \* MERGEFORMAT </w:instrText>
    </w:r>
    <w:r>
      <w:fldChar w:fldCharType="separate"/>
    </w:r>
    <w:r>
      <w:rPr>
        <w:lang w:val="zh-CN"/>
      </w:rPr>
      <w:t>19</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8C320">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98A2AE"/>
    <w:multiLevelType w:val="singleLevel"/>
    <w:tmpl w:val="0F98A2A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UxNzNlZjJjOTBkMTA4MzYwOGFkNTI0NDBmMGIyMzcifQ=="/>
  </w:docVars>
  <w:rsids>
    <w:rsidRoot w:val="00172A27"/>
    <w:rsid w:val="00000181"/>
    <w:rsid w:val="0000027D"/>
    <w:rsid w:val="000004B7"/>
    <w:rsid w:val="00000515"/>
    <w:rsid w:val="00000888"/>
    <w:rsid w:val="0000092F"/>
    <w:rsid w:val="00000970"/>
    <w:rsid w:val="00000ECE"/>
    <w:rsid w:val="00001384"/>
    <w:rsid w:val="0000158E"/>
    <w:rsid w:val="0000169C"/>
    <w:rsid w:val="00001ABC"/>
    <w:rsid w:val="00001B85"/>
    <w:rsid w:val="00002528"/>
    <w:rsid w:val="00002CC7"/>
    <w:rsid w:val="00002D35"/>
    <w:rsid w:val="00002D43"/>
    <w:rsid w:val="00002E7B"/>
    <w:rsid w:val="000035BE"/>
    <w:rsid w:val="00003B30"/>
    <w:rsid w:val="00003EDC"/>
    <w:rsid w:val="0000452D"/>
    <w:rsid w:val="000046A6"/>
    <w:rsid w:val="00004763"/>
    <w:rsid w:val="0000479B"/>
    <w:rsid w:val="000048F0"/>
    <w:rsid w:val="00004ABD"/>
    <w:rsid w:val="00004AC3"/>
    <w:rsid w:val="00004D50"/>
    <w:rsid w:val="00004D78"/>
    <w:rsid w:val="000050E2"/>
    <w:rsid w:val="000050EC"/>
    <w:rsid w:val="00005145"/>
    <w:rsid w:val="00005754"/>
    <w:rsid w:val="000057E1"/>
    <w:rsid w:val="00005E7E"/>
    <w:rsid w:val="00006137"/>
    <w:rsid w:val="0000634A"/>
    <w:rsid w:val="0000649C"/>
    <w:rsid w:val="000068D4"/>
    <w:rsid w:val="00006AAF"/>
    <w:rsid w:val="00006D74"/>
    <w:rsid w:val="0000753D"/>
    <w:rsid w:val="0000768C"/>
    <w:rsid w:val="000076CD"/>
    <w:rsid w:val="00007772"/>
    <w:rsid w:val="000077AA"/>
    <w:rsid w:val="00007CC5"/>
    <w:rsid w:val="0001023B"/>
    <w:rsid w:val="000103B8"/>
    <w:rsid w:val="00010454"/>
    <w:rsid w:val="000105B1"/>
    <w:rsid w:val="0001068F"/>
    <w:rsid w:val="000107DB"/>
    <w:rsid w:val="000112FD"/>
    <w:rsid w:val="0001141C"/>
    <w:rsid w:val="00011566"/>
    <w:rsid w:val="00011829"/>
    <w:rsid w:val="00011A31"/>
    <w:rsid w:val="00011AF8"/>
    <w:rsid w:val="00011BCE"/>
    <w:rsid w:val="00011D59"/>
    <w:rsid w:val="000120EE"/>
    <w:rsid w:val="000124AD"/>
    <w:rsid w:val="0001258B"/>
    <w:rsid w:val="000126A0"/>
    <w:rsid w:val="0001291B"/>
    <w:rsid w:val="00012F10"/>
    <w:rsid w:val="000133C4"/>
    <w:rsid w:val="0001473B"/>
    <w:rsid w:val="000147A0"/>
    <w:rsid w:val="0001492F"/>
    <w:rsid w:val="00014A8E"/>
    <w:rsid w:val="00014F0C"/>
    <w:rsid w:val="00015076"/>
    <w:rsid w:val="00015108"/>
    <w:rsid w:val="000151FB"/>
    <w:rsid w:val="0001553C"/>
    <w:rsid w:val="000156C2"/>
    <w:rsid w:val="000157E3"/>
    <w:rsid w:val="00015EDF"/>
    <w:rsid w:val="0001645F"/>
    <w:rsid w:val="00016554"/>
    <w:rsid w:val="000167D5"/>
    <w:rsid w:val="0001729A"/>
    <w:rsid w:val="000172D2"/>
    <w:rsid w:val="0001736F"/>
    <w:rsid w:val="0001740C"/>
    <w:rsid w:val="00017478"/>
    <w:rsid w:val="0001752C"/>
    <w:rsid w:val="00017598"/>
    <w:rsid w:val="00017BA8"/>
    <w:rsid w:val="00017BBF"/>
    <w:rsid w:val="000201FD"/>
    <w:rsid w:val="0002038B"/>
    <w:rsid w:val="0002038C"/>
    <w:rsid w:val="000205F8"/>
    <w:rsid w:val="00020C9A"/>
    <w:rsid w:val="00020D4E"/>
    <w:rsid w:val="00020ED2"/>
    <w:rsid w:val="00021601"/>
    <w:rsid w:val="00021610"/>
    <w:rsid w:val="000216AB"/>
    <w:rsid w:val="00021761"/>
    <w:rsid w:val="0002182C"/>
    <w:rsid w:val="00021833"/>
    <w:rsid w:val="00021AA5"/>
    <w:rsid w:val="00021DFF"/>
    <w:rsid w:val="0002212E"/>
    <w:rsid w:val="00022294"/>
    <w:rsid w:val="0002237C"/>
    <w:rsid w:val="00022827"/>
    <w:rsid w:val="000229AD"/>
    <w:rsid w:val="000233BC"/>
    <w:rsid w:val="0002341E"/>
    <w:rsid w:val="00023AE8"/>
    <w:rsid w:val="00023C11"/>
    <w:rsid w:val="00023D82"/>
    <w:rsid w:val="00023D88"/>
    <w:rsid w:val="000241A5"/>
    <w:rsid w:val="000242B9"/>
    <w:rsid w:val="000242F2"/>
    <w:rsid w:val="0002480A"/>
    <w:rsid w:val="00024F81"/>
    <w:rsid w:val="000250AC"/>
    <w:rsid w:val="00025147"/>
    <w:rsid w:val="000251E6"/>
    <w:rsid w:val="0002549B"/>
    <w:rsid w:val="00025C4C"/>
    <w:rsid w:val="00025D0B"/>
    <w:rsid w:val="00025E5B"/>
    <w:rsid w:val="00026582"/>
    <w:rsid w:val="00026746"/>
    <w:rsid w:val="0002675D"/>
    <w:rsid w:val="000267EE"/>
    <w:rsid w:val="000271EC"/>
    <w:rsid w:val="00027378"/>
    <w:rsid w:val="0002749D"/>
    <w:rsid w:val="0002790C"/>
    <w:rsid w:val="00027C97"/>
    <w:rsid w:val="00027D34"/>
    <w:rsid w:val="000302D9"/>
    <w:rsid w:val="000305C9"/>
    <w:rsid w:val="0003079E"/>
    <w:rsid w:val="00030CF2"/>
    <w:rsid w:val="00031122"/>
    <w:rsid w:val="00031AE8"/>
    <w:rsid w:val="00031C10"/>
    <w:rsid w:val="00031E7B"/>
    <w:rsid w:val="00031EB8"/>
    <w:rsid w:val="000321D3"/>
    <w:rsid w:val="00032255"/>
    <w:rsid w:val="0003288D"/>
    <w:rsid w:val="00032E6A"/>
    <w:rsid w:val="00032F9D"/>
    <w:rsid w:val="000330B3"/>
    <w:rsid w:val="0003344F"/>
    <w:rsid w:val="00033ED8"/>
    <w:rsid w:val="00034155"/>
    <w:rsid w:val="000344A9"/>
    <w:rsid w:val="000345AC"/>
    <w:rsid w:val="000347AD"/>
    <w:rsid w:val="00034A13"/>
    <w:rsid w:val="00034A1A"/>
    <w:rsid w:val="00034A3C"/>
    <w:rsid w:val="00034A82"/>
    <w:rsid w:val="00034B6D"/>
    <w:rsid w:val="00034D27"/>
    <w:rsid w:val="00034E90"/>
    <w:rsid w:val="00034FC6"/>
    <w:rsid w:val="00034FDC"/>
    <w:rsid w:val="0003515F"/>
    <w:rsid w:val="0003523D"/>
    <w:rsid w:val="000354FA"/>
    <w:rsid w:val="000359A0"/>
    <w:rsid w:val="00035DE5"/>
    <w:rsid w:val="00035F72"/>
    <w:rsid w:val="0003612F"/>
    <w:rsid w:val="000364CC"/>
    <w:rsid w:val="00036553"/>
    <w:rsid w:val="00036D9B"/>
    <w:rsid w:val="00036E01"/>
    <w:rsid w:val="0003703A"/>
    <w:rsid w:val="0003708C"/>
    <w:rsid w:val="00037994"/>
    <w:rsid w:val="000379D6"/>
    <w:rsid w:val="00037A03"/>
    <w:rsid w:val="00037B37"/>
    <w:rsid w:val="0004054C"/>
    <w:rsid w:val="000407B2"/>
    <w:rsid w:val="00040823"/>
    <w:rsid w:val="00040928"/>
    <w:rsid w:val="00040CDB"/>
    <w:rsid w:val="000417AF"/>
    <w:rsid w:val="000420F3"/>
    <w:rsid w:val="00042386"/>
    <w:rsid w:val="000427D6"/>
    <w:rsid w:val="00042BBE"/>
    <w:rsid w:val="00042C5A"/>
    <w:rsid w:val="00042D5D"/>
    <w:rsid w:val="00042EF6"/>
    <w:rsid w:val="000430BA"/>
    <w:rsid w:val="00043402"/>
    <w:rsid w:val="0004344E"/>
    <w:rsid w:val="0004356B"/>
    <w:rsid w:val="00043593"/>
    <w:rsid w:val="00043826"/>
    <w:rsid w:val="00043928"/>
    <w:rsid w:val="000439BA"/>
    <w:rsid w:val="00043FF3"/>
    <w:rsid w:val="00044158"/>
    <w:rsid w:val="0004431E"/>
    <w:rsid w:val="00044D0E"/>
    <w:rsid w:val="0004501A"/>
    <w:rsid w:val="0004514F"/>
    <w:rsid w:val="00045242"/>
    <w:rsid w:val="0004548A"/>
    <w:rsid w:val="0004555D"/>
    <w:rsid w:val="00045637"/>
    <w:rsid w:val="00045AFF"/>
    <w:rsid w:val="00045FB8"/>
    <w:rsid w:val="00046197"/>
    <w:rsid w:val="0004657B"/>
    <w:rsid w:val="00046680"/>
    <w:rsid w:val="000466CD"/>
    <w:rsid w:val="000467EF"/>
    <w:rsid w:val="00046836"/>
    <w:rsid w:val="00046F0C"/>
    <w:rsid w:val="00047064"/>
    <w:rsid w:val="0004770B"/>
    <w:rsid w:val="0004786C"/>
    <w:rsid w:val="00047920"/>
    <w:rsid w:val="000479B8"/>
    <w:rsid w:val="00047FA3"/>
    <w:rsid w:val="0005002F"/>
    <w:rsid w:val="00050386"/>
    <w:rsid w:val="00050731"/>
    <w:rsid w:val="00051546"/>
    <w:rsid w:val="00051550"/>
    <w:rsid w:val="00051640"/>
    <w:rsid w:val="00051BE1"/>
    <w:rsid w:val="000523E6"/>
    <w:rsid w:val="00052522"/>
    <w:rsid w:val="0005267E"/>
    <w:rsid w:val="00052703"/>
    <w:rsid w:val="00052D75"/>
    <w:rsid w:val="00053326"/>
    <w:rsid w:val="000533DD"/>
    <w:rsid w:val="0005376D"/>
    <w:rsid w:val="000538D7"/>
    <w:rsid w:val="000538FD"/>
    <w:rsid w:val="00053F50"/>
    <w:rsid w:val="00054348"/>
    <w:rsid w:val="000544D5"/>
    <w:rsid w:val="00054C54"/>
    <w:rsid w:val="00054DA5"/>
    <w:rsid w:val="00054EC5"/>
    <w:rsid w:val="0005508E"/>
    <w:rsid w:val="00055166"/>
    <w:rsid w:val="00055516"/>
    <w:rsid w:val="00055773"/>
    <w:rsid w:val="000557E3"/>
    <w:rsid w:val="00055E9B"/>
    <w:rsid w:val="00056501"/>
    <w:rsid w:val="00056C18"/>
    <w:rsid w:val="00056D38"/>
    <w:rsid w:val="00056E6A"/>
    <w:rsid w:val="00057455"/>
    <w:rsid w:val="00057659"/>
    <w:rsid w:val="0005767F"/>
    <w:rsid w:val="0005776B"/>
    <w:rsid w:val="00057AA3"/>
    <w:rsid w:val="00057C86"/>
    <w:rsid w:val="00057E51"/>
    <w:rsid w:val="00057E54"/>
    <w:rsid w:val="00057F3E"/>
    <w:rsid w:val="00057F56"/>
    <w:rsid w:val="0006015D"/>
    <w:rsid w:val="000601C7"/>
    <w:rsid w:val="000605C9"/>
    <w:rsid w:val="00060722"/>
    <w:rsid w:val="000608BD"/>
    <w:rsid w:val="00060A04"/>
    <w:rsid w:val="00060A1D"/>
    <w:rsid w:val="00060FD0"/>
    <w:rsid w:val="000611C3"/>
    <w:rsid w:val="00061298"/>
    <w:rsid w:val="0006159A"/>
    <w:rsid w:val="000615D4"/>
    <w:rsid w:val="00061ABD"/>
    <w:rsid w:val="00061BB7"/>
    <w:rsid w:val="00061C40"/>
    <w:rsid w:val="00061F45"/>
    <w:rsid w:val="000620B1"/>
    <w:rsid w:val="0006225C"/>
    <w:rsid w:val="000622F7"/>
    <w:rsid w:val="00062317"/>
    <w:rsid w:val="00062331"/>
    <w:rsid w:val="00062602"/>
    <w:rsid w:val="0006291F"/>
    <w:rsid w:val="00062A6C"/>
    <w:rsid w:val="00063490"/>
    <w:rsid w:val="000635D3"/>
    <w:rsid w:val="0006387D"/>
    <w:rsid w:val="00063A41"/>
    <w:rsid w:val="00063EF4"/>
    <w:rsid w:val="00063F9E"/>
    <w:rsid w:val="00064102"/>
    <w:rsid w:val="0006443B"/>
    <w:rsid w:val="000644C9"/>
    <w:rsid w:val="000646B9"/>
    <w:rsid w:val="000647C2"/>
    <w:rsid w:val="00064825"/>
    <w:rsid w:val="00064A45"/>
    <w:rsid w:val="00064AE3"/>
    <w:rsid w:val="00064EA6"/>
    <w:rsid w:val="00064F63"/>
    <w:rsid w:val="000652E9"/>
    <w:rsid w:val="00065613"/>
    <w:rsid w:val="00065766"/>
    <w:rsid w:val="000658CC"/>
    <w:rsid w:val="00065A55"/>
    <w:rsid w:val="00065E6E"/>
    <w:rsid w:val="00065EF3"/>
    <w:rsid w:val="00066185"/>
    <w:rsid w:val="000663A5"/>
    <w:rsid w:val="0006660B"/>
    <w:rsid w:val="00066800"/>
    <w:rsid w:val="000669BA"/>
    <w:rsid w:val="00066A1B"/>
    <w:rsid w:val="00066A82"/>
    <w:rsid w:val="000671FF"/>
    <w:rsid w:val="000673E5"/>
    <w:rsid w:val="00067418"/>
    <w:rsid w:val="00067A1D"/>
    <w:rsid w:val="00067C69"/>
    <w:rsid w:val="00067EA8"/>
    <w:rsid w:val="00070210"/>
    <w:rsid w:val="0007054D"/>
    <w:rsid w:val="00070670"/>
    <w:rsid w:val="00070739"/>
    <w:rsid w:val="000707FA"/>
    <w:rsid w:val="00070AE5"/>
    <w:rsid w:val="00070CC8"/>
    <w:rsid w:val="00070CE3"/>
    <w:rsid w:val="0007106A"/>
    <w:rsid w:val="00071905"/>
    <w:rsid w:val="000719D9"/>
    <w:rsid w:val="00071AF5"/>
    <w:rsid w:val="00071DEE"/>
    <w:rsid w:val="00071F0F"/>
    <w:rsid w:val="0007262B"/>
    <w:rsid w:val="00072792"/>
    <w:rsid w:val="00072794"/>
    <w:rsid w:val="00072A92"/>
    <w:rsid w:val="00072C9C"/>
    <w:rsid w:val="00072DC0"/>
    <w:rsid w:val="00073019"/>
    <w:rsid w:val="0007302B"/>
    <w:rsid w:val="0007386B"/>
    <w:rsid w:val="000738C7"/>
    <w:rsid w:val="00073910"/>
    <w:rsid w:val="00073925"/>
    <w:rsid w:val="00073AAD"/>
    <w:rsid w:val="00074044"/>
    <w:rsid w:val="00074188"/>
    <w:rsid w:val="00074255"/>
    <w:rsid w:val="0007467D"/>
    <w:rsid w:val="00074EA0"/>
    <w:rsid w:val="00074FE6"/>
    <w:rsid w:val="000759D5"/>
    <w:rsid w:val="00075A59"/>
    <w:rsid w:val="00075DD9"/>
    <w:rsid w:val="00075E30"/>
    <w:rsid w:val="00075E4F"/>
    <w:rsid w:val="0007637A"/>
    <w:rsid w:val="000763E1"/>
    <w:rsid w:val="000764E0"/>
    <w:rsid w:val="0007680A"/>
    <w:rsid w:val="00076EC9"/>
    <w:rsid w:val="000770AC"/>
    <w:rsid w:val="000770F1"/>
    <w:rsid w:val="00077411"/>
    <w:rsid w:val="00077ABF"/>
    <w:rsid w:val="00077C2C"/>
    <w:rsid w:val="00077CB8"/>
    <w:rsid w:val="00077CDA"/>
    <w:rsid w:val="00077D0F"/>
    <w:rsid w:val="0008024B"/>
    <w:rsid w:val="0008031F"/>
    <w:rsid w:val="00080469"/>
    <w:rsid w:val="000807B3"/>
    <w:rsid w:val="0008096A"/>
    <w:rsid w:val="00081211"/>
    <w:rsid w:val="00081417"/>
    <w:rsid w:val="000817EC"/>
    <w:rsid w:val="000818A8"/>
    <w:rsid w:val="00081B92"/>
    <w:rsid w:val="00081F59"/>
    <w:rsid w:val="00081FF7"/>
    <w:rsid w:val="000821E1"/>
    <w:rsid w:val="0008285E"/>
    <w:rsid w:val="00082A53"/>
    <w:rsid w:val="00082A9D"/>
    <w:rsid w:val="00082EE5"/>
    <w:rsid w:val="00083005"/>
    <w:rsid w:val="000830B5"/>
    <w:rsid w:val="000831C2"/>
    <w:rsid w:val="000831E5"/>
    <w:rsid w:val="000833AC"/>
    <w:rsid w:val="00083D5F"/>
    <w:rsid w:val="0008419F"/>
    <w:rsid w:val="000842F1"/>
    <w:rsid w:val="00084647"/>
    <w:rsid w:val="0008474C"/>
    <w:rsid w:val="000848A8"/>
    <w:rsid w:val="000848DE"/>
    <w:rsid w:val="000851ED"/>
    <w:rsid w:val="0008559D"/>
    <w:rsid w:val="0008565F"/>
    <w:rsid w:val="00085B7B"/>
    <w:rsid w:val="00085E56"/>
    <w:rsid w:val="0008629E"/>
    <w:rsid w:val="00086305"/>
    <w:rsid w:val="00086503"/>
    <w:rsid w:val="00086610"/>
    <w:rsid w:val="0008666B"/>
    <w:rsid w:val="0008678C"/>
    <w:rsid w:val="00086A07"/>
    <w:rsid w:val="000870C1"/>
    <w:rsid w:val="00087237"/>
    <w:rsid w:val="000872BD"/>
    <w:rsid w:val="00087477"/>
    <w:rsid w:val="000875B2"/>
    <w:rsid w:val="00087726"/>
    <w:rsid w:val="0008777A"/>
    <w:rsid w:val="0008782E"/>
    <w:rsid w:val="00087B5C"/>
    <w:rsid w:val="00090142"/>
    <w:rsid w:val="0009109D"/>
    <w:rsid w:val="00091289"/>
    <w:rsid w:val="0009129D"/>
    <w:rsid w:val="000916E2"/>
    <w:rsid w:val="000917A4"/>
    <w:rsid w:val="00091809"/>
    <w:rsid w:val="000919F3"/>
    <w:rsid w:val="00091C38"/>
    <w:rsid w:val="00091F7D"/>
    <w:rsid w:val="000924C3"/>
    <w:rsid w:val="00092836"/>
    <w:rsid w:val="00092F61"/>
    <w:rsid w:val="00093185"/>
    <w:rsid w:val="000931A4"/>
    <w:rsid w:val="000932C1"/>
    <w:rsid w:val="000942F6"/>
    <w:rsid w:val="000948D3"/>
    <w:rsid w:val="00094BB2"/>
    <w:rsid w:val="00094E20"/>
    <w:rsid w:val="00094E48"/>
    <w:rsid w:val="00094F8D"/>
    <w:rsid w:val="00094FA7"/>
    <w:rsid w:val="000950E2"/>
    <w:rsid w:val="000952C0"/>
    <w:rsid w:val="000957AF"/>
    <w:rsid w:val="000959A7"/>
    <w:rsid w:val="000959E6"/>
    <w:rsid w:val="00095A66"/>
    <w:rsid w:val="00096483"/>
    <w:rsid w:val="000967C5"/>
    <w:rsid w:val="000968D3"/>
    <w:rsid w:val="00096C34"/>
    <w:rsid w:val="00096CE5"/>
    <w:rsid w:val="000974F3"/>
    <w:rsid w:val="000976D7"/>
    <w:rsid w:val="0009776B"/>
    <w:rsid w:val="00097A81"/>
    <w:rsid w:val="00097B64"/>
    <w:rsid w:val="00097DC1"/>
    <w:rsid w:val="000A001D"/>
    <w:rsid w:val="000A00AC"/>
    <w:rsid w:val="000A0286"/>
    <w:rsid w:val="000A0BCF"/>
    <w:rsid w:val="000A111D"/>
    <w:rsid w:val="000A18CB"/>
    <w:rsid w:val="000A191A"/>
    <w:rsid w:val="000A19B5"/>
    <w:rsid w:val="000A1D03"/>
    <w:rsid w:val="000A1E58"/>
    <w:rsid w:val="000A2089"/>
    <w:rsid w:val="000A2265"/>
    <w:rsid w:val="000A226A"/>
    <w:rsid w:val="000A2419"/>
    <w:rsid w:val="000A2568"/>
    <w:rsid w:val="000A2594"/>
    <w:rsid w:val="000A2785"/>
    <w:rsid w:val="000A279F"/>
    <w:rsid w:val="000A2A3C"/>
    <w:rsid w:val="000A2A64"/>
    <w:rsid w:val="000A2ACA"/>
    <w:rsid w:val="000A2B11"/>
    <w:rsid w:val="000A2B3B"/>
    <w:rsid w:val="000A2BD1"/>
    <w:rsid w:val="000A2CB4"/>
    <w:rsid w:val="000A2DDE"/>
    <w:rsid w:val="000A2F30"/>
    <w:rsid w:val="000A2FE2"/>
    <w:rsid w:val="000A34E9"/>
    <w:rsid w:val="000A36BF"/>
    <w:rsid w:val="000A37E2"/>
    <w:rsid w:val="000A386C"/>
    <w:rsid w:val="000A3CB3"/>
    <w:rsid w:val="000A3D01"/>
    <w:rsid w:val="000A431B"/>
    <w:rsid w:val="000A436E"/>
    <w:rsid w:val="000A4406"/>
    <w:rsid w:val="000A44F2"/>
    <w:rsid w:val="000A47A6"/>
    <w:rsid w:val="000A49B2"/>
    <w:rsid w:val="000A532D"/>
    <w:rsid w:val="000A5E82"/>
    <w:rsid w:val="000A60F8"/>
    <w:rsid w:val="000A6204"/>
    <w:rsid w:val="000A63B0"/>
    <w:rsid w:val="000A6770"/>
    <w:rsid w:val="000A677A"/>
    <w:rsid w:val="000A6AF9"/>
    <w:rsid w:val="000A6C70"/>
    <w:rsid w:val="000A6EBE"/>
    <w:rsid w:val="000A6ED0"/>
    <w:rsid w:val="000A7030"/>
    <w:rsid w:val="000A7082"/>
    <w:rsid w:val="000A7361"/>
    <w:rsid w:val="000A73DB"/>
    <w:rsid w:val="000A7AA5"/>
    <w:rsid w:val="000B01AC"/>
    <w:rsid w:val="000B0B43"/>
    <w:rsid w:val="000B0FC4"/>
    <w:rsid w:val="000B1226"/>
    <w:rsid w:val="000B12AD"/>
    <w:rsid w:val="000B1D6F"/>
    <w:rsid w:val="000B2273"/>
    <w:rsid w:val="000B2410"/>
    <w:rsid w:val="000B242D"/>
    <w:rsid w:val="000B2BF9"/>
    <w:rsid w:val="000B2F60"/>
    <w:rsid w:val="000B3582"/>
    <w:rsid w:val="000B37B1"/>
    <w:rsid w:val="000B37C0"/>
    <w:rsid w:val="000B3D32"/>
    <w:rsid w:val="000B3D4C"/>
    <w:rsid w:val="000B4181"/>
    <w:rsid w:val="000B43CF"/>
    <w:rsid w:val="000B4470"/>
    <w:rsid w:val="000B4621"/>
    <w:rsid w:val="000B47A2"/>
    <w:rsid w:val="000B4CA1"/>
    <w:rsid w:val="000B4E6E"/>
    <w:rsid w:val="000B59CA"/>
    <w:rsid w:val="000B5DC8"/>
    <w:rsid w:val="000B5EA0"/>
    <w:rsid w:val="000B5EE2"/>
    <w:rsid w:val="000B6072"/>
    <w:rsid w:val="000B6410"/>
    <w:rsid w:val="000B66BF"/>
    <w:rsid w:val="000B66E9"/>
    <w:rsid w:val="000B6BD1"/>
    <w:rsid w:val="000B6FCD"/>
    <w:rsid w:val="000B74F7"/>
    <w:rsid w:val="000B7564"/>
    <w:rsid w:val="000B783D"/>
    <w:rsid w:val="000C0127"/>
    <w:rsid w:val="000C0286"/>
    <w:rsid w:val="000C039E"/>
    <w:rsid w:val="000C06F5"/>
    <w:rsid w:val="000C07C0"/>
    <w:rsid w:val="000C0A6A"/>
    <w:rsid w:val="000C0A78"/>
    <w:rsid w:val="000C0BF7"/>
    <w:rsid w:val="000C0F09"/>
    <w:rsid w:val="000C11C8"/>
    <w:rsid w:val="000C126F"/>
    <w:rsid w:val="000C13BE"/>
    <w:rsid w:val="000C165C"/>
    <w:rsid w:val="000C1A35"/>
    <w:rsid w:val="000C1BFA"/>
    <w:rsid w:val="000C1C2D"/>
    <w:rsid w:val="000C22BB"/>
    <w:rsid w:val="000C2474"/>
    <w:rsid w:val="000C25F2"/>
    <w:rsid w:val="000C2774"/>
    <w:rsid w:val="000C2880"/>
    <w:rsid w:val="000C2A44"/>
    <w:rsid w:val="000C2C1C"/>
    <w:rsid w:val="000C302A"/>
    <w:rsid w:val="000C321E"/>
    <w:rsid w:val="000C32CD"/>
    <w:rsid w:val="000C351D"/>
    <w:rsid w:val="000C3A07"/>
    <w:rsid w:val="000C3E89"/>
    <w:rsid w:val="000C42CF"/>
    <w:rsid w:val="000C4C7A"/>
    <w:rsid w:val="000C4DA5"/>
    <w:rsid w:val="000C4EAC"/>
    <w:rsid w:val="000C521E"/>
    <w:rsid w:val="000C52DB"/>
    <w:rsid w:val="000C54E1"/>
    <w:rsid w:val="000C5660"/>
    <w:rsid w:val="000C57CF"/>
    <w:rsid w:val="000C5DA1"/>
    <w:rsid w:val="000C5E1E"/>
    <w:rsid w:val="000C62A8"/>
    <w:rsid w:val="000C635A"/>
    <w:rsid w:val="000C6530"/>
    <w:rsid w:val="000C6544"/>
    <w:rsid w:val="000C6790"/>
    <w:rsid w:val="000C6794"/>
    <w:rsid w:val="000C69A6"/>
    <w:rsid w:val="000C6B49"/>
    <w:rsid w:val="000C716A"/>
    <w:rsid w:val="000C7761"/>
    <w:rsid w:val="000C796F"/>
    <w:rsid w:val="000C7B77"/>
    <w:rsid w:val="000C7F10"/>
    <w:rsid w:val="000D00AD"/>
    <w:rsid w:val="000D0823"/>
    <w:rsid w:val="000D08A5"/>
    <w:rsid w:val="000D0933"/>
    <w:rsid w:val="000D11CD"/>
    <w:rsid w:val="000D1445"/>
    <w:rsid w:val="000D1875"/>
    <w:rsid w:val="000D1897"/>
    <w:rsid w:val="000D1969"/>
    <w:rsid w:val="000D1B34"/>
    <w:rsid w:val="000D1D0E"/>
    <w:rsid w:val="000D207A"/>
    <w:rsid w:val="000D23D8"/>
    <w:rsid w:val="000D2721"/>
    <w:rsid w:val="000D2744"/>
    <w:rsid w:val="000D2FB7"/>
    <w:rsid w:val="000D31F0"/>
    <w:rsid w:val="000D33EA"/>
    <w:rsid w:val="000D354A"/>
    <w:rsid w:val="000D3684"/>
    <w:rsid w:val="000D3836"/>
    <w:rsid w:val="000D38F6"/>
    <w:rsid w:val="000D3A1C"/>
    <w:rsid w:val="000D3BE8"/>
    <w:rsid w:val="000D3DA1"/>
    <w:rsid w:val="000D3F2B"/>
    <w:rsid w:val="000D3F9B"/>
    <w:rsid w:val="000D4170"/>
    <w:rsid w:val="000D48C1"/>
    <w:rsid w:val="000D4B21"/>
    <w:rsid w:val="000D514C"/>
    <w:rsid w:val="000D5312"/>
    <w:rsid w:val="000D56F2"/>
    <w:rsid w:val="000D59B2"/>
    <w:rsid w:val="000D5A4B"/>
    <w:rsid w:val="000D5D2C"/>
    <w:rsid w:val="000D5D71"/>
    <w:rsid w:val="000D6113"/>
    <w:rsid w:val="000D612A"/>
    <w:rsid w:val="000D626A"/>
    <w:rsid w:val="000D628F"/>
    <w:rsid w:val="000D6A09"/>
    <w:rsid w:val="000D6AB3"/>
    <w:rsid w:val="000D6C6A"/>
    <w:rsid w:val="000D6D31"/>
    <w:rsid w:val="000D7871"/>
    <w:rsid w:val="000D7896"/>
    <w:rsid w:val="000D7C74"/>
    <w:rsid w:val="000D7DC4"/>
    <w:rsid w:val="000D7ECC"/>
    <w:rsid w:val="000E06B6"/>
    <w:rsid w:val="000E06F5"/>
    <w:rsid w:val="000E187B"/>
    <w:rsid w:val="000E19EC"/>
    <w:rsid w:val="000E1CB6"/>
    <w:rsid w:val="000E1D54"/>
    <w:rsid w:val="000E2176"/>
    <w:rsid w:val="000E28BE"/>
    <w:rsid w:val="000E34E8"/>
    <w:rsid w:val="000E35E3"/>
    <w:rsid w:val="000E3CA6"/>
    <w:rsid w:val="000E4092"/>
    <w:rsid w:val="000E437D"/>
    <w:rsid w:val="000E46D1"/>
    <w:rsid w:val="000E47F1"/>
    <w:rsid w:val="000E4D88"/>
    <w:rsid w:val="000E4DA8"/>
    <w:rsid w:val="000E4F66"/>
    <w:rsid w:val="000E4FAF"/>
    <w:rsid w:val="000E503F"/>
    <w:rsid w:val="000E5CF6"/>
    <w:rsid w:val="000E5D85"/>
    <w:rsid w:val="000E5FE3"/>
    <w:rsid w:val="000E60F4"/>
    <w:rsid w:val="000E634C"/>
    <w:rsid w:val="000E63A9"/>
    <w:rsid w:val="000E63DE"/>
    <w:rsid w:val="000E64FE"/>
    <w:rsid w:val="000E65BD"/>
    <w:rsid w:val="000E65F2"/>
    <w:rsid w:val="000E660F"/>
    <w:rsid w:val="000E6725"/>
    <w:rsid w:val="000E67B4"/>
    <w:rsid w:val="000E6A55"/>
    <w:rsid w:val="000E6A94"/>
    <w:rsid w:val="000E6CC0"/>
    <w:rsid w:val="000E70D7"/>
    <w:rsid w:val="000E7964"/>
    <w:rsid w:val="000F0391"/>
    <w:rsid w:val="000F04F4"/>
    <w:rsid w:val="000F0B42"/>
    <w:rsid w:val="000F0E31"/>
    <w:rsid w:val="000F0FEB"/>
    <w:rsid w:val="000F112F"/>
    <w:rsid w:val="000F185F"/>
    <w:rsid w:val="000F1A3D"/>
    <w:rsid w:val="000F220E"/>
    <w:rsid w:val="000F228E"/>
    <w:rsid w:val="000F2972"/>
    <w:rsid w:val="000F2BA6"/>
    <w:rsid w:val="000F2C1C"/>
    <w:rsid w:val="000F2EB4"/>
    <w:rsid w:val="000F30A8"/>
    <w:rsid w:val="000F30B8"/>
    <w:rsid w:val="000F328D"/>
    <w:rsid w:val="000F36B0"/>
    <w:rsid w:val="000F3794"/>
    <w:rsid w:val="000F380A"/>
    <w:rsid w:val="000F3823"/>
    <w:rsid w:val="000F3B44"/>
    <w:rsid w:val="000F46AD"/>
    <w:rsid w:val="000F4A51"/>
    <w:rsid w:val="000F4C6C"/>
    <w:rsid w:val="000F4C6E"/>
    <w:rsid w:val="000F4D27"/>
    <w:rsid w:val="000F4DA9"/>
    <w:rsid w:val="000F4EE3"/>
    <w:rsid w:val="000F4FFB"/>
    <w:rsid w:val="000F511F"/>
    <w:rsid w:val="000F55CB"/>
    <w:rsid w:val="000F5B20"/>
    <w:rsid w:val="000F5CEB"/>
    <w:rsid w:val="000F5FB9"/>
    <w:rsid w:val="000F6211"/>
    <w:rsid w:val="000F6485"/>
    <w:rsid w:val="000F6CD3"/>
    <w:rsid w:val="000F6F07"/>
    <w:rsid w:val="000F7171"/>
    <w:rsid w:val="000F760D"/>
    <w:rsid w:val="000F763B"/>
    <w:rsid w:val="000F76FB"/>
    <w:rsid w:val="000F776F"/>
    <w:rsid w:val="000F7CCA"/>
    <w:rsid w:val="001001AB"/>
    <w:rsid w:val="00100700"/>
    <w:rsid w:val="00100876"/>
    <w:rsid w:val="00100A91"/>
    <w:rsid w:val="00100C19"/>
    <w:rsid w:val="00100DA8"/>
    <w:rsid w:val="00100F50"/>
    <w:rsid w:val="001013AC"/>
    <w:rsid w:val="001014E2"/>
    <w:rsid w:val="00101563"/>
    <w:rsid w:val="001016A0"/>
    <w:rsid w:val="00101885"/>
    <w:rsid w:val="0010198E"/>
    <w:rsid w:val="00101BC4"/>
    <w:rsid w:val="001021ED"/>
    <w:rsid w:val="001024F3"/>
    <w:rsid w:val="00102552"/>
    <w:rsid w:val="001025D6"/>
    <w:rsid w:val="0010266D"/>
    <w:rsid w:val="00102912"/>
    <w:rsid w:val="001029AD"/>
    <w:rsid w:val="00103423"/>
    <w:rsid w:val="00103958"/>
    <w:rsid w:val="00103A58"/>
    <w:rsid w:val="0010429F"/>
    <w:rsid w:val="00104839"/>
    <w:rsid w:val="0010483E"/>
    <w:rsid w:val="00104FA8"/>
    <w:rsid w:val="0010504A"/>
    <w:rsid w:val="001052C5"/>
    <w:rsid w:val="001053CB"/>
    <w:rsid w:val="00105586"/>
    <w:rsid w:val="001056CB"/>
    <w:rsid w:val="00105E2A"/>
    <w:rsid w:val="00105E4D"/>
    <w:rsid w:val="00106843"/>
    <w:rsid w:val="00106A36"/>
    <w:rsid w:val="00106EEC"/>
    <w:rsid w:val="00106F1B"/>
    <w:rsid w:val="0010707D"/>
    <w:rsid w:val="0010716E"/>
    <w:rsid w:val="00107489"/>
    <w:rsid w:val="00107535"/>
    <w:rsid w:val="00107775"/>
    <w:rsid w:val="00107965"/>
    <w:rsid w:val="00107C4A"/>
    <w:rsid w:val="00107CD4"/>
    <w:rsid w:val="00107EE4"/>
    <w:rsid w:val="001102C8"/>
    <w:rsid w:val="0011076C"/>
    <w:rsid w:val="00110A97"/>
    <w:rsid w:val="00110F4C"/>
    <w:rsid w:val="001110C4"/>
    <w:rsid w:val="001114C1"/>
    <w:rsid w:val="001114C3"/>
    <w:rsid w:val="0011175C"/>
    <w:rsid w:val="00111881"/>
    <w:rsid w:val="00111B56"/>
    <w:rsid w:val="00111C9C"/>
    <w:rsid w:val="00111F41"/>
    <w:rsid w:val="00112006"/>
    <w:rsid w:val="00112104"/>
    <w:rsid w:val="0011256E"/>
    <w:rsid w:val="001126BF"/>
    <w:rsid w:val="001126E1"/>
    <w:rsid w:val="00112839"/>
    <w:rsid w:val="00112848"/>
    <w:rsid w:val="00112A42"/>
    <w:rsid w:val="00112C34"/>
    <w:rsid w:val="00112F78"/>
    <w:rsid w:val="0011304C"/>
    <w:rsid w:val="00113255"/>
    <w:rsid w:val="00113363"/>
    <w:rsid w:val="001133B0"/>
    <w:rsid w:val="00113853"/>
    <w:rsid w:val="00113905"/>
    <w:rsid w:val="00113C28"/>
    <w:rsid w:val="00113C3C"/>
    <w:rsid w:val="00113F8B"/>
    <w:rsid w:val="00114247"/>
    <w:rsid w:val="00114312"/>
    <w:rsid w:val="00114497"/>
    <w:rsid w:val="001145E8"/>
    <w:rsid w:val="001147F3"/>
    <w:rsid w:val="001148AD"/>
    <w:rsid w:val="00114B3E"/>
    <w:rsid w:val="00114BE0"/>
    <w:rsid w:val="00114CFD"/>
    <w:rsid w:val="00116043"/>
    <w:rsid w:val="001161AC"/>
    <w:rsid w:val="0011621E"/>
    <w:rsid w:val="00116C4B"/>
    <w:rsid w:val="00116C82"/>
    <w:rsid w:val="00116D08"/>
    <w:rsid w:val="00117086"/>
    <w:rsid w:val="00117145"/>
    <w:rsid w:val="001178B3"/>
    <w:rsid w:val="00117A57"/>
    <w:rsid w:val="00120795"/>
    <w:rsid w:val="001208CA"/>
    <w:rsid w:val="00120E05"/>
    <w:rsid w:val="00121056"/>
    <w:rsid w:val="001210F3"/>
    <w:rsid w:val="001213DA"/>
    <w:rsid w:val="001214B3"/>
    <w:rsid w:val="00121691"/>
    <w:rsid w:val="001218FF"/>
    <w:rsid w:val="00121FC8"/>
    <w:rsid w:val="00122193"/>
    <w:rsid w:val="00122529"/>
    <w:rsid w:val="00122AC3"/>
    <w:rsid w:val="00122B87"/>
    <w:rsid w:val="00123140"/>
    <w:rsid w:val="0012359C"/>
    <w:rsid w:val="00123631"/>
    <w:rsid w:val="001236C8"/>
    <w:rsid w:val="00123896"/>
    <w:rsid w:val="001238B6"/>
    <w:rsid w:val="00123D14"/>
    <w:rsid w:val="00123DFC"/>
    <w:rsid w:val="00123E3D"/>
    <w:rsid w:val="001240D7"/>
    <w:rsid w:val="00124262"/>
    <w:rsid w:val="001245CF"/>
    <w:rsid w:val="001246A4"/>
    <w:rsid w:val="001249D1"/>
    <w:rsid w:val="00124B79"/>
    <w:rsid w:val="00125053"/>
    <w:rsid w:val="0012547E"/>
    <w:rsid w:val="001254C1"/>
    <w:rsid w:val="0012566F"/>
    <w:rsid w:val="0012572A"/>
    <w:rsid w:val="001257A7"/>
    <w:rsid w:val="001258A6"/>
    <w:rsid w:val="00125EFB"/>
    <w:rsid w:val="001260F6"/>
    <w:rsid w:val="00126628"/>
    <w:rsid w:val="0012680D"/>
    <w:rsid w:val="001268A9"/>
    <w:rsid w:val="001268EC"/>
    <w:rsid w:val="001269F3"/>
    <w:rsid w:val="00126B2A"/>
    <w:rsid w:val="00126BC3"/>
    <w:rsid w:val="00126C85"/>
    <w:rsid w:val="00126D0F"/>
    <w:rsid w:val="0012746A"/>
    <w:rsid w:val="0012794F"/>
    <w:rsid w:val="0013007F"/>
    <w:rsid w:val="001301DD"/>
    <w:rsid w:val="00130AE8"/>
    <w:rsid w:val="0013143A"/>
    <w:rsid w:val="00131731"/>
    <w:rsid w:val="00131F44"/>
    <w:rsid w:val="001323B1"/>
    <w:rsid w:val="001325AA"/>
    <w:rsid w:val="0013275E"/>
    <w:rsid w:val="001329DA"/>
    <w:rsid w:val="001330EB"/>
    <w:rsid w:val="00133218"/>
    <w:rsid w:val="0013328B"/>
    <w:rsid w:val="00133578"/>
    <w:rsid w:val="00133989"/>
    <w:rsid w:val="00133BAE"/>
    <w:rsid w:val="00133BB0"/>
    <w:rsid w:val="00133D11"/>
    <w:rsid w:val="00133D3B"/>
    <w:rsid w:val="001345DC"/>
    <w:rsid w:val="00134774"/>
    <w:rsid w:val="001347F6"/>
    <w:rsid w:val="001348D9"/>
    <w:rsid w:val="00134BA1"/>
    <w:rsid w:val="00134C6E"/>
    <w:rsid w:val="0013500B"/>
    <w:rsid w:val="00135F30"/>
    <w:rsid w:val="00136221"/>
    <w:rsid w:val="00136615"/>
    <w:rsid w:val="00136639"/>
    <w:rsid w:val="001368F2"/>
    <w:rsid w:val="00136AC0"/>
    <w:rsid w:val="00136BC2"/>
    <w:rsid w:val="0013724D"/>
    <w:rsid w:val="001372B1"/>
    <w:rsid w:val="00137371"/>
    <w:rsid w:val="001373B2"/>
    <w:rsid w:val="00137408"/>
    <w:rsid w:val="00137533"/>
    <w:rsid w:val="001376CD"/>
    <w:rsid w:val="00137A8D"/>
    <w:rsid w:val="00137CA0"/>
    <w:rsid w:val="00137E41"/>
    <w:rsid w:val="00140533"/>
    <w:rsid w:val="001407AE"/>
    <w:rsid w:val="00140CAA"/>
    <w:rsid w:val="00141011"/>
    <w:rsid w:val="001417D0"/>
    <w:rsid w:val="00141974"/>
    <w:rsid w:val="00142192"/>
    <w:rsid w:val="00142688"/>
    <w:rsid w:val="00142BC0"/>
    <w:rsid w:val="00143047"/>
    <w:rsid w:val="0014308C"/>
    <w:rsid w:val="00143630"/>
    <w:rsid w:val="0014374E"/>
    <w:rsid w:val="00143753"/>
    <w:rsid w:val="0014417D"/>
    <w:rsid w:val="00144204"/>
    <w:rsid w:val="001444FD"/>
    <w:rsid w:val="0014464B"/>
    <w:rsid w:val="00144A5D"/>
    <w:rsid w:val="00144FFD"/>
    <w:rsid w:val="001450E1"/>
    <w:rsid w:val="00145109"/>
    <w:rsid w:val="0014516B"/>
    <w:rsid w:val="001452F9"/>
    <w:rsid w:val="0014531A"/>
    <w:rsid w:val="001459B8"/>
    <w:rsid w:val="00145AAA"/>
    <w:rsid w:val="00145AC7"/>
    <w:rsid w:val="00145C11"/>
    <w:rsid w:val="00146156"/>
    <w:rsid w:val="00146514"/>
    <w:rsid w:val="001468F1"/>
    <w:rsid w:val="00147283"/>
    <w:rsid w:val="0014767C"/>
    <w:rsid w:val="00147763"/>
    <w:rsid w:val="00147B83"/>
    <w:rsid w:val="00150310"/>
    <w:rsid w:val="0015032A"/>
    <w:rsid w:val="001505D6"/>
    <w:rsid w:val="00150629"/>
    <w:rsid w:val="001510C3"/>
    <w:rsid w:val="001513FC"/>
    <w:rsid w:val="001518CE"/>
    <w:rsid w:val="0015197E"/>
    <w:rsid w:val="00152410"/>
    <w:rsid w:val="0015263A"/>
    <w:rsid w:val="0015287F"/>
    <w:rsid w:val="0015292D"/>
    <w:rsid w:val="00152A96"/>
    <w:rsid w:val="00152AA8"/>
    <w:rsid w:val="00152B53"/>
    <w:rsid w:val="00152DA0"/>
    <w:rsid w:val="001530D3"/>
    <w:rsid w:val="0015392D"/>
    <w:rsid w:val="00153A83"/>
    <w:rsid w:val="00153B7C"/>
    <w:rsid w:val="00154405"/>
    <w:rsid w:val="001546CD"/>
    <w:rsid w:val="00154BCE"/>
    <w:rsid w:val="00154BD3"/>
    <w:rsid w:val="00154E54"/>
    <w:rsid w:val="001552A1"/>
    <w:rsid w:val="001553B9"/>
    <w:rsid w:val="001553BB"/>
    <w:rsid w:val="001556C7"/>
    <w:rsid w:val="00156060"/>
    <w:rsid w:val="00156547"/>
    <w:rsid w:val="0015669F"/>
    <w:rsid w:val="001566AA"/>
    <w:rsid w:val="001567C4"/>
    <w:rsid w:val="00156BC3"/>
    <w:rsid w:val="00156C60"/>
    <w:rsid w:val="00156EB2"/>
    <w:rsid w:val="00157045"/>
    <w:rsid w:val="00157A4A"/>
    <w:rsid w:val="00157F60"/>
    <w:rsid w:val="001605FF"/>
    <w:rsid w:val="001609F5"/>
    <w:rsid w:val="00160B4B"/>
    <w:rsid w:val="00160BCC"/>
    <w:rsid w:val="00160FD9"/>
    <w:rsid w:val="0016132D"/>
    <w:rsid w:val="0016137E"/>
    <w:rsid w:val="00161670"/>
    <w:rsid w:val="00161E27"/>
    <w:rsid w:val="00161E6C"/>
    <w:rsid w:val="00162668"/>
    <w:rsid w:val="0016270C"/>
    <w:rsid w:val="001627B0"/>
    <w:rsid w:val="0016326B"/>
    <w:rsid w:val="0016327C"/>
    <w:rsid w:val="00163383"/>
    <w:rsid w:val="001633EA"/>
    <w:rsid w:val="001634A6"/>
    <w:rsid w:val="00163B9A"/>
    <w:rsid w:val="00163FA6"/>
    <w:rsid w:val="00164A98"/>
    <w:rsid w:val="00164D6A"/>
    <w:rsid w:val="00164ECC"/>
    <w:rsid w:val="00164FCD"/>
    <w:rsid w:val="00164FEF"/>
    <w:rsid w:val="001650F5"/>
    <w:rsid w:val="001652B0"/>
    <w:rsid w:val="0016557B"/>
    <w:rsid w:val="001655B1"/>
    <w:rsid w:val="00165A46"/>
    <w:rsid w:val="00165A74"/>
    <w:rsid w:val="00165B4E"/>
    <w:rsid w:val="00165BC4"/>
    <w:rsid w:val="00165EA4"/>
    <w:rsid w:val="001660DD"/>
    <w:rsid w:val="00166234"/>
    <w:rsid w:val="001664EF"/>
    <w:rsid w:val="001665A8"/>
    <w:rsid w:val="001665FA"/>
    <w:rsid w:val="0016666B"/>
    <w:rsid w:val="00166764"/>
    <w:rsid w:val="001667FC"/>
    <w:rsid w:val="00166A18"/>
    <w:rsid w:val="001670E5"/>
    <w:rsid w:val="00167101"/>
    <w:rsid w:val="0016731D"/>
    <w:rsid w:val="00167320"/>
    <w:rsid w:val="0016763C"/>
    <w:rsid w:val="001679FB"/>
    <w:rsid w:val="00167BCE"/>
    <w:rsid w:val="00167CF1"/>
    <w:rsid w:val="00167D7F"/>
    <w:rsid w:val="00167FD7"/>
    <w:rsid w:val="001703B2"/>
    <w:rsid w:val="001703E1"/>
    <w:rsid w:val="00170584"/>
    <w:rsid w:val="001709E6"/>
    <w:rsid w:val="00170B5F"/>
    <w:rsid w:val="00170C72"/>
    <w:rsid w:val="00170C93"/>
    <w:rsid w:val="00170EAD"/>
    <w:rsid w:val="00170EFD"/>
    <w:rsid w:val="00171147"/>
    <w:rsid w:val="0017135C"/>
    <w:rsid w:val="00171451"/>
    <w:rsid w:val="001718F9"/>
    <w:rsid w:val="00171AC1"/>
    <w:rsid w:val="00171B61"/>
    <w:rsid w:val="00171F86"/>
    <w:rsid w:val="00172168"/>
    <w:rsid w:val="001726D8"/>
    <w:rsid w:val="001727CE"/>
    <w:rsid w:val="0017299F"/>
    <w:rsid w:val="00172A27"/>
    <w:rsid w:val="00172D70"/>
    <w:rsid w:val="00172E7C"/>
    <w:rsid w:val="00173226"/>
    <w:rsid w:val="001732C8"/>
    <w:rsid w:val="0017358C"/>
    <w:rsid w:val="00173593"/>
    <w:rsid w:val="00173615"/>
    <w:rsid w:val="0017375B"/>
    <w:rsid w:val="001737FF"/>
    <w:rsid w:val="0017390C"/>
    <w:rsid w:val="00173DCF"/>
    <w:rsid w:val="001743AF"/>
    <w:rsid w:val="00174BFA"/>
    <w:rsid w:val="00175201"/>
    <w:rsid w:val="00175260"/>
    <w:rsid w:val="0017531D"/>
    <w:rsid w:val="001755CF"/>
    <w:rsid w:val="00175C9F"/>
    <w:rsid w:val="00176012"/>
    <w:rsid w:val="0017697B"/>
    <w:rsid w:val="00176A78"/>
    <w:rsid w:val="00176D01"/>
    <w:rsid w:val="00177214"/>
    <w:rsid w:val="0017728E"/>
    <w:rsid w:val="0017746A"/>
    <w:rsid w:val="001775C2"/>
    <w:rsid w:val="00177662"/>
    <w:rsid w:val="001779C8"/>
    <w:rsid w:val="00177A45"/>
    <w:rsid w:val="00177DD6"/>
    <w:rsid w:val="00180010"/>
    <w:rsid w:val="00180179"/>
    <w:rsid w:val="00180190"/>
    <w:rsid w:val="00180671"/>
    <w:rsid w:val="001807B2"/>
    <w:rsid w:val="001808E6"/>
    <w:rsid w:val="00180D29"/>
    <w:rsid w:val="00180EE7"/>
    <w:rsid w:val="001813F5"/>
    <w:rsid w:val="00181A39"/>
    <w:rsid w:val="00181E78"/>
    <w:rsid w:val="0018223A"/>
    <w:rsid w:val="001824E5"/>
    <w:rsid w:val="001825FC"/>
    <w:rsid w:val="00182A0E"/>
    <w:rsid w:val="00182B21"/>
    <w:rsid w:val="00182ED3"/>
    <w:rsid w:val="001832E1"/>
    <w:rsid w:val="00183329"/>
    <w:rsid w:val="00183412"/>
    <w:rsid w:val="001836B4"/>
    <w:rsid w:val="0018391A"/>
    <w:rsid w:val="00183E0C"/>
    <w:rsid w:val="00184130"/>
    <w:rsid w:val="0018431B"/>
    <w:rsid w:val="001844AE"/>
    <w:rsid w:val="00184535"/>
    <w:rsid w:val="001845DF"/>
    <w:rsid w:val="00184AC5"/>
    <w:rsid w:val="0018502B"/>
    <w:rsid w:val="001853B6"/>
    <w:rsid w:val="001853EC"/>
    <w:rsid w:val="001857A5"/>
    <w:rsid w:val="001868BF"/>
    <w:rsid w:val="00186A4E"/>
    <w:rsid w:val="00186CC3"/>
    <w:rsid w:val="0018733C"/>
    <w:rsid w:val="00187C96"/>
    <w:rsid w:val="001904A3"/>
    <w:rsid w:val="001905FC"/>
    <w:rsid w:val="001908D1"/>
    <w:rsid w:val="0019097B"/>
    <w:rsid w:val="00190A88"/>
    <w:rsid w:val="0019169F"/>
    <w:rsid w:val="0019189D"/>
    <w:rsid w:val="00191AFC"/>
    <w:rsid w:val="00191FA0"/>
    <w:rsid w:val="00192085"/>
    <w:rsid w:val="00192312"/>
    <w:rsid w:val="001924A3"/>
    <w:rsid w:val="001927FB"/>
    <w:rsid w:val="00192E40"/>
    <w:rsid w:val="00193821"/>
    <w:rsid w:val="00193921"/>
    <w:rsid w:val="00193955"/>
    <w:rsid w:val="00193A15"/>
    <w:rsid w:val="00193A3D"/>
    <w:rsid w:val="00193AB3"/>
    <w:rsid w:val="00193B7A"/>
    <w:rsid w:val="0019425C"/>
    <w:rsid w:val="001942D6"/>
    <w:rsid w:val="00194630"/>
    <w:rsid w:val="00194CDB"/>
    <w:rsid w:val="00194D15"/>
    <w:rsid w:val="00194D60"/>
    <w:rsid w:val="00194FA1"/>
    <w:rsid w:val="001950A2"/>
    <w:rsid w:val="001951BA"/>
    <w:rsid w:val="0019527A"/>
    <w:rsid w:val="0019575F"/>
    <w:rsid w:val="00195993"/>
    <w:rsid w:val="00195BC1"/>
    <w:rsid w:val="00195FD5"/>
    <w:rsid w:val="001960C6"/>
    <w:rsid w:val="00196283"/>
    <w:rsid w:val="001963D2"/>
    <w:rsid w:val="00196A72"/>
    <w:rsid w:val="00196AA8"/>
    <w:rsid w:val="001978C4"/>
    <w:rsid w:val="00197A06"/>
    <w:rsid w:val="00197E81"/>
    <w:rsid w:val="00197F4F"/>
    <w:rsid w:val="00197FE1"/>
    <w:rsid w:val="001A0128"/>
    <w:rsid w:val="001A02CD"/>
    <w:rsid w:val="001A0651"/>
    <w:rsid w:val="001A0DB6"/>
    <w:rsid w:val="001A11F1"/>
    <w:rsid w:val="001A154B"/>
    <w:rsid w:val="001A183F"/>
    <w:rsid w:val="001A1A8F"/>
    <w:rsid w:val="001A230F"/>
    <w:rsid w:val="001A234C"/>
    <w:rsid w:val="001A2B5C"/>
    <w:rsid w:val="001A2D7E"/>
    <w:rsid w:val="001A2F80"/>
    <w:rsid w:val="001A316C"/>
    <w:rsid w:val="001A3308"/>
    <w:rsid w:val="001A3360"/>
    <w:rsid w:val="001A3410"/>
    <w:rsid w:val="001A4236"/>
    <w:rsid w:val="001A488D"/>
    <w:rsid w:val="001A4ADF"/>
    <w:rsid w:val="001A52C9"/>
    <w:rsid w:val="001A54C4"/>
    <w:rsid w:val="001A5750"/>
    <w:rsid w:val="001A5BEF"/>
    <w:rsid w:val="001A5D66"/>
    <w:rsid w:val="001A5E73"/>
    <w:rsid w:val="001A5F74"/>
    <w:rsid w:val="001A615D"/>
    <w:rsid w:val="001A68B7"/>
    <w:rsid w:val="001A6948"/>
    <w:rsid w:val="001A7122"/>
    <w:rsid w:val="001A71DD"/>
    <w:rsid w:val="001A7776"/>
    <w:rsid w:val="001A79A4"/>
    <w:rsid w:val="001B069C"/>
    <w:rsid w:val="001B0B86"/>
    <w:rsid w:val="001B0DDA"/>
    <w:rsid w:val="001B126D"/>
    <w:rsid w:val="001B12B3"/>
    <w:rsid w:val="001B17FD"/>
    <w:rsid w:val="001B2110"/>
    <w:rsid w:val="001B23C7"/>
    <w:rsid w:val="001B2898"/>
    <w:rsid w:val="001B29EC"/>
    <w:rsid w:val="001B2CA4"/>
    <w:rsid w:val="001B2CA6"/>
    <w:rsid w:val="001B2E2C"/>
    <w:rsid w:val="001B359B"/>
    <w:rsid w:val="001B39CE"/>
    <w:rsid w:val="001B3A42"/>
    <w:rsid w:val="001B3DB9"/>
    <w:rsid w:val="001B3E68"/>
    <w:rsid w:val="001B3F68"/>
    <w:rsid w:val="001B40BF"/>
    <w:rsid w:val="001B41E0"/>
    <w:rsid w:val="001B41EE"/>
    <w:rsid w:val="001B4381"/>
    <w:rsid w:val="001B48BE"/>
    <w:rsid w:val="001B4AFC"/>
    <w:rsid w:val="001B4C15"/>
    <w:rsid w:val="001B4EF3"/>
    <w:rsid w:val="001B4F63"/>
    <w:rsid w:val="001B51E7"/>
    <w:rsid w:val="001B5286"/>
    <w:rsid w:val="001B5292"/>
    <w:rsid w:val="001B57F5"/>
    <w:rsid w:val="001B5C7B"/>
    <w:rsid w:val="001B5FC9"/>
    <w:rsid w:val="001B621F"/>
    <w:rsid w:val="001B6308"/>
    <w:rsid w:val="001B643B"/>
    <w:rsid w:val="001B66A1"/>
    <w:rsid w:val="001B67C2"/>
    <w:rsid w:val="001B6D28"/>
    <w:rsid w:val="001B6E64"/>
    <w:rsid w:val="001B6E9A"/>
    <w:rsid w:val="001B6EE2"/>
    <w:rsid w:val="001B6F4A"/>
    <w:rsid w:val="001B70E9"/>
    <w:rsid w:val="001B712D"/>
    <w:rsid w:val="001B7212"/>
    <w:rsid w:val="001B7234"/>
    <w:rsid w:val="001B72A0"/>
    <w:rsid w:val="001B7638"/>
    <w:rsid w:val="001B7880"/>
    <w:rsid w:val="001B7A03"/>
    <w:rsid w:val="001B7E9E"/>
    <w:rsid w:val="001C0219"/>
    <w:rsid w:val="001C049A"/>
    <w:rsid w:val="001C0710"/>
    <w:rsid w:val="001C0945"/>
    <w:rsid w:val="001C09DC"/>
    <w:rsid w:val="001C0B5D"/>
    <w:rsid w:val="001C1074"/>
    <w:rsid w:val="001C11C5"/>
    <w:rsid w:val="001C129D"/>
    <w:rsid w:val="001C13F8"/>
    <w:rsid w:val="001C14F4"/>
    <w:rsid w:val="001C1626"/>
    <w:rsid w:val="001C16C7"/>
    <w:rsid w:val="001C1820"/>
    <w:rsid w:val="001C1A87"/>
    <w:rsid w:val="001C1A94"/>
    <w:rsid w:val="001C20C8"/>
    <w:rsid w:val="001C2861"/>
    <w:rsid w:val="001C2A2F"/>
    <w:rsid w:val="001C2AAB"/>
    <w:rsid w:val="001C2FCD"/>
    <w:rsid w:val="001C352B"/>
    <w:rsid w:val="001C3600"/>
    <w:rsid w:val="001C36CA"/>
    <w:rsid w:val="001C3B08"/>
    <w:rsid w:val="001C3D95"/>
    <w:rsid w:val="001C3E70"/>
    <w:rsid w:val="001C3EE0"/>
    <w:rsid w:val="001C4925"/>
    <w:rsid w:val="001C49C4"/>
    <w:rsid w:val="001C5253"/>
    <w:rsid w:val="001C5500"/>
    <w:rsid w:val="001C59AE"/>
    <w:rsid w:val="001C5E18"/>
    <w:rsid w:val="001C6880"/>
    <w:rsid w:val="001C6B67"/>
    <w:rsid w:val="001C6D6A"/>
    <w:rsid w:val="001C6DC7"/>
    <w:rsid w:val="001C7097"/>
    <w:rsid w:val="001C723D"/>
    <w:rsid w:val="001C7DA9"/>
    <w:rsid w:val="001C7E35"/>
    <w:rsid w:val="001D02C1"/>
    <w:rsid w:val="001D0829"/>
    <w:rsid w:val="001D0D4D"/>
    <w:rsid w:val="001D0DB7"/>
    <w:rsid w:val="001D119F"/>
    <w:rsid w:val="001D11FC"/>
    <w:rsid w:val="001D1289"/>
    <w:rsid w:val="001D16C9"/>
    <w:rsid w:val="001D1785"/>
    <w:rsid w:val="001D1996"/>
    <w:rsid w:val="001D1A10"/>
    <w:rsid w:val="001D1BC4"/>
    <w:rsid w:val="001D1BC9"/>
    <w:rsid w:val="001D1D50"/>
    <w:rsid w:val="001D1D52"/>
    <w:rsid w:val="001D2162"/>
    <w:rsid w:val="001D25BB"/>
    <w:rsid w:val="001D294D"/>
    <w:rsid w:val="001D2A93"/>
    <w:rsid w:val="001D2D79"/>
    <w:rsid w:val="001D2F41"/>
    <w:rsid w:val="001D3196"/>
    <w:rsid w:val="001D3775"/>
    <w:rsid w:val="001D3BBF"/>
    <w:rsid w:val="001D3C2C"/>
    <w:rsid w:val="001D3C7A"/>
    <w:rsid w:val="001D4428"/>
    <w:rsid w:val="001D4466"/>
    <w:rsid w:val="001D4635"/>
    <w:rsid w:val="001D4B7F"/>
    <w:rsid w:val="001D4CE2"/>
    <w:rsid w:val="001D4EA6"/>
    <w:rsid w:val="001D4F1B"/>
    <w:rsid w:val="001D52AC"/>
    <w:rsid w:val="001D53B3"/>
    <w:rsid w:val="001D6459"/>
    <w:rsid w:val="001D6A0D"/>
    <w:rsid w:val="001D6AFE"/>
    <w:rsid w:val="001D6EEC"/>
    <w:rsid w:val="001D74CF"/>
    <w:rsid w:val="001D76B0"/>
    <w:rsid w:val="001D7A05"/>
    <w:rsid w:val="001D7BCE"/>
    <w:rsid w:val="001E00DE"/>
    <w:rsid w:val="001E060B"/>
    <w:rsid w:val="001E0F2F"/>
    <w:rsid w:val="001E1105"/>
    <w:rsid w:val="001E15F1"/>
    <w:rsid w:val="001E1607"/>
    <w:rsid w:val="001E16EE"/>
    <w:rsid w:val="001E1D5F"/>
    <w:rsid w:val="001E1FE9"/>
    <w:rsid w:val="001E2095"/>
    <w:rsid w:val="001E22B4"/>
    <w:rsid w:val="001E241A"/>
    <w:rsid w:val="001E2626"/>
    <w:rsid w:val="001E26F8"/>
    <w:rsid w:val="001E2707"/>
    <w:rsid w:val="001E2BE7"/>
    <w:rsid w:val="001E2E55"/>
    <w:rsid w:val="001E30F4"/>
    <w:rsid w:val="001E32AD"/>
    <w:rsid w:val="001E33EC"/>
    <w:rsid w:val="001E34B4"/>
    <w:rsid w:val="001E34BD"/>
    <w:rsid w:val="001E3BEE"/>
    <w:rsid w:val="001E404C"/>
    <w:rsid w:val="001E44AD"/>
    <w:rsid w:val="001E44AF"/>
    <w:rsid w:val="001E44C7"/>
    <w:rsid w:val="001E4679"/>
    <w:rsid w:val="001E4FE8"/>
    <w:rsid w:val="001E56F8"/>
    <w:rsid w:val="001E5789"/>
    <w:rsid w:val="001E5AF7"/>
    <w:rsid w:val="001E5AFA"/>
    <w:rsid w:val="001E5B64"/>
    <w:rsid w:val="001E5CE2"/>
    <w:rsid w:val="001E5DCF"/>
    <w:rsid w:val="001E61C4"/>
    <w:rsid w:val="001E622A"/>
    <w:rsid w:val="001E623F"/>
    <w:rsid w:val="001E64FF"/>
    <w:rsid w:val="001E65BA"/>
    <w:rsid w:val="001E6612"/>
    <w:rsid w:val="001E6B45"/>
    <w:rsid w:val="001E6D1A"/>
    <w:rsid w:val="001E6EE5"/>
    <w:rsid w:val="001E727F"/>
    <w:rsid w:val="001E7288"/>
    <w:rsid w:val="001E7488"/>
    <w:rsid w:val="001E7525"/>
    <w:rsid w:val="001E76F4"/>
    <w:rsid w:val="001E7F01"/>
    <w:rsid w:val="001E7F78"/>
    <w:rsid w:val="001F02B8"/>
    <w:rsid w:val="001F044A"/>
    <w:rsid w:val="001F047A"/>
    <w:rsid w:val="001F047F"/>
    <w:rsid w:val="001F0794"/>
    <w:rsid w:val="001F0883"/>
    <w:rsid w:val="001F09EE"/>
    <w:rsid w:val="001F1674"/>
    <w:rsid w:val="001F16CC"/>
    <w:rsid w:val="001F1754"/>
    <w:rsid w:val="001F17A3"/>
    <w:rsid w:val="001F1A7E"/>
    <w:rsid w:val="001F1ADA"/>
    <w:rsid w:val="001F1AF8"/>
    <w:rsid w:val="001F1D3D"/>
    <w:rsid w:val="001F1D8D"/>
    <w:rsid w:val="001F1E04"/>
    <w:rsid w:val="001F24DC"/>
    <w:rsid w:val="001F2603"/>
    <w:rsid w:val="001F2967"/>
    <w:rsid w:val="001F2E2F"/>
    <w:rsid w:val="001F3422"/>
    <w:rsid w:val="001F3625"/>
    <w:rsid w:val="001F362A"/>
    <w:rsid w:val="001F382E"/>
    <w:rsid w:val="001F3927"/>
    <w:rsid w:val="001F39F5"/>
    <w:rsid w:val="001F3B1D"/>
    <w:rsid w:val="001F3BC9"/>
    <w:rsid w:val="001F3C90"/>
    <w:rsid w:val="001F3FEC"/>
    <w:rsid w:val="001F3FF7"/>
    <w:rsid w:val="001F400A"/>
    <w:rsid w:val="001F47A4"/>
    <w:rsid w:val="001F484A"/>
    <w:rsid w:val="001F48C5"/>
    <w:rsid w:val="001F50F7"/>
    <w:rsid w:val="001F579D"/>
    <w:rsid w:val="001F5808"/>
    <w:rsid w:val="001F591C"/>
    <w:rsid w:val="001F59DC"/>
    <w:rsid w:val="001F5A63"/>
    <w:rsid w:val="001F5ADF"/>
    <w:rsid w:val="001F5B4B"/>
    <w:rsid w:val="001F5D8B"/>
    <w:rsid w:val="001F5F67"/>
    <w:rsid w:val="001F6105"/>
    <w:rsid w:val="001F636A"/>
    <w:rsid w:val="001F6C0D"/>
    <w:rsid w:val="001F6CEB"/>
    <w:rsid w:val="001F7200"/>
    <w:rsid w:val="001F7217"/>
    <w:rsid w:val="001F7242"/>
    <w:rsid w:val="001F72F4"/>
    <w:rsid w:val="001F74A2"/>
    <w:rsid w:val="001F7594"/>
    <w:rsid w:val="001F75D9"/>
    <w:rsid w:val="001F7733"/>
    <w:rsid w:val="001F7847"/>
    <w:rsid w:val="001F7918"/>
    <w:rsid w:val="001F7BFC"/>
    <w:rsid w:val="001F7D23"/>
    <w:rsid w:val="001F7D6B"/>
    <w:rsid w:val="001F7F50"/>
    <w:rsid w:val="00200099"/>
    <w:rsid w:val="002000BA"/>
    <w:rsid w:val="00200118"/>
    <w:rsid w:val="00200658"/>
    <w:rsid w:val="002008BA"/>
    <w:rsid w:val="00200BFA"/>
    <w:rsid w:val="00200D7D"/>
    <w:rsid w:val="00200F72"/>
    <w:rsid w:val="00201378"/>
    <w:rsid w:val="002014C9"/>
    <w:rsid w:val="0020170A"/>
    <w:rsid w:val="002018BD"/>
    <w:rsid w:val="00202700"/>
    <w:rsid w:val="00202C3B"/>
    <w:rsid w:val="00203146"/>
    <w:rsid w:val="002033D6"/>
    <w:rsid w:val="00203541"/>
    <w:rsid w:val="00203640"/>
    <w:rsid w:val="00203712"/>
    <w:rsid w:val="002038A3"/>
    <w:rsid w:val="002039CC"/>
    <w:rsid w:val="00203AA7"/>
    <w:rsid w:val="00203C17"/>
    <w:rsid w:val="00204123"/>
    <w:rsid w:val="00204168"/>
    <w:rsid w:val="002041C3"/>
    <w:rsid w:val="00204323"/>
    <w:rsid w:val="002043D1"/>
    <w:rsid w:val="0020452A"/>
    <w:rsid w:val="00204544"/>
    <w:rsid w:val="0020494F"/>
    <w:rsid w:val="00204C77"/>
    <w:rsid w:val="00204F5F"/>
    <w:rsid w:val="00205496"/>
    <w:rsid w:val="00205592"/>
    <w:rsid w:val="002056CF"/>
    <w:rsid w:val="00205C09"/>
    <w:rsid w:val="00206A28"/>
    <w:rsid w:val="00206B44"/>
    <w:rsid w:val="00206E6E"/>
    <w:rsid w:val="002070B3"/>
    <w:rsid w:val="002076A9"/>
    <w:rsid w:val="00207751"/>
    <w:rsid w:val="0020795D"/>
    <w:rsid w:val="00207986"/>
    <w:rsid w:val="00207ABF"/>
    <w:rsid w:val="00207B8D"/>
    <w:rsid w:val="00207D2B"/>
    <w:rsid w:val="00207ED5"/>
    <w:rsid w:val="002102D0"/>
    <w:rsid w:val="00210744"/>
    <w:rsid w:val="00210C23"/>
    <w:rsid w:val="00210C4A"/>
    <w:rsid w:val="00210FA7"/>
    <w:rsid w:val="00211115"/>
    <w:rsid w:val="00211287"/>
    <w:rsid w:val="0021149F"/>
    <w:rsid w:val="002114E8"/>
    <w:rsid w:val="002117F7"/>
    <w:rsid w:val="00211CAD"/>
    <w:rsid w:val="00211DF8"/>
    <w:rsid w:val="00211F20"/>
    <w:rsid w:val="00212859"/>
    <w:rsid w:val="00213583"/>
    <w:rsid w:val="002136B1"/>
    <w:rsid w:val="00213839"/>
    <w:rsid w:val="002138E4"/>
    <w:rsid w:val="00213D87"/>
    <w:rsid w:val="00214079"/>
    <w:rsid w:val="00214139"/>
    <w:rsid w:val="002144E1"/>
    <w:rsid w:val="002147FB"/>
    <w:rsid w:val="00214A4E"/>
    <w:rsid w:val="00214A9C"/>
    <w:rsid w:val="0021539A"/>
    <w:rsid w:val="002154C7"/>
    <w:rsid w:val="00215A6C"/>
    <w:rsid w:val="00215A84"/>
    <w:rsid w:val="00215C3A"/>
    <w:rsid w:val="00215C46"/>
    <w:rsid w:val="00215DE8"/>
    <w:rsid w:val="002161D0"/>
    <w:rsid w:val="0021663F"/>
    <w:rsid w:val="002167FB"/>
    <w:rsid w:val="00216B42"/>
    <w:rsid w:val="00216B84"/>
    <w:rsid w:val="002173AB"/>
    <w:rsid w:val="002177B1"/>
    <w:rsid w:val="002178FA"/>
    <w:rsid w:val="00217A03"/>
    <w:rsid w:val="00217D23"/>
    <w:rsid w:val="00217D67"/>
    <w:rsid w:val="00217E65"/>
    <w:rsid w:val="002200C5"/>
    <w:rsid w:val="002202D0"/>
    <w:rsid w:val="002207E2"/>
    <w:rsid w:val="00220D98"/>
    <w:rsid w:val="002217B2"/>
    <w:rsid w:val="0022192A"/>
    <w:rsid w:val="00221C66"/>
    <w:rsid w:val="00221EC6"/>
    <w:rsid w:val="0022209C"/>
    <w:rsid w:val="002227C0"/>
    <w:rsid w:val="00222A59"/>
    <w:rsid w:val="00222B89"/>
    <w:rsid w:val="00222F9C"/>
    <w:rsid w:val="0022335E"/>
    <w:rsid w:val="0022354B"/>
    <w:rsid w:val="002235D4"/>
    <w:rsid w:val="0022369E"/>
    <w:rsid w:val="00223700"/>
    <w:rsid w:val="00223F12"/>
    <w:rsid w:val="00223F9E"/>
    <w:rsid w:val="0022424E"/>
    <w:rsid w:val="002245E0"/>
    <w:rsid w:val="0022464E"/>
    <w:rsid w:val="00224936"/>
    <w:rsid w:val="00224937"/>
    <w:rsid w:val="00224A2A"/>
    <w:rsid w:val="00224C56"/>
    <w:rsid w:val="00224C8A"/>
    <w:rsid w:val="00224D2A"/>
    <w:rsid w:val="002250DC"/>
    <w:rsid w:val="00225422"/>
    <w:rsid w:val="002256FF"/>
    <w:rsid w:val="002257CB"/>
    <w:rsid w:val="00225A62"/>
    <w:rsid w:val="00225EFE"/>
    <w:rsid w:val="00226149"/>
    <w:rsid w:val="00226274"/>
    <w:rsid w:val="002266E5"/>
    <w:rsid w:val="0022676E"/>
    <w:rsid w:val="00226F72"/>
    <w:rsid w:val="00226F91"/>
    <w:rsid w:val="00226F98"/>
    <w:rsid w:val="00227540"/>
    <w:rsid w:val="00227BD6"/>
    <w:rsid w:val="00227CD8"/>
    <w:rsid w:val="002304C3"/>
    <w:rsid w:val="00230585"/>
    <w:rsid w:val="002305DC"/>
    <w:rsid w:val="00230644"/>
    <w:rsid w:val="00230A7C"/>
    <w:rsid w:val="00230B17"/>
    <w:rsid w:val="00230BD2"/>
    <w:rsid w:val="002310A9"/>
    <w:rsid w:val="002312C0"/>
    <w:rsid w:val="002314FE"/>
    <w:rsid w:val="0023188A"/>
    <w:rsid w:val="00231AF1"/>
    <w:rsid w:val="00231CAB"/>
    <w:rsid w:val="00231E80"/>
    <w:rsid w:val="00232145"/>
    <w:rsid w:val="00232577"/>
    <w:rsid w:val="002329D9"/>
    <w:rsid w:val="00232EB9"/>
    <w:rsid w:val="002332D6"/>
    <w:rsid w:val="002336BC"/>
    <w:rsid w:val="002337C0"/>
    <w:rsid w:val="002338B5"/>
    <w:rsid w:val="0023398F"/>
    <w:rsid w:val="002339FE"/>
    <w:rsid w:val="00234578"/>
    <w:rsid w:val="0023457F"/>
    <w:rsid w:val="00234940"/>
    <w:rsid w:val="00234AC5"/>
    <w:rsid w:val="00234C01"/>
    <w:rsid w:val="00234C25"/>
    <w:rsid w:val="00234DB0"/>
    <w:rsid w:val="00234EEF"/>
    <w:rsid w:val="002352F8"/>
    <w:rsid w:val="002354CC"/>
    <w:rsid w:val="00235798"/>
    <w:rsid w:val="00235952"/>
    <w:rsid w:val="00235B41"/>
    <w:rsid w:val="00235CCE"/>
    <w:rsid w:val="00235EC8"/>
    <w:rsid w:val="002360FF"/>
    <w:rsid w:val="002361D0"/>
    <w:rsid w:val="0023648D"/>
    <w:rsid w:val="00236491"/>
    <w:rsid w:val="00236B68"/>
    <w:rsid w:val="00236EE8"/>
    <w:rsid w:val="00236FA4"/>
    <w:rsid w:val="0023706F"/>
    <w:rsid w:val="0023747B"/>
    <w:rsid w:val="002374F3"/>
    <w:rsid w:val="0023772E"/>
    <w:rsid w:val="00237A1A"/>
    <w:rsid w:val="00237B9A"/>
    <w:rsid w:val="00237BE4"/>
    <w:rsid w:val="00237E05"/>
    <w:rsid w:val="00237EF5"/>
    <w:rsid w:val="0024088F"/>
    <w:rsid w:val="00240FA6"/>
    <w:rsid w:val="002411D2"/>
    <w:rsid w:val="002411E1"/>
    <w:rsid w:val="00241550"/>
    <w:rsid w:val="00241560"/>
    <w:rsid w:val="0024156C"/>
    <w:rsid w:val="002416F9"/>
    <w:rsid w:val="00241A3A"/>
    <w:rsid w:val="00241AAE"/>
    <w:rsid w:val="0024215C"/>
    <w:rsid w:val="002423BA"/>
    <w:rsid w:val="0024269F"/>
    <w:rsid w:val="002429EA"/>
    <w:rsid w:val="00242AAF"/>
    <w:rsid w:val="0024317E"/>
    <w:rsid w:val="0024318B"/>
    <w:rsid w:val="002431BF"/>
    <w:rsid w:val="0024369A"/>
    <w:rsid w:val="00243871"/>
    <w:rsid w:val="00243F81"/>
    <w:rsid w:val="00244514"/>
    <w:rsid w:val="002445AF"/>
    <w:rsid w:val="00244BA5"/>
    <w:rsid w:val="002458EF"/>
    <w:rsid w:val="00245A53"/>
    <w:rsid w:val="00245D3E"/>
    <w:rsid w:val="00245E63"/>
    <w:rsid w:val="0024606D"/>
    <w:rsid w:val="002460B6"/>
    <w:rsid w:val="0024610C"/>
    <w:rsid w:val="00246220"/>
    <w:rsid w:val="002464C6"/>
    <w:rsid w:val="002465C1"/>
    <w:rsid w:val="00246F32"/>
    <w:rsid w:val="00246FD2"/>
    <w:rsid w:val="00247241"/>
    <w:rsid w:val="002473DC"/>
    <w:rsid w:val="002474ED"/>
    <w:rsid w:val="0024752A"/>
    <w:rsid w:val="00247723"/>
    <w:rsid w:val="00247C87"/>
    <w:rsid w:val="00247CD6"/>
    <w:rsid w:val="00250192"/>
    <w:rsid w:val="002504D6"/>
    <w:rsid w:val="00250B28"/>
    <w:rsid w:val="00251202"/>
    <w:rsid w:val="00251387"/>
    <w:rsid w:val="00251500"/>
    <w:rsid w:val="00251619"/>
    <w:rsid w:val="00251676"/>
    <w:rsid w:val="0025181A"/>
    <w:rsid w:val="0025184B"/>
    <w:rsid w:val="00251905"/>
    <w:rsid w:val="00251C1A"/>
    <w:rsid w:val="00251C5B"/>
    <w:rsid w:val="00251E8F"/>
    <w:rsid w:val="00251EBA"/>
    <w:rsid w:val="00252922"/>
    <w:rsid w:val="00252A28"/>
    <w:rsid w:val="00252C2A"/>
    <w:rsid w:val="002531E0"/>
    <w:rsid w:val="00253232"/>
    <w:rsid w:val="002532B4"/>
    <w:rsid w:val="0025335A"/>
    <w:rsid w:val="00253C5C"/>
    <w:rsid w:val="00253E14"/>
    <w:rsid w:val="00253ECD"/>
    <w:rsid w:val="00254826"/>
    <w:rsid w:val="00254913"/>
    <w:rsid w:val="00254EB7"/>
    <w:rsid w:val="00255297"/>
    <w:rsid w:val="002554B9"/>
    <w:rsid w:val="0025558D"/>
    <w:rsid w:val="0025589C"/>
    <w:rsid w:val="00255CF5"/>
    <w:rsid w:val="002562A9"/>
    <w:rsid w:val="0025662B"/>
    <w:rsid w:val="00256796"/>
    <w:rsid w:val="0025684E"/>
    <w:rsid w:val="002568B3"/>
    <w:rsid w:val="00256BA0"/>
    <w:rsid w:val="00256CA2"/>
    <w:rsid w:val="002572E2"/>
    <w:rsid w:val="00257832"/>
    <w:rsid w:val="0025793A"/>
    <w:rsid w:val="00257A56"/>
    <w:rsid w:val="00257D25"/>
    <w:rsid w:val="0026089B"/>
    <w:rsid w:val="00260A7B"/>
    <w:rsid w:val="00260E98"/>
    <w:rsid w:val="00260FDD"/>
    <w:rsid w:val="00261084"/>
    <w:rsid w:val="0026113F"/>
    <w:rsid w:val="002614CC"/>
    <w:rsid w:val="002616C1"/>
    <w:rsid w:val="00261755"/>
    <w:rsid w:val="0026189F"/>
    <w:rsid w:val="002619AA"/>
    <w:rsid w:val="00261A57"/>
    <w:rsid w:val="00262167"/>
    <w:rsid w:val="00262433"/>
    <w:rsid w:val="002627A1"/>
    <w:rsid w:val="00262991"/>
    <w:rsid w:val="00262BC1"/>
    <w:rsid w:val="00262C1B"/>
    <w:rsid w:val="002639C2"/>
    <w:rsid w:val="00263A01"/>
    <w:rsid w:val="00263A0A"/>
    <w:rsid w:val="00263BDC"/>
    <w:rsid w:val="00263E4F"/>
    <w:rsid w:val="0026407C"/>
    <w:rsid w:val="002642FB"/>
    <w:rsid w:val="00264523"/>
    <w:rsid w:val="002647FF"/>
    <w:rsid w:val="00264A11"/>
    <w:rsid w:val="00264D8E"/>
    <w:rsid w:val="00264DF6"/>
    <w:rsid w:val="00264E19"/>
    <w:rsid w:val="00264E53"/>
    <w:rsid w:val="00264E87"/>
    <w:rsid w:val="00264F03"/>
    <w:rsid w:val="0026571D"/>
    <w:rsid w:val="00265744"/>
    <w:rsid w:val="00265933"/>
    <w:rsid w:val="00265A0F"/>
    <w:rsid w:val="00265A1A"/>
    <w:rsid w:val="00265A57"/>
    <w:rsid w:val="00265C1D"/>
    <w:rsid w:val="00265C58"/>
    <w:rsid w:val="00265D81"/>
    <w:rsid w:val="00265DB6"/>
    <w:rsid w:val="00265E1F"/>
    <w:rsid w:val="00265FBD"/>
    <w:rsid w:val="00266C32"/>
    <w:rsid w:val="00267258"/>
    <w:rsid w:val="00267444"/>
    <w:rsid w:val="002677F3"/>
    <w:rsid w:val="0026795A"/>
    <w:rsid w:val="00267A1B"/>
    <w:rsid w:val="002701F8"/>
    <w:rsid w:val="0027021A"/>
    <w:rsid w:val="0027029B"/>
    <w:rsid w:val="00270332"/>
    <w:rsid w:val="00270B96"/>
    <w:rsid w:val="00270C80"/>
    <w:rsid w:val="00270DDD"/>
    <w:rsid w:val="00270DF5"/>
    <w:rsid w:val="00271037"/>
    <w:rsid w:val="00271920"/>
    <w:rsid w:val="00271F60"/>
    <w:rsid w:val="00272077"/>
    <w:rsid w:val="002721FF"/>
    <w:rsid w:val="00272390"/>
    <w:rsid w:val="0027248D"/>
    <w:rsid w:val="0027291B"/>
    <w:rsid w:val="00272D25"/>
    <w:rsid w:val="002735E0"/>
    <w:rsid w:val="0027385C"/>
    <w:rsid w:val="002738A0"/>
    <w:rsid w:val="00273908"/>
    <w:rsid w:val="00273A66"/>
    <w:rsid w:val="002743BB"/>
    <w:rsid w:val="00274A4F"/>
    <w:rsid w:val="00274E92"/>
    <w:rsid w:val="00274FFC"/>
    <w:rsid w:val="002752B3"/>
    <w:rsid w:val="002752B8"/>
    <w:rsid w:val="00275312"/>
    <w:rsid w:val="00275391"/>
    <w:rsid w:val="00275525"/>
    <w:rsid w:val="002758A7"/>
    <w:rsid w:val="00275C84"/>
    <w:rsid w:val="00275CE8"/>
    <w:rsid w:val="00275EFF"/>
    <w:rsid w:val="002762D3"/>
    <w:rsid w:val="00276447"/>
    <w:rsid w:val="002768C7"/>
    <w:rsid w:val="00276A83"/>
    <w:rsid w:val="00276D87"/>
    <w:rsid w:val="00276E92"/>
    <w:rsid w:val="00276F1B"/>
    <w:rsid w:val="0027709E"/>
    <w:rsid w:val="002778DA"/>
    <w:rsid w:val="0027794B"/>
    <w:rsid w:val="00277D70"/>
    <w:rsid w:val="0028005D"/>
    <w:rsid w:val="002802C8"/>
    <w:rsid w:val="0028055D"/>
    <w:rsid w:val="0028085E"/>
    <w:rsid w:val="002808FF"/>
    <w:rsid w:val="00280A3E"/>
    <w:rsid w:val="00281312"/>
    <w:rsid w:val="002815A8"/>
    <w:rsid w:val="0028160C"/>
    <w:rsid w:val="00281C5F"/>
    <w:rsid w:val="00281DC5"/>
    <w:rsid w:val="00282422"/>
    <w:rsid w:val="0028267A"/>
    <w:rsid w:val="002828A6"/>
    <w:rsid w:val="002828C3"/>
    <w:rsid w:val="00282939"/>
    <w:rsid w:val="00282A9C"/>
    <w:rsid w:val="00282C02"/>
    <w:rsid w:val="00282DE0"/>
    <w:rsid w:val="0028316B"/>
    <w:rsid w:val="00283794"/>
    <w:rsid w:val="0028386E"/>
    <w:rsid w:val="00283964"/>
    <w:rsid w:val="002839D0"/>
    <w:rsid w:val="00283E0B"/>
    <w:rsid w:val="0028473E"/>
    <w:rsid w:val="00284946"/>
    <w:rsid w:val="00285082"/>
    <w:rsid w:val="002855E4"/>
    <w:rsid w:val="002859BC"/>
    <w:rsid w:val="00285E21"/>
    <w:rsid w:val="00285F6E"/>
    <w:rsid w:val="002860A5"/>
    <w:rsid w:val="002861A8"/>
    <w:rsid w:val="002863EB"/>
    <w:rsid w:val="0028649F"/>
    <w:rsid w:val="00286865"/>
    <w:rsid w:val="00286E27"/>
    <w:rsid w:val="00287391"/>
    <w:rsid w:val="00287986"/>
    <w:rsid w:val="00287A94"/>
    <w:rsid w:val="00287E8E"/>
    <w:rsid w:val="00290039"/>
    <w:rsid w:val="00290642"/>
    <w:rsid w:val="00290727"/>
    <w:rsid w:val="0029076F"/>
    <w:rsid w:val="00290910"/>
    <w:rsid w:val="00290B75"/>
    <w:rsid w:val="00290FFC"/>
    <w:rsid w:val="00291048"/>
    <w:rsid w:val="0029111D"/>
    <w:rsid w:val="0029123B"/>
    <w:rsid w:val="002913DC"/>
    <w:rsid w:val="002914AC"/>
    <w:rsid w:val="00291628"/>
    <w:rsid w:val="00291CE3"/>
    <w:rsid w:val="00291E48"/>
    <w:rsid w:val="00292347"/>
    <w:rsid w:val="00292430"/>
    <w:rsid w:val="002925FD"/>
    <w:rsid w:val="002926C1"/>
    <w:rsid w:val="00292A1F"/>
    <w:rsid w:val="00292AFE"/>
    <w:rsid w:val="00292FB4"/>
    <w:rsid w:val="0029387D"/>
    <w:rsid w:val="00293B19"/>
    <w:rsid w:val="00293C60"/>
    <w:rsid w:val="0029411B"/>
    <w:rsid w:val="0029431A"/>
    <w:rsid w:val="00294A23"/>
    <w:rsid w:val="00294AE3"/>
    <w:rsid w:val="00294B64"/>
    <w:rsid w:val="00294EE2"/>
    <w:rsid w:val="002950EF"/>
    <w:rsid w:val="002951B6"/>
    <w:rsid w:val="0029524E"/>
    <w:rsid w:val="0029527C"/>
    <w:rsid w:val="002952C5"/>
    <w:rsid w:val="00295A34"/>
    <w:rsid w:val="00295DC5"/>
    <w:rsid w:val="00295EF6"/>
    <w:rsid w:val="002963A4"/>
    <w:rsid w:val="00296758"/>
    <w:rsid w:val="00296882"/>
    <w:rsid w:val="00296A6D"/>
    <w:rsid w:val="00296BBC"/>
    <w:rsid w:val="00296BCD"/>
    <w:rsid w:val="00296FFF"/>
    <w:rsid w:val="0029704B"/>
    <w:rsid w:val="0029705E"/>
    <w:rsid w:val="00297714"/>
    <w:rsid w:val="0029784B"/>
    <w:rsid w:val="00297BA8"/>
    <w:rsid w:val="002A041E"/>
    <w:rsid w:val="002A0BC0"/>
    <w:rsid w:val="002A0D19"/>
    <w:rsid w:val="002A0D7C"/>
    <w:rsid w:val="002A113F"/>
    <w:rsid w:val="002A15EC"/>
    <w:rsid w:val="002A1744"/>
    <w:rsid w:val="002A1AE2"/>
    <w:rsid w:val="002A1C32"/>
    <w:rsid w:val="002A1C53"/>
    <w:rsid w:val="002A1D7C"/>
    <w:rsid w:val="002A1F65"/>
    <w:rsid w:val="002A2189"/>
    <w:rsid w:val="002A223E"/>
    <w:rsid w:val="002A2593"/>
    <w:rsid w:val="002A265C"/>
    <w:rsid w:val="002A2C5C"/>
    <w:rsid w:val="002A2FF3"/>
    <w:rsid w:val="002A3326"/>
    <w:rsid w:val="002A3386"/>
    <w:rsid w:val="002A3892"/>
    <w:rsid w:val="002A38C3"/>
    <w:rsid w:val="002A3C30"/>
    <w:rsid w:val="002A3E93"/>
    <w:rsid w:val="002A4236"/>
    <w:rsid w:val="002A4D4A"/>
    <w:rsid w:val="002A4E5F"/>
    <w:rsid w:val="002A511D"/>
    <w:rsid w:val="002A56DC"/>
    <w:rsid w:val="002A5871"/>
    <w:rsid w:val="002A58C9"/>
    <w:rsid w:val="002A5DD2"/>
    <w:rsid w:val="002A64EC"/>
    <w:rsid w:val="002A6609"/>
    <w:rsid w:val="002A662E"/>
    <w:rsid w:val="002A6917"/>
    <w:rsid w:val="002A6DB2"/>
    <w:rsid w:val="002A70C0"/>
    <w:rsid w:val="002A7874"/>
    <w:rsid w:val="002A7AED"/>
    <w:rsid w:val="002A7D53"/>
    <w:rsid w:val="002B084F"/>
    <w:rsid w:val="002B0B76"/>
    <w:rsid w:val="002B0DE8"/>
    <w:rsid w:val="002B0E47"/>
    <w:rsid w:val="002B10C1"/>
    <w:rsid w:val="002B1129"/>
    <w:rsid w:val="002B1135"/>
    <w:rsid w:val="002B1265"/>
    <w:rsid w:val="002B16FA"/>
    <w:rsid w:val="002B1742"/>
    <w:rsid w:val="002B1E2F"/>
    <w:rsid w:val="002B2021"/>
    <w:rsid w:val="002B25DA"/>
    <w:rsid w:val="002B2817"/>
    <w:rsid w:val="002B2932"/>
    <w:rsid w:val="002B2CB8"/>
    <w:rsid w:val="002B2EB9"/>
    <w:rsid w:val="002B2FC9"/>
    <w:rsid w:val="002B34A3"/>
    <w:rsid w:val="002B366D"/>
    <w:rsid w:val="002B3977"/>
    <w:rsid w:val="002B3D3F"/>
    <w:rsid w:val="002B3D5F"/>
    <w:rsid w:val="002B4235"/>
    <w:rsid w:val="002B4730"/>
    <w:rsid w:val="002B49E4"/>
    <w:rsid w:val="002B4A94"/>
    <w:rsid w:val="002B4C10"/>
    <w:rsid w:val="002B4DF8"/>
    <w:rsid w:val="002B508A"/>
    <w:rsid w:val="002B5277"/>
    <w:rsid w:val="002B60A0"/>
    <w:rsid w:val="002B60E9"/>
    <w:rsid w:val="002B65D1"/>
    <w:rsid w:val="002B6A6D"/>
    <w:rsid w:val="002B6A81"/>
    <w:rsid w:val="002B6F8E"/>
    <w:rsid w:val="002B7240"/>
    <w:rsid w:val="002B7422"/>
    <w:rsid w:val="002B74D0"/>
    <w:rsid w:val="002B7573"/>
    <w:rsid w:val="002B767E"/>
    <w:rsid w:val="002B781E"/>
    <w:rsid w:val="002B7843"/>
    <w:rsid w:val="002B795B"/>
    <w:rsid w:val="002B7A2F"/>
    <w:rsid w:val="002B7EED"/>
    <w:rsid w:val="002C02BE"/>
    <w:rsid w:val="002C043C"/>
    <w:rsid w:val="002C06AF"/>
    <w:rsid w:val="002C07C0"/>
    <w:rsid w:val="002C0E15"/>
    <w:rsid w:val="002C0E58"/>
    <w:rsid w:val="002C109B"/>
    <w:rsid w:val="002C119E"/>
    <w:rsid w:val="002C1E92"/>
    <w:rsid w:val="002C21B9"/>
    <w:rsid w:val="002C2425"/>
    <w:rsid w:val="002C2577"/>
    <w:rsid w:val="002C2696"/>
    <w:rsid w:val="002C2D23"/>
    <w:rsid w:val="002C3308"/>
    <w:rsid w:val="002C36D8"/>
    <w:rsid w:val="002C37FE"/>
    <w:rsid w:val="002C3834"/>
    <w:rsid w:val="002C3A8E"/>
    <w:rsid w:val="002C3FB3"/>
    <w:rsid w:val="002C4646"/>
    <w:rsid w:val="002C4647"/>
    <w:rsid w:val="002C4654"/>
    <w:rsid w:val="002C4866"/>
    <w:rsid w:val="002C49AF"/>
    <w:rsid w:val="002C4BA5"/>
    <w:rsid w:val="002C4F8D"/>
    <w:rsid w:val="002C5107"/>
    <w:rsid w:val="002C5505"/>
    <w:rsid w:val="002C55D4"/>
    <w:rsid w:val="002C561A"/>
    <w:rsid w:val="002C5C30"/>
    <w:rsid w:val="002C5ECB"/>
    <w:rsid w:val="002C5FE2"/>
    <w:rsid w:val="002C74C4"/>
    <w:rsid w:val="002C7513"/>
    <w:rsid w:val="002C76F6"/>
    <w:rsid w:val="002D07E3"/>
    <w:rsid w:val="002D0CFD"/>
    <w:rsid w:val="002D0E64"/>
    <w:rsid w:val="002D1157"/>
    <w:rsid w:val="002D1DE4"/>
    <w:rsid w:val="002D21E4"/>
    <w:rsid w:val="002D22E1"/>
    <w:rsid w:val="002D24A7"/>
    <w:rsid w:val="002D2882"/>
    <w:rsid w:val="002D2923"/>
    <w:rsid w:val="002D2E73"/>
    <w:rsid w:val="002D3740"/>
    <w:rsid w:val="002D38F9"/>
    <w:rsid w:val="002D3AD9"/>
    <w:rsid w:val="002D410F"/>
    <w:rsid w:val="002D4393"/>
    <w:rsid w:val="002D43AC"/>
    <w:rsid w:val="002D44FA"/>
    <w:rsid w:val="002D46B0"/>
    <w:rsid w:val="002D46E3"/>
    <w:rsid w:val="002D4A4B"/>
    <w:rsid w:val="002D4A7D"/>
    <w:rsid w:val="002D4AC2"/>
    <w:rsid w:val="002D4CC6"/>
    <w:rsid w:val="002D4FDE"/>
    <w:rsid w:val="002D504D"/>
    <w:rsid w:val="002D51A6"/>
    <w:rsid w:val="002D5956"/>
    <w:rsid w:val="002D6804"/>
    <w:rsid w:val="002D68B0"/>
    <w:rsid w:val="002D6ECB"/>
    <w:rsid w:val="002D6FE9"/>
    <w:rsid w:val="002D7130"/>
    <w:rsid w:val="002D7335"/>
    <w:rsid w:val="002D73FD"/>
    <w:rsid w:val="002D75BD"/>
    <w:rsid w:val="002D7B74"/>
    <w:rsid w:val="002D7B91"/>
    <w:rsid w:val="002E0595"/>
    <w:rsid w:val="002E0B36"/>
    <w:rsid w:val="002E0BA9"/>
    <w:rsid w:val="002E0C2F"/>
    <w:rsid w:val="002E0D81"/>
    <w:rsid w:val="002E1341"/>
    <w:rsid w:val="002E159C"/>
    <w:rsid w:val="002E15B2"/>
    <w:rsid w:val="002E1696"/>
    <w:rsid w:val="002E19A7"/>
    <w:rsid w:val="002E1BE0"/>
    <w:rsid w:val="002E20F5"/>
    <w:rsid w:val="002E222C"/>
    <w:rsid w:val="002E235A"/>
    <w:rsid w:val="002E23B6"/>
    <w:rsid w:val="002E24D3"/>
    <w:rsid w:val="002E25E8"/>
    <w:rsid w:val="002E29CA"/>
    <w:rsid w:val="002E2B9D"/>
    <w:rsid w:val="002E324C"/>
    <w:rsid w:val="002E339D"/>
    <w:rsid w:val="002E3675"/>
    <w:rsid w:val="002E3B20"/>
    <w:rsid w:val="002E3D38"/>
    <w:rsid w:val="002E3F64"/>
    <w:rsid w:val="002E4255"/>
    <w:rsid w:val="002E442E"/>
    <w:rsid w:val="002E46D6"/>
    <w:rsid w:val="002E4AD9"/>
    <w:rsid w:val="002E508C"/>
    <w:rsid w:val="002E53B0"/>
    <w:rsid w:val="002E53B7"/>
    <w:rsid w:val="002E568E"/>
    <w:rsid w:val="002E569A"/>
    <w:rsid w:val="002E58A9"/>
    <w:rsid w:val="002E5A5D"/>
    <w:rsid w:val="002E6141"/>
    <w:rsid w:val="002E620A"/>
    <w:rsid w:val="002E69D3"/>
    <w:rsid w:val="002E6BEE"/>
    <w:rsid w:val="002E6C24"/>
    <w:rsid w:val="002E6D56"/>
    <w:rsid w:val="002E6F84"/>
    <w:rsid w:val="002E750E"/>
    <w:rsid w:val="002E7646"/>
    <w:rsid w:val="002E769C"/>
    <w:rsid w:val="002E76EE"/>
    <w:rsid w:val="002E79BB"/>
    <w:rsid w:val="002E7FCE"/>
    <w:rsid w:val="002F0127"/>
    <w:rsid w:val="002F019B"/>
    <w:rsid w:val="002F02AB"/>
    <w:rsid w:val="002F035E"/>
    <w:rsid w:val="002F03BA"/>
    <w:rsid w:val="002F0659"/>
    <w:rsid w:val="002F0C17"/>
    <w:rsid w:val="002F12B5"/>
    <w:rsid w:val="002F136D"/>
    <w:rsid w:val="002F14D3"/>
    <w:rsid w:val="002F14FF"/>
    <w:rsid w:val="002F159D"/>
    <w:rsid w:val="002F1662"/>
    <w:rsid w:val="002F183A"/>
    <w:rsid w:val="002F211B"/>
    <w:rsid w:val="002F2577"/>
    <w:rsid w:val="002F2625"/>
    <w:rsid w:val="002F2A5B"/>
    <w:rsid w:val="002F2E08"/>
    <w:rsid w:val="002F2E88"/>
    <w:rsid w:val="002F3052"/>
    <w:rsid w:val="002F3472"/>
    <w:rsid w:val="002F35F5"/>
    <w:rsid w:val="002F3727"/>
    <w:rsid w:val="002F4557"/>
    <w:rsid w:val="002F4662"/>
    <w:rsid w:val="002F483D"/>
    <w:rsid w:val="002F4867"/>
    <w:rsid w:val="002F48D1"/>
    <w:rsid w:val="002F559B"/>
    <w:rsid w:val="002F5931"/>
    <w:rsid w:val="002F5986"/>
    <w:rsid w:val="002F5CCB"/>
    <w:rsid w:val="002F5DE4"/>
    <w:rsid w:val="002F5FD9"/>
    <w:rsid w:val="002F60DC"/>
    <w:rsid w:val="002F6166"/>
    <w:rsid w:val="002F61F2"/>
    <w:rsid w:val="002F6566"/>
    <w:rsid w:val="002F65D1"/>
    <w:rsid w:val="002F66F9"/>
    <w:rsid w:val="002F6922"/>
    <w:rsid w:val="002F79B1"/>
    <w:rsid w:val="002F79B5"/>
    <w:rsid w:val="002F7A0A"/>
    <w:rsid w:val="002F7BA9"/>
    <w:rsid w:val="002F7C97"/>
    <w:rsid w:val="002F7CE0"/>
    <w:rsid w:val="002F7D87"/>
    <w:rsid w:val="0030023B"/>
    <w:rsid w:val="00300384"/>
    <w:rsid w:val="00300C7A"/>
    <w:rsid w:val="003010B2"/>
    <w:rsid w:val="00301976"/>
    <w:rsid w:val="00301B19"/>
    <w:rsid w:val="00301B33"/>
    <w:rsid w:val="00301B52"/>
    <w:rsid w:val="00302545"/>
    <w:rsid w:val="003026E8"/>
    <w:rsid w:val="00302B98"/>
    <w:rsid w:val="00302C00"/>
    <w:rsid w:val="00302D51"/>
    <w:rsid w:val="00302D74"/>
    <w:rsid w:val="00302DEF"/>
    <w:rsid w:val="00302F9C"/>
    <w:rsid w:val="003032A2"/>
    <w:rsid w:val="0030330A"/>
    <w:rsid w:val="0030337B"/>
    <w:rsid w:val="0030397E"/>
    <w:rsid w:val="00303A80"/>
    <w:rsid w:val="00303DF2"/>
    <w:rsid w:val="00303EA3"/>
    <w:rsid w:val="00303F42"/>
    <w:rsid w:val="00303FE3"/>
    <w:rsid w:val="003040A6"/>
    <w:rsid w:val="00304170"/>
    <w:rsid w:val="003041C2"/>
    <w:rsid w:val="003043CB"/>
    <w:rsid w:val="003044C8"/>
    <w:rsid w:val="00304A43"/>
    <w:rsid w:val="003054EC"/>
    <w:rsid w:val="0030567E"/>
    <w:rsid w:val="00305698"/>
    <w:rsid w:val="003059A5"/>
    <w:rsid w:val="00305A3D"/>
    <w:rsid w:val="00305FDD"/>
    <w:rsid w:val="00306433"/>
    <w:rsid w:val="00306720"/>
    <w:rsid w:val="003067F9"/>
    <w:rsid w:val="00306CE6"/>
    <w:rsid w:val="003070F6"/>
    <w:rsid w:val="00307109"/>
    <w:rsid w:val="00307456"/>
    <w:rsid w:val="003074B0"/>
    <w:rsid w:val="003078E9"/>
    <w:rsid w:val="00307C45"/>
    <w:rsid w:val="00307EEE"/>
    <w:rsid w:val="00310274"/>
    <w:rsid w:val="003103E3"/>
    <w:rsid w:val="00310695"/>
    <w:rsid w:val="003109A9"/>
    <w:rsid w:val="00310BA8"/>
    <w:rsid w:val="00311335"/>
    <w:rsid w:val="003114A3"/>
    <w:rsid w:val="00311A83"/>
    <w:rsid w:val="00311C2D"/>
    <w:rsid w:val="00311E44"/>
    <w:rsid w:val="0031203A"/>
    <w:rsid w:val="003121E5"/>
    <w:rsid w:val="0031257F"/>
    <w:rsid w:val="00312761"/>
    <w:rsid w:val="003127A2"/>
    <w:rsid w:val="00312B56"/>
    <w:rsid w:val="00312C14"/>
    <w:rsid w:val="00312D5D"/>
    <w:rsid w:val="00312F4A"/>
    <w:rsid w:val="00312F85"/>
    <w:rsid w:val="0031321B"/>
    <w:rsid w:val="003132AD"/>
    <w:rsid w:val="00313366"/>
    <w:rsid w:val="003139F9"/>
    <w:rsid w:val="00313C93"/>
    <w:rsid w:val="00313E88"/>
    <w:rsid w:val="00313EC3"/>
    <w:rsid w:val="0031403B"/>
    <w:rsid w:val="00314049"/>
    <w:rsid w:val="0031431B"/>
    <w:rsid w:val="003143D4"/>
    <w:rsid w:val="003143E1"/>
    <w:rsid w:val="00314477"/>
    <w:rsid w:val="003144E2"/>
    <w:rsid w:val="00314605"/>
    <w:rsid w:val="00314888"/>
    <w:rsid w:val="00314AA9"/>
    <w:rsid w:val="00314ACE"/>
    <w:rsid w:val="0031504E"/>
    <w:rsid w:val="003150F8"/>
    <w:rsid w:val="00315379"/>
    <w:rsid w:val="00315412"/>
    <w:rsid w:val="003154C9"/>
    <w:rsid w:val="00315AF4"/>
    <w:rsid w:val="00315B24"/>
    <w:rsid w:val="00316A17"/>
    <w:rsid w:val="00316DFC"/>
    <w:rsid w:val="00316F5D"/>
    <w:rsid w:val="00317326"/>
    <w:rsid w:val="00317AE9"/>
    <w:rsid w:val="00317FDC"/>
    <w:rsid w:val="003208FA"/>
    <w:rsid w:val="00320A6A"/>
    <w:rsid w:val="00320DD3"/>
    <w:rsid w:val="00320EE3"/>
    <w:rsid w:val="00320FD9"/>
    <w:rsid w:val="003210BE"/>
    <w:rsid w:val="0032115E"/>
    <w:rsid w:val="003212EE"/>
    <w:rsid w:val="0032150A"/>
    <w:rsid w:val="0032179E"/>
    <w:rsid w:val="00322129"/>
    <w:rsid w:val="003224C0"/>
    <w:rsid w:val="003224E6"/>
    <w:rsid w:val="003226C9"/>
    <w:rsid w:val="003227FE"/>
    <w:rsid w:val="00322CB8"/>
    <w:rsid w:val="00322E5D"/>
    <w:rsid w:val="0032326D"/>
    <w:rsid w:val="0032364D"/>
    <w:rsid w:val="00323A4A"/>
    <w:rsid w:val="00323DC8"/>
    <w:rsid w:val="00323E6A"/>
    <w:rsid w:val="00324192"/>
    <w:rsid w:val="003245D7"/>
    <w:rsid w:val="003247C9"/>
    <w:rsid w:val="00324AE5"/>
    <w:rsid w:val="00324D7F"/>
    <w:rsid w:val="00324E2E"/>
    <w:rsid w:val="0032505F"/>
    <w:rsid w:val="003253AE"/>
    <w:rsid w:val="00325B30"/>
    <w:rsid w:val="00325B31"/>
    <w:rsid w:val="00325DEE"/>
    <w:rsid w:val="003260A2"/>
    <w:rsid w:val="0032621C"/>
    <w:rsid w:val="00326291"/>
    <w:rsid w:val="00326413"/>
    <w:rsid w:val="003266A1"/>
    <w:rsid w:val="003268DE"/>
    <w:rsid w:val="00326A4B"/>
    <w:rsid w:val="00326A9F"/>
    <w:rsid w:val="00326B06"/>
    <w:rsid w:val="00326BBE"/>
    <w:rsid w:val="00326BD1"/>
    <w:rsid w:val="003272CC"/>
    <w:rsid w:val="00327387"/>
    <w:rsid w:val="00327892"/>
    <w:rsid w:val="00327C74"/>
    <w:rsid w:val="00327EE8"/>
    <w:rsid w:val="00327F7B"/>
    <w:rsid w:val="0033024E"/>
    <w:rsid w:val="00330A51"/>
    <w:rsid w:val="00331305"/>
    <w:rsid w:val="003313E9"/>
    <w:rsid w:val="003314C1"/>
    <w:rsid w:val="003314F5"/>
    <w:rsid w:val="003317B2"/>
    <w:rsid w:val="00331A32"/>
    <w:rsid w:val="00331EF5"/>
    <w:rsid w:val="003321D1"/>
    <w:rsid w:val="00332552"/>
    <w:rsid w:val="0033266C"/>
    <w:rsid w:val="003327C4"/>
    <w:rsid w:val="00332BB2"/>
    <w:rsid w:val="00332D4F"/>
    <w:rsid w:val="00332DDB"/>
    <w:rsid w:val="00332FEC"/>
    <w:rsid w:val="00332FF2"/>
    <w:rsid w:val="00333343"/>
    <w:rsid w:val="0033376F"/>
    <w:rsid w:val="0033386D"/>
    <w:rsid w:val="00333B91"/>
    <w:rsid w:val="00333B9A"/>
    <w:rsid w:val="0033478A"/>
    <w:rsid w:val="003347FF"/>
    <w:rsid w:val="00334815"/>
    <w:rsid w:val="003355EA"/>
    <w:rsid w:val="00335C28"/>
    <w:rsid w:val="00335C35"/>
    <w:rsid w:val="00335F99"/>
    <w:rsid w:val="0033607E"/>
    <w:rsid w:val="003361B2"/>
    <w:rsid w:val="003363DC"/>
    <w:rsid w:val="00336542"/>
    <w:rsid w:val="0033682A"/>
    <w:rsid w:val="00336CD8"/>
    <w:rsid w:val="00336D36"/>
    <w:rsid w:val="00336D3D"/>
    <w:rsid w:val="003372C6"/>
    <w:rsid w:val="00337452"/>
    <w:rsid w:val="00337879"/>
    <w:rsid w:val="00337CBE"/>
    <w:rsid w:val="00337D70"/>
    <w:rsid w:val="00337DBE"/>
    <w:rsid w:val="003402D0"/>
    <w:rsid w:val="00340365"/>
    <w:rsid w:val="003405C7"/>
    <w:rsid w:val="00340DF2"/>
    <w:rsid w:val="00340E7B"/>
    <w:rsid w:val="00341273"/>
    <w:rsid w:val="003417E9"/>
    <w:rsid w:val="003419F0"/>
    <w:rsid w:val="00341DBA"/>
    <w:rsid w:val="00341DF1"/>
    <w:rsid w:val="00341ED1"/>
    <w:rsid w:val="00341FA5"/>
    <w:rsid w:val="003426FF"/>
    <w:rsid w:val="0034275B"/>
    <w:rsid w:val="00342951"/>
    <w:rsid w:val="003429E2"/>
    <w:rsid w:val="00342B30"/>
    <w:rsid w:val="00342DE5"/>
    <w:rsid w:val="00342FF4"/>
    <w:rsid w:val="003430CB"/>
    <w:rsid w:val="00343199"/>
    <w:rsid w:val="0034338B"/>
    <w:rsid w:val="00343EAB"/>
    <w:rsid w:val="00344119"/>
    <w:rsid w:val="003443C2"/>
    <w:rsid w:val="003443E2"/>
    <w:rsid w:val="0034443A"/>
    <w:rsid w:val="003445EA"/>
    <w:rsid w:val="00344774"/>
    <w:rsid w:val="00345160"/>
    <w:rsid w:val="003453C0"/>
    <w:rsid w:val="003455C2"/>
    <w:rsid w:val="003455E9"/>
    <w:rsid w:val="0034591F"/>
    <w:rsid w:val="00345A6A"/>
    <w:rsid w:val="00345B13"/>
    <w:rsid w:val="00345B39"/>
    <w:rsid w:val="00345B86"/>
    <w:rsid w:val="00345E2F"/>
    <w:rsid w:val="00345EBB"/>
    <w:rsid w:val="00345ED9"/>
    <w:rsid w:val="00345EFF"/>
    <w:rsid w:val="00346008"/>
    <w:rsid w:val="0034611B"/>
    <w:rsid w:val="0034647E"/>
    <w:rsid w:val="0034671A"/>
    <w:rsid w:val="00346DF8"/>
    <w:rsid w:val="003470DC"/>
    <w:rsid w:val="003472C7"/>
    <w:rsid w:val="00347AB3"/>
    <w:rsid w:val="00347ADC"/>
    <w:rsid w:val="00347D53"/>
    <w:rsid w:val="00347E06"/>
    <w:rsid w:val="00350559"/>
    <w:rsid w:val="0035057B"/>
    <w:rsid w:val="00350753"/>
    <w:rsid w:val="003507C8"/>
    <w:rsid w:val="00350903"/>
    <w:rsid w:val="0035094E"/>
    <w:rsid w:val="00350A79"/>
    <w:rsid w:val="00350BF3"/>
    <w:rsid w:val="00350D02"/>
    <w:rsid w:val="00351478"/>
    <w:rsid w:val="0035147C"/>
    <w:rsid w:val="003515A8"/>
    <w:rsid w:val="003518E1"/>
    <w:rsid w:val="003518EF"/>
    <w:rsid w:val="00352325"/>
    <w:rsid w:val="0035246F"/>
    <w:rsid w:val="00352571"/>
    <w:rsid w:val="0035264F"/>
    <w:rsid w:val="00352891"/>
    <w:rsid w:val="00352942"/>
    <w:rsid w:val="00352D1D"/>
    <w:rsid w:val="00352D57"/>
    <w:rsid w:val="00353C27"/>
    <w:rsid w:val="00353F07"/>
    <w:rsid w:val="003541D3"/>
    <w:rsid w:val="00354370"/>
    <w:rsid w:val="00354505"/>
    <w:rsid w:val="00354734"/>
    <w:rsid w:val="00355139"/>
    <w:rsid w:val="00355148"/>
    <w:rsid w:val="00355231"/>
    <w:rsid w:val="0035585F"/>
    <w:rsid w:val="00355C62"/>
    <w:rsid w:val="00355E7D"/>
    <w:rsid w:val="00355F66"/>
    <w:rsid w:val="003566F9"/>
    <w:rsid w:val="003567A7"/>
    <w:rsid w:val="003568FB"/>
    <w:rsid w:val="003569EF"/>
    <w:rsid w:val="00356C4A"/>
    <w:rsid w:val="00356D2A"/>
    <w:rsid w:val="00356EB1"/>
    <w:rsid w:val="00356FEE"/>
    <w:rsid w:val="00357209"/>
    <w:rsid w:val="00357B2C"/>
    <w:rsid w:val="00357B88"/>
    <w:rsid w:val="00357FD9"/>
    <w:rsid w:val="0036013B"/>
    <w:rsid w:val="00360200"/>
    <w:rsid w:val="00360452"/>
    <w:rsid w:val="00360A9B"/>
    <w:rsid w:val="00360B36"/>
    <w:rsid w:val="00360D8E"/>
    <w:rsid w:val="00361032"/>
    <w:rsid w:val="0036189D"/>
    <w:rsid w:val="00361E64"/>
    <w:rsid w:val="00361FE3"/>
    <w:rsid w:val="00362172"/>
    <w:rsid w:val="00362235"/>
    <w:rsid w:val="003625B5"/>
    <w:rsid w:val="003626F0"/>
    <w:rsid w:val="00362A10"/>
    <w:rsid w:val="00362DC9"/>
    <w:rsid w:val="00363293"/>
    <w:rsid w:val="00363392"/>
    <w:rsid w:val="003633A0"/>
    <w:rsid w:val="00363D99"/>
    <w:rsid w:val="00363DAF"/>
    <w:rsid w:val="00363EB6"/>
    <w:rsid w:val="00363EBC"/>
    <w:rsid w:val="003641EC"/>
    <w:rsid w:val="0036433B"/>
    <w:rsid w:val="003646BE"/>
    <w:rsid w:val="00364B32"/>
    <w:rsid w:val="00364D1E"/>
    <w:rsid w:val="0036573B"/>
    <w:rsid w:val="00365CA6"/>
    <w:rsid w:val="00365CE8"/>
    <w:rsid w:val="00365D4D"/>
    <w:rsid w:val="00365F50"/>
    <w:rsid w:val="00365FA1"/>
    <w:rsid w:val="0036626E"/>
    <w:rsid w:val="003663D4"/>
    <w:rsid w:val="00366B03"/>
    <w:rsid w:val="0036720A"/>
    <w:rsid w:val="0036730F"/>
    <w:rsid w:val="0036741A"/>
    <w:rsid w:val="0036773F"/>
    <w:rsid w:val="00367CE6"/>
    <w:rsid w:val="0037052C"/>
    <w:rsid w:val="0037101E"/>
    <w:rsid w:val="00371317"/>
    <w:rsid w:val="00371373"/>
    <w:rsid w:val="0037137F"/>
    <w:rsid w:val="0037199E"/>
    <w:rsid w:val="00371B9B"/>
    <w:rsid w:val="00371BF7"/>
    <w:rsid w:val="00371D77"/>
    <w:rsid w:val="00371F12"/>
    <w:rsid w:val="0037232D"/>
    <w:rsid w:val="00372479"/>
    <w:rsid w:val="00372A05"/>
    <w:rsid w:val="00372E7B"/>
    <w:rsid w:val="003730A1"/>
    <w:rsid w:val="00373219"/>
    <w:rsid w:val="003732DF"/>
    <w:rsid w:val="00373550"/>
    <w:rsid w:val="00373733"/>
    <w:rsid w:val="003737C1"/>
    <w:rsid w:val="00373A4A"/>
    <w:rsid w:val="00373EB0"/>
    <w:rsid w:val="00373F8C"/>
    <w:rsid w:val="00374286"/>
    <w:rsid w:val="0037457B"/>
    <w:rsid w:val="003746C5"/>
    <w:rsid w:val="00374FEA"/>
    <w:rsid w:val="003751CB"/>
    <w:rsid w:val="003755C9"/>
    <w:rsid w:val="00375BC7"/>
    <w:rsid w:val="00376266"/>
    <w:rsid w:val="003763C6"/>
    <w:rsid w:val="0037661C"/>
    <w:rsid w:val="00376E3D"/>
    <w:rsid w:val="00377323"/>
    <w:rsid w:val="003773ED"/>
    <w:rsid w:val="00377CDD"/>
    <w:rsid w:val="00377F7F"/>
    <w:rsid w:val="003800A9"/>
    <w:rsid w:val="003801DA"/>
    <w:rsid w:val="00380290"/>
    <w:rsid w:val="00380940"/>
    <w:rsid w:val="00380985"/>
    <w:rsid w:val="00380C53"/>
    <w:rsid w:val="00381342"/>
    <w:rsid w:val="00381999"/>
    <w:rsid w:val="003819FF"/>
    <w:rsid w:val="00381B11"/>
    <w:rsid w:val="00381B3F"/>
    <w:rsid w:val="00381B7F"/>
    <w:rsid w:val="00381CA8"/>
    <w:rsid w:val="003820A9"/>
    <w:rsid w:val="003821A8"/>
    <w:rsid w:val="003822C8"/>
    <w:rsid w:val="003826BD"/>
    <w:rsid w:val="00382834"/>
    <w:rsid w:val="0038285D"/>
    <w:rsid w:val="00382923"/>
    <w:rsid w:val="00382A7A"/>
    <w:rsid w:val="00382B98"/>
    <w:rsid w:val="00382DA2"/>
    <w:rsid w:val="00382E91"/>
    <w:rsid w:val="003830FE"/>
    <w:rsid w:val="00383215"/>
    <w:rsid w:val="003833F7"/>
    <w:rsid w:val="0038355F"/>
    <w:rsid w:val="00383747"/>
    <w:rsid w:val="0038392E"/>
    <w:rsid w:val="00383CEA"/>
    <w:rsid w:val="00383DE8"/>
    <w:rsid w:val="003841C2"/>
    <w:rsid w:val="00384414"/>
    <w:rsid w:val="0038452B"/>
    <w:rsid w:val="003846FD"/>
    <w:rsid w:val="00384BAA"/>
    <w:rsid w:val="00384C0D"/>
    <w:rsid w:val="00384D47"/>
    <w:rsid w:val="00384E0B"/>
    <w:rsid w:val="00385468"/>
    <w:rsid w:val="003854EB"/>
    <w:rsid w:val="0038587E"/>
    <w:rsid w:val="00385922"/>
    <w:rsid w:val="00385C0D"/>
    <w:rsid w:val="00385D69"/>
    <w:rsid w:val="00385F27"/>
    <w:rsid w:val="00386AC0"/>
    <w:rsid w:val="003871B9"/>
    <w:rsid w:val="00387387"/>
    <w:rsid w:val="003878DB"/>
    <w:rsid w:val="003879AA"/>
    <w:rsid w:val="00387A49"/>
    <w:rsid w:val="00387A70"/>
    <w:rsid w:val="00387F7A"/>
    <w:rsid w:val="003905C2"/>
    <w:rsid w:val="003907F6"/>
    <w:rsid w:val="003908DC"/>
    <w:rsid w:val="003908F6"/>
    <w:rsid w:val="00390B7E"/>
    <w:rsid w:val="00390DDE"/>
    <w:rsid w:val="0039138C"/>
    <w:rsid w:val="0039143C"/>
    <w:rsid w:val="0039184C"/>
    <w:rsid w:val="00391FA6"/>
    <w:rsid w:val="003921A5"/>
    <w:rsid w:val="00392495"/>
    <w:rsid w:val="00392758"/>
    <w:rsid w:val="00392A25"/>
    <w:rsid w:val="00392FC1"/>
    <w:rsid w:val="0039338C"/>
    <w:rsid w:val="0039373A"/>
    <w:rsid w:val="00393C06"/>
    <w:rsid w:val="00393DCD"/>
    <w:rsid w:val="00393E01"/>
    <w:rsid w:val="00393E4C"/>
    <w:rsid w:val="00394A71"/>
    <w:rsid w:val="00394B01"/>
    <w:rsid w:val="00394B8C"/>
    <w:rsid w:val="00394D17"/>
    <w:rsid w:val="00394FE1"/>
    <w:rsid w:val="0039510F"/>
    <w:rsid w:val="0039511A"/>
    <w:rsid w:val="00395141"/>
    <w:rsid w:val="00395778"/>
    <w:rsid w:val="0039578B"/>
    <w:rsid w:val="00395C1F"/>
    <w:rsid w:val="00395DAB"/>
    <w:rsid w:val="003962DF"/>
    <w:rsid w:val="003963EB"/>
    <w:rsid w:val="00396887"/>
    <w:rsid w:val="00396A71"/>
    <w:rsid w:val="00396C4B"/>
    <w:rsid w:val="00397030"/>
    <w:rsid w:val="003973E4"/>
    <w:rsid w:val="0039789B"/>
    <w:rsid w:val="00397C1B"/>
    <w:rsid w:val="003A011F"/>
    <w:rsid w:val="003A06AF"/>
    <w:rsid w:val="003A07FF"/>
    <w:rsid w:val="003A0A65"/>
    <w:rsid w:val="003A0B01"/>
    <w:rsid w:val="003A0C7F"/>
    <w:rsid w:val="003A0D82"/>
    <w:rsid w:val="003A0D90"/>
    <w:rsid w:val="003A0E46"/>
    <w:rsid w:val="003A1356"/>
    <w:rsid w:val="003A151C"/>
    <w:rsid w:val="003A15A9"/>
    <w:rsid w:val="003A1704"/>
    <w:rsid w:val="003A1F45"/>
    <w:rsid w:val="003A1F4F"/>
    <w:rsid w:val="003A2138"/>
    <w:rsid w:val="003A23E4"/>
    <w:rsid w:val="003A28EA"/>
    <w:rsid w:val="003A29ED"/>
    <w:rsid w:val="003A2B1B"/>
    <w:rsid w:val="003A2B5A"/>
    <w:rsid w:val="003A33EA"/>
    <w:rsid w:val="003A3432"/>
    <w:rsid w:val="003A34A5"/>
    <w:rsid w:val="003A3593"/>
    <w:rsid w:val="003A3928"/>
    <w:rsid w:val="003A3E48"/>
    <w:rsid w:val="003A4089"/>
    <w:rsid w:val="003A421C"/>
    <w:rsid w:val="003A4433"/>
    <w:rsid w:val="003A4B0B"/>
    <w:rsid w:val="003A4E4D"/>
    <w:rsid w:val="003A511D"/>
    <w:rsid w:val="003A595A"/>
    <w:rsid w:val="003A5B63"/>
    <w:rsid w:val="003A5BFA"/>
    <w:rsid w:val="003A5C0B"/>
    <w:rsid w:val="003A60AC"/>
    <w:rsid w:val="003A66DB"/>
    <w:rsid w:val="003A6838"/>
    <w:rsid w:val="003A683A"/>
    <w:rsid w:val="003A6BD2"/>
    <w:rsid w:val="003A6D1D"/>
    <w:rsid w:val="003A7306"/>
    <w:rsid w:val="003A7350"/>
    <w:rsid w:val="003A7489"/>
    <w:rsid w:val="003A779B"/>
    <w:rsid w:val="003A78F7"/>
    <w:rsid w:val="003A79B5"/>
    <w:rsid w:val="003A7C4F"/>
    <w:rsid w:val="003A7D31"/>
    <w:rsid w:val="003A7DBC"/>
    <w:rsid w:val="003A7FF2"/>
    <w:rsid w:val="003B01AA"/>
    <w:rsid w:val="003B01DA"/>
    <w:rsid w:val="003B054C"/>
    <w:rsid w:val="003B06B5"/>
    <w:rsid w:val="003B0803"/>
    <w:rsid w:val="003B0E4E"/>
    <w:rsid w:val="003B0ED2"/>
    <w:rsid w:val="003B0F22"/>
    <w:rsid w:val="003B11E6"/>
    <w:rsid w:val="003B178E"/>
    <w:rsid w:val="003B199F"/>
    <w:rsid w:val="003B1E05"/>
    <w:rsid w:val="003B22D8"/>
    <w:rsid w:val="003B2398"/>
    <w:rsid w:val="003B279E"/>
    <w:rsid w:val="003B2A8D"/>
    <w:rsid w:val="003B2EAE"/>
    <w:rsid w:val="003B33BE"/>
    <w:rsid w:val="003B33C2"/>
    <w:rsid w:val="003B35C3"/>
    <w:rsid w:val="003B383B"/>
    <w:rsid w:val="003B3863"/>
    <w:rsid w:val="003B3B92"/>
    <w:rsid w:val="003B47C0"/>
    <w:rsid w:val="003B490B"/>
    <w:rsid w:val="003B4FEA"/>
    <w:rsid w:val="003B50CE"/>
    <w:rsid w:val="003B5238"/>
    <w:rsid w:val="003B57F2"/>
    <w:rsid w:val="003B5C1B"/>
    <w:rsid w:val="003B5DC1"/>
    <w:rsid w:val="003B6013"/>
    <w:rsid w:val="003B6022"/>
    <w:rsid w:val="003B608D"/>
    <w:rsid w:val="003B62C6"/>
    <w:rsid w:val="003B62DA"/>
    <w:rsid w:val="003B637A"/>
    <w:rsid w:val="003B649E"/>
    <w:rsid w:val="003B66E3"/>
    <w:rsid w:val="003B699D"/>
    <w:rsid w:val="003B6A96"/>
    <w:rsid w:val="003B7042"/>
    <w:rsid w:val="003B71C2"/>
    <w:rsid w:val="003B73D3"/>
    <w:rsid w:val="003B7844"/>
    <w:rsid w:val="003B7AA2"/>
    <w:rsid w:val="003B7B28"/>
    <w:rsid w:val="003B7D27"/>
    <w:rsid w:val="003B7D30"/>
    <w:rsid w:val="003C0067"/>
    <w:rsid w:val="003C0A93"/>
    <w:rsid w:val="003C0D13"/>
    <w:rsid w:val="003C111F"/>
    <w:rsid w:val="003C1317"/>
    <w:rsid w:val="003C16B4"/>
    <w:rsid w:val="003C1710"/>
    <w:rsid w:val="003C190C"/>
    <w:rsid w:val="003C20F8"/>
    <w:rsid w:val="003C2102"/>
    <w:rsid w:val="003C2471"/>
    <w:rsid w:val="003C288C"/>
    <w:rsid w:val="003C290A"/>
    <w:rsid w:val="003C2A55"/>
    <w:rsid w:val="003C2BDE"/>
    <w:rsid w:val="003C2D1A"/>
    <w:rsid w:val="003C2D8D"/>
    <w:rsid w:val="003C2E33"/>
    <w:rsid w:val="003C3040"/>
    <w:rsid w:val="003C3263"/>
    <w:rsid w:val="003C384B"/>
    <w:rsid w:val="003C384D"/>
    <w:rsid w:val="003C3CEA"/>
    <w:rsid w:val="003C48A0"/>
    <w:rsid w:val="003C4ABC"/>
    <w:rsid w:val="003C4D39"/>
    <w:rsid w:val="003C56AC"/>
    <w:rsid w:val="003C59DA"/>
    <w:rsid w:val="003C5A43"/>
    <w:rsid w:val="003C5BAA"/>
    <w:rsid w:val="003C5E07"/>
    <w:rsid w:val="003C5E9D"/>
    <w:rsid w:val="003C648F"/>
    <w:rsid w:val="003C681D"/>
    <w:rsid w:val="003C6874"/>
    <w:rsid w:val="003C69A2"/>
    <w:rsid w:val="003C69AC"/>
    <w:rsid w:val="003C708B"/>
    <w:rsid w:val="003C72D3"/>
    <w:rsid w:val="003C767E"/>
    <w:rsid w:val="003C7811"/>
    <w:rsid w:val="003C7B78"/>
    <w:rsid w:val="003C7BC6"/>
    <w:rsid w:val="003C7CBA"/>
    <w:rsid w:val="003C7DC8"/>
    <w:rsid w:val="003C7F70"/>
    <w:rsid w:val="003D052B"/>
    <w:rsid w:val="003D0823"/>
    <w:rsid w:val="003D095E"/>
    <w:rsid w:val="003D0BA3"/>
    <w:rsid w:val="003D0C3E"/>
    <w:rsid w:val="003D0C61"/>
    <w:rsid w:val="003D0D5B"/>
    <w:rsid w:val="003D0DC7"/>
    <w:rsid w:val="003D0FDC"/>
    <w:rsid w:val="003D1289"/>
    <w:rsid w:val="003D1739"/>
    <w:rsid w:val="003D193D"/>
    <w:rsid w:val="003D21DB"/>
    <w:rsid w:val="003D220C"/>
    <w:rsid w:val="003D22D6"/>
    <w:rsid w:val="003D230C"/>
    <w:rsid w:val="003D26DB"/>
    <w:rsid w:val="003D2B25"/>
    <w:rsid w:val="003D2BEC"/>
    <w:rsid w:val="003D2EFA"/>
    <w:rsid w:val="003D300F"/>
    <w:rsid w:val="003D3214"/>
    <w:rsid w:val="003D3670"/>
    <w:rsid w:val="003D38A2"/>
    <w:rsid w:val="003D3D82"/>
    <w:rsid w:val="003D4690"/>
    <w:rsid w:val="003D5793"/>
    <w:rsid w:val="003D5908"/>
    <w:rsid w:val="003D5E5F"/>
    <w:rsid w:val="003D606C"/>
    <w:rsid w:val="003D630E"/>
    <w:rsid w:val="003D633C"/>
    <w:rsid w:val="003D640A"/>
    <w:rsid w:val="003D64C1"/>
    <w:rsid w:val="003D651F"/>
    <w:rsid w:val="003D65B9"/>
    <w:rsid w:val="003D6753"/>
    <w:rsid w:val="003D6A0B"/>
    <w:rsid w:val="003D6AD9"/>
    <w:rsid w:val="003D6C42"/>
    <w:rsid w:val="003D6CE1"/>
    <w:rsid w:val="003D6DE2"/>
    <w:rsid w:val="003D781C"/>
    <w:rsid w:val="003D7988"/>
    <w:rsid w:val="003D7BC6"/>
    <w:rsid w:val="003D7C30"/>
    <w:rsid w:val="003D7DBD"/>
    <w:rsid w:val="003D7E41"/>
    <w:rsid w:val="003E00D1"/>
    <w:rsid w:val="003E01E9"/>
    <w:rsid w:val="003E0CBE"/>
    <w:rsid w:val="003E12A2"/>
    <w:rsid w:val="003E1455"/>
    <w:rsid w:val="003E14A8"/>
    <w:rsid w:val="003E1624"/>
    <w:rsid w:val="003E1AD2"/>
    <w:rsid w:val="003E1ED9"/>
    <w:rsid w:val="003E20E7"/>
    <w:rsid w:val="003E23F5"/>
    <w:rsid w:val="003E2541"/>
    <w:rsid w:val="003E26CD"/>
    <w:rsid w:val="003E297C"/>
    <w:rsid w:val="003E3588"/>
    <w:rsid w:val="003E3F2B"/>
    <w:rsid w:val="003E42B0"/>
    <w:rsid w:val="003E42F9"/>
    <w:rsid w:val="003E4373"/>
    <w:rsid w:val="003E4383"/>
    <w:rsid w:val="003E44F2"/>
    <w:rsid w:val="003E473C"/>
    <w:rsid w:val="003E4831"/>
    <w:rsid w:val="003E48F5"/>
    <w:rsid w:val="003E4BE3"/>
    <w:rsid w:val="003E4F54"/>
    <w:rsid w:val="003E51B8"/>
    <w:rsid w:val="003E5407"/>
    <w:rsid w:val="003E5637"/>
    <w:rsid w:val="003E6780"/>
    <w:rsid w:val="003E68E4"/>
    <w:rsid w:val="003E692C"/>
    <w:rsid w:val="003E6B5D"/>
    <w:rsid w:val="003E6EBD"/>
    <w:rsid w:val="003E6F8B"/>
    <w:rsid w:val="003E7118"/>
    <w:rsid w:val="003E713E"/>
    <w:rsid w:val="003E753A"/>
    <w:rsid w:val="003E7746"/>
    <w:rsid w:val="003E7A95"/>
    <w:rsid w:val="003E7DA5"/>
    <w:rsid w:val="003F0254"/>
    <w:rsid w:val="003F048C"/>
    <w:rsid w:val="003F0C86"/>
    <w:rsid w:val="003F1235"/>
    <w:rsid w:val="003F1684"/>
    <w:rsid w:val="003F1685"/>
    <w:rsid w:val="003F1CD5"/>
    <w:rsid w:val="003F21A4"/>
    <w:rsid w:val="003F21E6"/>
    <w:rsid w:val="003F2292"/>
    <w:rsid w:val="003F2537"/>
    <w:rsid w:val="003F25C5"/>
    <w:rsid w:val="003F2C2E"/>
    <w:rsid w:val="003F3864"/>
    <w:rsid w:val="003F38BF"/>
    <w:rsid w:val="003F3F59"/>
    <w:rsid w:val="003F4064"/>
    <w:rsid w:val="003F41A3"/>
    <w:rsid w:val="003F4376"/>
    <w:rsid w:val="003F47B2"/>
    <w:rsid w:val="003F48C9"/>
    <w:rsid w:val="003F490D"/>
    <w:rsid w:val="003F498B"/>
    <w:rsid w:val="003F4E22"/>
    <w:rsid w:val="003F5678"/>
    <w:rsid w:val="003F5869"/>
    <w:rsid w:val="003F598D"/>
    <w:rsid w:val="003F5C99"/>
    <w:rsid w:val="003F5E02"/>
    <w:rsid w:val="003F6618"/>
    <w:rsid w:val="003F6B9C"/>
    <w:rsid w:val="003F7145"/>
    <w:rsid w:val="003F7166"/>
    <w:rsid w:val="003F7379"/>
    <w:rsid w:val="003F7787"/>
    <w:rsid w:val="003F7813"/>
    <w:rsid w:val="003F7A8F"/>
    <w:rsid w:val="003F7CF8"/>
    <w:rsid w:val="003F7D9F"/>
    <w:rsid w:val="004000ED"/>
    <w:rsid w:val="00400174"/>
    <w:rsid w:val="0040018C"/>
    <w:rsid w:val="00400422"/>
    <w:rsid w:val="00400D66"/>
    <w:rsid w:val="00400F17"/>
    <w:rsid w:val="0040122D"/>
    <w:rsid w:val="004012C7"/>
    <w:rsid w:val="0040135B"/>
    <w:rsid w:val="004015B5"/>
    <w:rsid w:val="00401A15"/>
    <w:rsid w:val="00401BC9"/>
    <w:rsid w:val="00401D1A"/>
    <w:rsid w:val="00402177"/>
    <w:rsid w:val="0040273C"/>
    <w:rsid w:val="00402A70"/>
    <w:rsid w:val="00402CC3"/>
    <w:rsid w:val="00402F94"/>
    <w:rsid w:val="00403192"/>
    <w:rsid w:val="00403810"/>
    <w:rsid w:val="004038A9"/>
    <w:rsid w:val="00403B35"/>
    <w:rsid w:val="00403C1C"/>
    <w:rsid w:val="00403DF6"/>
    <w:rsid w:val="00403EE1"/>
    <w:rsid w:val="0040409D"/>
    <w:rsid w:val="004041F8"/>
    <w:rsid w:val="004043D5"/>
    <w:rsid w:val="0040468D"/>
    <w:rsid w:val="00404883"/>
    <w:rsid w:val="00404B0F"/>
    <w:rsid w:val="00404B15"/>
    <w:rsid w:val="00404D60"/>
    <w:rsid w:val="00404F4E"/>
    <w:rsid w:val="004051D5"/>
    <w:rsid w:val="00405274"/>
    <w:rsid w:val="004052EB"/>
    <w:rsid w:val="004052EC"/>
    <w:rsid w:val="004054FC"/>
    <w:rsid w:val="00405514"/>
    <w:rsid w:val="0040551D"/>
    <w:rsid w:val="004055A8"/>
    <w:rsid w:val="0040568B"/>
    <w:rsid w:val="004059D3"/>
    <w:rsid w:val="00405DB3"/>
    <w:rsid w:val="00405DCD"/>
    <w:rsid w:val="00405EA1"/>
    <w:rsid w:val="004060C0"/>
    <w:rsid w:val="0040613B"/>
    <w:rsid w:val="004063B0"/>
    <w:rsid w:val="004069C9"/>
    <w:rsid w:val="00406CB6"/>
    <w:rsid w:val="00407072"/>
    <w:rsid w:val="004073E6"/>
    <w:rsid w:val="0040740A"/>
    <w:rsid w:val="00407923"/>
    <w:rsid w:val="00407B49"/>
    <w:rsid w:val="00407BA4"/>
    <w:rsid w:val="00407D46"/>
    <w:rsid w:val="0041005E"/>
    <w:rsid w:val="0041010D"/>
    <w:rsid w:val="0041026A"/>
    <w:rsid w:val="004105F4"/>
    <w:rsid w:val="004107A7"/>
    <w:rsid w:val="004112AF"/>
    <w:rsid w:val="00411462"/>
    <w:rsid w:val="00411537"/>
    <w:rsid w:val="00411686"/>
    <w:rsid w:val="004117BD"/>
    <w:rsid w:val="00411903"/>
    <w:rsid w:val="00411E8D"/>
    <w:rsid w:val="0041222C"/>
    <w:rsid w:val="004122C4"/>
    <w:rsid w:val="00412707"/>
    <w:rsid w:val="004128A6"/>
    <w:rsid w:val="0041316E"/>
    <w:rsid w:val="0041341D"/>
    <w:rsid w:val="00413725"/>
    <w:rsid w:val="00413DA5"/>
    <w:rsid w:val="00413E30"/>
    <w:rsid w:val="0041404D"/>
    <w:rsid w:val="00414755"/>
    <w:rsid w:val="00414977"/>
    <w:rsid w:val="00414D1E"/>
    <w:rsid w:val="00414D8F"/>
    <w:rsid w:val="00414E82"/>
    <w:rsid w:val="004152A6"/>
    <w:rsid w:val="0041555D"/>
    <w:rsid w:val="00415680"/>
    <w:rsid w:val="0041590D"/>
    <w:rsid w:val="00415F7E"/>
    <w:rsid w:val="00416627"/>
    <w:rsid w:val="00416675"/>
    <w:rsid w:val="0041682A"/>
    <w:rsid w:val="00416A2A"/>
    <w:rsid w:val="00416B3D"/>
    <w:rsid w:val="00416E74"/>
    <w:rsid w:val="004173B3"/>
    <w:rsid w:val="004178C8"/>
    <w:rsid w:val="004179F5"/>
    <w:rsid w:val="00417A14"/>
    <w:rsid w:val="00417D85"/>
    <w:rsid w:val="00420350"/>
    <w:rsid w:val="0042087F"/>
    <w:rsid w:val="00420903"/>
    <w:rsid w:val="00420C04"/>
    <w:rsid w:val="00420C12"/>
    <w:rsid w:val="00420C76"/>
    <w:rsid w:val="00420C9E"/>
    <w:rsid w:val="00421262"/>
    <w:rsid w:val="00421355"/>
    <w:rsid w:val="004214AF"/>
    <w:rsid w:val="004215F3"/>
    <w:rsid w:val="00421D97"/>
    <w:rsid w:val="004220DD"/>
    <w:rsid w:val="0042214C"/>
    <w:rsid w:val="004224D1"/>
    <w:rsid w:val="004225FD"/>
    <w:rsid w:val="004227B7"/>
    <w:rsid w:val="00422AD4"/>
    <w:rsid w:val="00423158"/>
    <w:rsid w:val="004231EF"/>
    <w:rsid w:val="00423561"/>
    <w:rsid w:val="00423701"/>
    <w:rsid w:val="004242C9"/>
    <w:rsid w:val="004244E0"/>
    <w:rsid w:val="00424928"/>
    <w:rsid w:val="00424936"/>
    <w:rsid w:val="00424A2D"/>
    <w:rsid w:val="00424BAE"/>
    <w:rsid w:val="0042502E"/>
    <w:rsid w:val="00425069"/>
    <w:rsid w:val="00425259"/>
    <w:rsid w:val="004252D9"/>
    <w:rsid w:val="0042555C"/>
    <w:rsid w:val="00425702"/>
    <w:rsid w:val="00425706"/>
    <w:rsid w:val="004259D6"/>
    <w:rsid w:val="00425A6F"/>
    <w:rsid w:val="00425A86"/>
    <w:rsid w:val="00425B0E"/>
    <w:rsid w:val="00425D79"/>
    <w:rsid w:val="00425EEC"/>
    <w:rsid w:val="00426172"/>
    <w:rsid w:val="0042619C"/>
    <w:rsid w:val="004261D2"/>
    <w:rsid w:val="0042676A"/>
    <w:rsid w:val="00426C34"/>
    <w:rsid w:val="00426D1D"/>
    <w:rsid w:val="00426EB2"/>
    <w:rsid w:val="00426F51"/>
    <w:rsid w:val="0042704B"/>
    <w:rsid w:val="00427099"/>
    <w:rsid w:val="004271DD"/>
    <w:rsid w:val="00427B66"/>
    <w:rsid w:val="00427E8B"/>
    <w:rsid w:val="004301FD"/>
    <w:rsid w:val="00430329"/>
    <w:rsid w:val="0043095A"/>
    <w:rsid w:val="00430B17"/>
    <w:rsid w:val="00430F5F"/>
    <w:rsid w:val="00431123"/>
    <w:rsid w:val="004314C4"/>
    <w:rsid w:val="004318F6"/>
    <w:rsid w:val="00431EB0"/>
    <w:rsid w:val="00431EBC"/>
    <w:rsid w:val="0043226E"/>
    <w:rsid w:val="0043243D"/>
    <w:rsid w:val="00432944"/>
    <w:rsid w:val="00432F5D"/>
    <w:rsid w:val="00432F6F"/>
    <w:rsid w:val="00432F76"/>
    <w:rsid w:val="00432FB6"/>
    <w:rsid w:val="0043312A"/>
    <w:rsid w:val="0043314C"/>
    <w:rsid w:val="0043349B"/>
    <w:rsid w:val="004334B1"/>
    <w:rsid w:val="00433AB9"/>
    <w:rsid w:val="00433C21"/>
    <w:rsid w:val="00433D3E"/>
    <w:rsid w:val="00434402"/>
    <w:rsid w:val="00434626"/>
    <w:rsid w:val="004348F0"/>
    <w:rsid w:val="00434B99"/>
    <w:rsid w:val="004353D4"/>
    <w:rsid w:val="00435C60"/>
    <w:rsid w:val="0043625F"/>
    <w:rsid w:val="0043627F"/>
    <w:rsid w:val="00436C5C"/>
    <w:rsid w:val="00436F0D"/>
    <w:rsid w:val="00436F59"/>
    <w:rsid w:val="0043715B"/>
    <w:rsid w:val="004373B0"/>
    <w:rsid w:val="0043778B"/>
    <w:rsid w:val="00437B06"/>
    <w:rsid w:val="00437B4B"/>
    <w:rsid w:val="00437E3E"/>
    <w:rsid w:val="00437F82"/>
    <w:rsid w:val="00440176"/>
    <w:rsid w:val="00440395"/>
    <w:rsid w:val="0044065F"/>
    <w:rsid w:val="0044082D"/>
    <w:rsid w:val="0044089A"/>
    <w:rsid w:val="00440E6A"/>
    <w:rsid w:val="004411C6"/>
    <w:rsid w:val="00441CCD"/>
    <w:rsid w:val="00441F51"/>
    <w:rsid w:val="0044225F"/>
    <w:rsid w:val="0044238E"/>
    <w:rsid w:val="004424E8"/>
    <w:rsid w:val="004425E2"/>
    <w:rsid w:val="004427C4"/>
    <w:rsid w:val="004428E2"/>
    <w:rsid w:val="00442AFE"/>
    <w:rsid w:val="004434FB"/>
    <w:rsid w:val="004435E9"/>
    <w:rsid w:val="0044377B"/>
    <w:rsid w:val="00443B64"/>
    <w:rsid w:val="00443B96"/>
    <w:rsid w:val="00443C18"/>
    <w:rsid w:val="00443EE0"/>
    <w:rsid w:val="0044407D"/>
    <w:rsid w:val="0044426A"/>
    <w:rsid w:val="004446B9"/>
    <w:rsid w:val="0044473F"/>
    <w:rsid w:val="00444D6B"/>
    <w:rsid w:val="00444E00"/>
    <w:rsid w:val="00444EE6"/>
    <w:rsid w:val="00445094"/>
    <w:rsid w:val="004450C1"/>
    <w:rsid w:val="004456A7"/>
    <w:rsid w:val="004462A8"/>
    <w:rsid w:val="004462E7"/>
    <w:rsid w:val="00446F6D"/>
    <w:rsid w:val="00446F9B"/>
    <w:rsid w:val="00447110"/>
    <w:rsid w:val="004471D6"/>
    <w:rsid w:val="00447340"/>
    <w:rsid w:val="00447484"/>
    <w:rsid w:val="004478AD"/>
    <w:rsid w:val="00447CBC"/>
    <w:rsid w:val="00447F4F"/>
    <w:rsid w:val="00447F73"/>
    <w:rsid w:val="00447FFC"/>
    <w:rsid w:val="00450028"/>
    <w:rsid w:val="004501FF"/>
    <w:rsid w:val="004502AB"/>
    <w:rsid w:val="0045059C"/>
    <w:rsid w:val="00450A38"/>
    <w:rsid w:val="00450CB5"/>
    <w:rsid w:val="00450D2D"/>
    <w:rsid w:val="004510BB"/>
    <w:rsid w:val="004512C0"/>
    <w:rsid w:val="0045182C"/>
    <w:rsid w:val="004519DB"/>
    <w:rsid w:val="00451AA9"/>
    <w:rsid w:val="00451B8C"/>
    <w:rsid w:val="00451F93"/>
    <w:rsid w:val="0045224B"/>
    <w:rsid w:val="00452305"/>
    <w:rsid w:val="0045235C"/>
    <w:rsid w:val="00452467"/>
    <w:rsid w:val="004524F9"/>
    <w:rsid w:val="00452940"/>
    <w:rsid w:val="00452B1A"/>
    <w:rsid w:val="00452B3B"/>
    <w:rsid w:val="004536AA"/>
    <w:rsid w:val="00453C3C"/>
    <w:rsid w:val="00453E4E"/>
    <w:rsid w:val="00453E97"/>
    <w:rsid w:val="00453EF5"/>
    <w:rsid w:val="00453F57"/>
    <w:rsid w:val="00454455"/>
    <w:rsid w:val="0045450F"/>
    <w:rsid w:val="0045457B"/>
    <w:rsid w:val="004546B9"/>
    <w:rsid w:val="00454750"/>
    <w:rsid w:val="004549D6"/>
    <w:rsid w:val="004557D5"/>
    <w:rsid w:val="00455CDC"/>
    <w:rsid w:val="00455E0E"/>
    <w:rsid w:val="00456007"/>
    <w:rsid w:val="004562AF"/>
    <w:rsid w:val="004562CB"/>
    <w:rsid w:val="0045630A"/>
    <w:rsid w:val="004564E4"/>
    <w:rsid w:val="004566F1"/>
    <w:rsid w:val="0045687F"/>
    <w:rsid w:val="00456A99"/>
    <w:rsid w:val="00456F28"/>
    <w:rsid w:val="00457179"/>
    <w:rsid w:val="0045723B"/>
    <w:rsid w:val="004574D9"/>
    <w:rsid w:val="004576DA"/>
    <w:rsid w:val="00457BA1"/>
    <w:rsid w:val="00457CFF"/>
    <w:rsid w:val="0046049E"/>
    <w:rsid w:val="004606F9"/>
    <w:rsid w:val="00460768"/>
    <w:rsid w:val="004609AB"/>
    <w:rsid w:val="00460D14"/>
    <w:rsid w:val="00460E82"/>
    <w:rsid w:val="004611C0"/>
    <w:rsid w:val="004614CE"/>
    <w:rsid w:val="0046152B"/>
    <w:rsid w:val="00461A2B"/>
    <w:rsid w:val="00461A90"/>
    <w:rsid w:val="00461FEC"/>
    <w:rsid w:val="00462549"/>
    <w:rsid w:val="00462A31"/>
    <w:rsid w:val="004630A6"/>
    <w:rsid w:val="00463542"/>
    <w:rsid w:val="00463699"/>
    <w:rsid w:val="004636AC"/>
    <w:rsid w:val="00463A9E"/>
    <w:rsid w:val="00463E8C"/>
    <w:rsid w:val="00463F09"/>
    <w:rsid w:val="004642FB"/>
    <w:rsid w:val="004643DA"/>
    <w:rsid w:val="00464983"/>
    <w:rsid w:val="004649BE"/>
    <w:rsid w:val="00464CB8"/>
    <w:rsid w:val="00464DD0"/>
    <w:rsid w:val="00465279"/>
    <w:rsid w:val="0046546A"/>
    <w:rsid w:val="004658F7"/>
    <w:rsid w:val="00465C90"/>
    <w:rsid w:val="00465DDB"/>
    <w:rsid w:val="00466595"/>
    <w:rsid w:val="004666A5"/>
    <w:rsid w:val="00466768"/>
    <w:rsid w:val="004668D5"/>
    <w:rsid w:val="00466943"/>
    <w:rsid w:val="00466B83"/>
    <w:rsid w:val="00466BFA"/>
    <w:rsid w:val="00467079"/>
    <w:rsid w:val="0046708F"/>
    <w:rsid w:val="00467468"/>
    <w:rsid w:val="0046767C"/>
    <w:rsid w:val="0046784B"/>
    <w:rsid w:val="00467BF3"/>
    <w:rsid w:val="00467CF0"/>
    <w:rsid w:val="004700AD"/>
    <w:rsid w:val="004706A9"/>
    <w:rsid w:val="0047086D"/>
    <w:rsid w:val="00470BB7"/>
    <w:rsid w:val="00470D20"/>
    <w:rsid w:val="0047105D"/>
    <w:rsid w:val="00471277"/>
    <w:rsid w:val="00471495"/>
    <w:rsid w:val="004716AD"/>
    <w:rsid w:val="004718C6"/>
    <w:rsid w:val="004720FA"/>
    <w:rsid w:val="00472142"/>
    <w:rsid w:val="00472205"/>
    <w:rsid w:val="00472258"/>
    <w:rsid w:val="0047244B"/>
    <w:rsid w:val="00472614"/>
    <w:rsid w:val="00473429"/>
    <w:rsid w:val="0047343E"/>
    <w:rsid w:val="004734D3"/>
    <w:rsid w:val="00473574"/>
    <w:rsid w:val="004737E1"/>
    <w:rsid w:val="00473A65"/>
    <w:rsid w:val="00473C3B"/>
    <w:rsid w:val="00473DA3"/>
    <w:rsid w:val="00474210"/>
    <w:rsid w:val="00474573"/>
    <w:rsid w:val="00474684"/>
    <w:rsid w:val="004748BD"/>
    <w:rsid w:val="0047499B"/>
    <w:rsid w:val="00474ACD"/>
    <w:rsid w:val="00474D0A"/>
    <w:rsid w:val="00475B02"/>
    <w:rsid w:val="00475EA2"/>
    <w:rsid w:val="004762D7"/>
    <w:rsid w:val="004764CB"/>
    <w:rsid w:val="00476879"/>
    <w:rsid w:val="00476993"/>
    <w:rsid w:val="00476E1E"/>
    <w:rsid w:val="00477482"/>
    <w:rsid w:val="00477503"/>
    <w:rsid w:val="00477747"/>
    <w:rsid w:val="00477DE9"/>
    <w:rsid w:val="00477FC1"/>
    <w:rsid w:val="004801FB"/>
    <w:rsid w:val="0048020A"/>
    <w:rsid w:val="0048036E"/>
    <w:rsid w:val="0048054F"/>
    <w:rsid w:val="0048056D"/>
    <w:rsid w:val="00480D11"/>
    <w:rsid w:val="00480D60"/>
    <w:rsid w:val="0048112D"/>
    <w:rsid w:val="004811D6"/>
    <w:rsid w:val="00481315"/>
    <w:rsid w:val="0048141F"/>
    <w:rsid w:val="00481468"/>
    <w:rsid w:val="0048146C"/>
    <w:rsid w:val="0048169A"/>
    <w:rsid w:val="00481870"/>
    <w:rsid w:val="00481A6F"/>
    <w:rsid w:val="004824D9"/>
    <w:rsid w:val="004824EE"/>
    <w:rsid w:val="0048285D"/>
    <w:rsid w:val="00482888"/>
    <w:rsid w:val="004829D6"/>
    <w:rsid w:val="004833F7"/>
    <w:rsid w:val="00483CAE"/>
    <w:rsid w:val="00483D86"/>
    <w:rsid w:val="00483E1B"/>
    <w:rsid w:val="00484493"/>
    <w:rsid w:val="00484AE1"/>
    <w:rsid w:val="00485067"/>
    <w:rsid w:val="004850BF"/>
    <w:rsid w:val="004850EE"/>
    <w:rsid w:val="00485126"/>
    <w:rsid w:val="004854C5"/>
    <w:rsid w:val="00485827"/>
    <w:rsid w:val="00485874"/>
    <w:rsid w:val="00485ACD"/>
    <w:rsid w:val="00485C07"/>
    <w:rsid w:val="00485DA8"/>
    <w:rsid w:val="00485EE0"/>
    <w:rsid w:val="00486304"/>
    <w:rsid w:val="0048637A"/>
    <w:rsid w:val="00486419"/>
    <w:rsid w:val="00486445"/>
    <w:rsid w:val="00486A9C"/>
    <w:rsid w:val="00486B78"/>
    <w:rsid w:val="00486C20"/>
    <w:rsid w:val="00486CEB"/>
    <w:rsid w:val="00486DD6"/>
    <w:rsid w:val="00486F7B"/>
    <w:rsid w:val="00487561"/>
    <w:rsid w:val="004875F0"/>
    <w:rsid w:val="0048768A"/>
    <w:rsid w:val="004878B3"/>
    <w:rsid w:val="00487A06"/>
    <w:rsid w:val="00487CEC"/>
    <w:rsid w:val="00487E55"/>
    <w:rsid w:val="0049002E"/>
    <w:rsid w:val="004900CC"/>
    <w:rsid w:val="0049016C"/>
    <w:rsid w:val="0049016E"/>
    <w:rsid w:val="004903A9"/>
    <w:rsid w:val="00490477"/>
    <w:rsid w:val="0049054F"/>
    <w:rsid w:val="004906BA"/>
    <w:rsid w:val="00490AC4"/>
    <w:rsid w:val="00490C03"/>
    <w:rsid w:val="00490DE2"/>
    <w:rsid w:val="00491690"/>
    <w:rsid w:val="00491A00"/>
    <w:rsid w:val="00491B18"/>
    <w:rsid w:val="00492268"/>
    <w:rsid w:val="0049245B"/>
    <w:rsid w:val="00492479"/>
    <w:rsid w:val="00492565"/>
    <w:rsid w:val="0049257D"/>
    <w:rsid w:val="00492AE6"/>
    <w:rsid w:val="00492D49"/>
    <w:rsid w:val="00492F48"/>
    <w:rsid w:val="00493370"/>
    <w:rsid w:val="00493385"/>
    <w:rsid w:val="00493692"/>
    <w:rsid w:val="0049371B"/>
    <w:rsid w:val="004940B1"/>
    <w:rsid w:val="004940E6"/>
    <w:rsid w:val="00494131"/>
    <w:rsid w:val="00494541"/>
    <w:rsid w:val="004945A2"/>
    <w:rsid w:val="004947FD"/>
    <w:rsid w:val="004950F9"/>
    <w:rsid w:val="00495391"/>
    <w:rsid w:val="004958BE"/>
    <w:rsid w:val="00495902"/>
    <w:rsid w:val="00495C15"/>
    <w:rsid w:val="00495C1A"/>
    <w:rsid w:val="004963BF"/>
    <w:rsid w:val="0049640A"/>
    <w:rsid w:val="00496450"/>
    <w:rsid w:val="004972EA"/>
    <w:rsid w:val="00497502"/>
    <w:rsid w:val="00497759"/>
    <w:rsid w:val="0049790D"/>
    <w:rsid w:val="004979FC"/>
    <w:rsid w:val="00497BE2"/>
    <w:rsid w:val="00497FDB"/>
    <w:rsid w:val="004A00DC"/>
    <w:rsid w:val="004A077C"/>
    <w:rsid w:val="004A0A67"/>
    <w:rsid w:val="004A0B48"/>
    <w:rsid w:val="004A0DE4"/>
    <w:rsid w:val="004A0F5C"/>
    <w:rsid w:val="004A10C6"/>
    <w:rsid w:val="004A1513"/>
    <w:rsid w:val="004A162E"/>
    <w:rsid w:val="004A18F4"/>
    <w:rsid w:val="004A1920"/>
    <w:rsid w:val="004A1ABE"/>
    <w:rsid w:val="004A1FE3"/>
    <w:rsid w:val="004A1FE4"/>
    <w:rsid w:val="004A21BC"/>
    <w:rsid w:val="004A240C"/>
    <w:rsid w:val="004A2523"/>
    <w:rsid w:val="004A264E"/>
    <w:rsid w:val="004A2989"/>
    <w:rsid w:val="004A3188"/>
    <w:rsid w:val="004A3360"/>
    <w:rsid w:val="004A356C"/>
    <w:rsid w:val="004A362C"/>
    <w:rsid w:val="004A379D"/>
    <w:rsid w:val="004A37B4"/>
    <w:rsid w:val="004A3B85"/>
    <w:rsid w:val="004A3CDF"/>
    <w:rsid w:val="004A3CFC"/>
    <w:rsid w:val="004A3EF8"/>
    <w:rsid w:val="004A40FC"/>
    <w:rsid w:val="004A4341"/>
    <w:rsid w:val="004A4496"/>
    <w:rsid w:val="004A456D"/>
    <w:rsid w:val="004A4BC3"/>
    <w:rsid w:val="004A4DDA"/>
    <w:rsid w:val="004A4F67"/>
    <w:rsid w:val="004A5394"/>
    <w:rsid w:val="004A570B"/>
    <w:rsid w:val="004A5B1E"/>
    <w:rsid w:val="004A5CAA"/>
    <w:rsid w:val="004A5D00"/>
    <w:rsid w:val="004A6010"/>
    <w:rsid w:val="004A62FF"/>
    <w:rsid w:val="004A654C"/>
    <w:rsid w:val="004A65A6"/>
    <w:rsid w:val="004A69D4"/>
    <w:rsid w:val="004A6C12"/>
    <w:rsid w:val="004A6CE5"/>
    <w:rsid w:val="004A7030"/>
    <w:rsid w:val="004A7542"/>
    <w:rsid w:val="004A79DC"/>
    <w:rsid w:val="004A7A8B"/>
    <w:rsid w:val="004B0065"/>
    <w:rsid w:val="004B015F"/>
    <w:rsid w:val="004B025A"/>
    <w:rsid w:val="004B055B"/>
    <w:rsid w:val="004B06AA"/>
    <w:rsid w:val="004B06E5"/>
    <w:rsid w:val="004B0794"/>
    <w:rsid w:val="004B0DB0"/>
    <w:rsid w:val="004B0DF0"/>
    <w:rsid w:val="004B0F30"/>
    <w:rsid w:val="004B12AC"/>
    <w:rsid w:val="004B150D"/>
    <w:rsid w:val="004B1734"/>
    <w:rsid w:val="004B1780"/>
    <w:rsid w:val="004B21A0"/>
    <w:rsid w:val="004B22EB"/>
    <w:rsid w:val="004B255A"/>
    <w:rsid w:val="004B2D79"/>
    <w:rsid w:val="004B2DCA"/>
    <w:rsid w:val="004B3177"/>
    <w:rsid w:val="004B32C1"/>
    <w:rsid w:val="004B3758"/>
    <w:rsid w:val="004B384C"/>
    <w:rsid w:val="004B38AB"/>
    <w:rsid w:val="004B4476"/>
    <w:rsid w:val="004B44B5"/>
    <w:rsid w:val="004B4705"/>
    <w:rsid w:val="004B49BA"/>
    <w:rsid w:val="004B5376"/>
    <w:rsid w:val="004B558C"/>
    <w:rsid w:val="004B5593"/>
    <w:rsid w:val="004B5AF9"/>
    <w:rsid w:val="004B5DD9"/>
    <w:rsid w:val="004B6286"/>
    <w:rsid w:val="004B65B2"/>
    <w:rsid w:val="004B686E"/>
    <w:rsid w:val="004B6BBE"/>
    <w:rsid w:val="004B6E69"/>
    <w:rsid w:val="004B72C4"/>
    <w:rsid w:val="004B7310"/>
    <w:rsid w:val="004B7326"/>
    <w:rsid w:val="004B7353"/>
    <w:rsid w:val="004B7370"/>
    <w:rsid w:val="004B7551"/>
    <w:rsid w:val="004B7740"/>
    <w:rsid w:val="004B77A4"/>
    <w:rsid w:val="004B77E7"/>
    <w:rsid w:val="004B7B51"/>
    <w:rsid w:val="004B7B53"/>
    <w:rsid w:val="004B7DF7"/>
    <w:rsid w:val="004B7F4D"/>
    <w:rsid w:val="004C064B"/>
    <w:rsid w:val="004C0665"/>
    <w:rsid w:val="004C06D9"/>
    <w:rsid w:val="004C0E11"/>
    <w:rsid w:val="004C0E1F"/>
    <w:rsid w:val="004C0E9F"/>
    <w:rsid w:val="004C0F89"/>
    <w:rsid w:val="004C1128"/>
    <w:rsid w:val="004C1291"/>
    <w:rsid w:val="004C1326"/>
    <w:rsid w:val="004C15EE"/>
    <w:rsid w:val="004C1753"/>
    <w:rsid w:val="004C195F"/>
    <w:rsid w:val="004C1B27"/>
    <w:rsid w:val="004C1BFB"/>
    <w:rsid w:val="004C213E"/>
    <w:rsid w:val="004C226A"/>
    <w:rsid w:val="004C2307"/>
    <w:rsid w:val="004C2372"/>
    <w:rsid w:val="004C24DD"/>
    <w:rsid w:val="004C2AC2"/>
    <w:rsid w:val="004C2B27"/>
    <w:rsid w:val="004C2C3D"/>
    <w:rsid w:val="004C2EF3"/>
    <w:rsid w:val="004C2FC2"/>
    <w:rsid w:val="004C3744"/>
    <w:rsid w:val="004C39FF"/>
    <w:rsid w:val="004C3B58"/>
    <w:rsid w:val="004C3DEA"/>
    <w:rsid w:val="004C3E1C"/>
    <w:rsid w:val="004C3EF1"/>
    <w:rsid w:val="004C4183"/>
    <w:rsid w:val="004C4386"/>
    <w:rsid w:val="004C4502"/>
    <w:rsid w:val="004C4662"/>
    <w:rsid w:val="004C46B4"/>
    <w:rsid w:val="004C46B6"/>
    <w:rsid w:val="004C478D"/>
    <w:rsid w:val="004C4993"/>
    <w:rsid w:val="004C4CC3"/>
    <w:rsid w:val="004C5100"/>
    <w:rsid w:val="004C5301"/>
    <w:rsid w:val="004C5513"/>
    <w:rsid w:val="004C5737"/>
    <w:rsid w:val="004C58CC"/>
    <w:rsid w:val="004C5953"/>
    <w:rsid w:val="004C5CCC"/>
    <w:rsid w:val="004C5D21"/>
    <w:rsid w:val="004C64D9"/>
    <w:rsid w:val="004C6E16"/>
    <w:rsid w:val="004C792D"/>
    <w:rsid w:val="004C7B3C"/>
    <w:rsid w:val="004C7CB4"/>
    <w:rsid w:val="004C7CE5"/>
    <w:rsid w:val="004C7DA2"/>
    <w:rsid w:val="004C7F96"/>
    <w:rsid w:val="004D0133"/>
    <w:rsid w:val="004D01CC"/>
    <w:rsid w:val="004D0538"/>
    <w:rsid w:val="004D0602"/>
    <w:rsid w:val="004D1270"/>
    <w:rsid w:val="004D1DAE"/>
    <w:rsid w:val="004D1ED9"/>
    <w:rsid w:val="004D2152"/>
    <w:rsid w:val="004D2153"/>
    <w:rsid w:val="004D23C7"/>
    <w:rsid w:val="004D247D"/>
    <w:rsid w:val="004D25E1"/>
    <w:rsid w:val="004D2935"/>
    <w:rsid w:val="004D2D09"/>
    <w:rsid w:val="004D3089"/>
    <w:rsid w:val="004D316A"/>
    <w:rsid w:val="004D321C"/>
    <w:rsid w:val="004D3A38"/>
    <w:rsid w:val="004D3B81"/>
    <w:rsid w:val="004D3F88"/>
    <w:rsid w:val="004D4011"/>
    <w:rsid w:val="004D421A"/>
    <w:rsid w:val="004D42A0"/>
    <w:rsid w:val="004D4385"/>
    <w:rsid w:val="004D4B37"/>
    <w:rsid w:val="004D4CF4"/>
    <w:rsid w:val="004D4D1C"/>
    <w:rsid w:val="004D4EBE"/>
    <w:rsid w:val="004D51BC"/>
    <w:rsid w:val="004D53D6"/>
    <w:rsid w:val="004D5906"/>
    <w:rsid w:val="004D5EBB"/>
    <w:rsid w:val="004D6130"/>
    <w:rsid w:val="004D6A5A"/>
    <w:rsid w:val="004D6AFD"/>
    <w:rsid w:val="004D72BD"/>
    <w:rsid w:val="004D7605"/>
    <w:rsid w:val="004D79F9"/>
    <w:rsid w:val="004D7CBC"/>
    <w:rsid w:val="004D7DBE"/>
    <w:rsid w:val="004E019E"/>
    <w:rsid w:val="004E0817"/>
    <w:rsid w:val="004E0BB9"/>
    <w:rsid w:val="004E0CB4"/>
    <w:rsid w:val="004E106B"/>
    <w:rsid w:val="004E1249"/>
    <w:rsid w:val="004E1B47"/>
    <w:rsid w:val="004E1D9A"/>
    <w:rsid w:val="004E1EFF"/>
    <w:rsid w:val="004E1F03"/>
    <w:rsid w:val="004E213D"/>
    <w:rsid w:val="004E256A"/>
    <w:rsid w:val="004E26EE"/>
    <w:rsid w:val="004E28D4"/>
    <w:rsid w:val="004E28F2"/>
    <w:rsid w:val="004E2D52"/>
    <w:rsid w:val="004E2D9D"/>
    <w:rsid w:val="004E34C0"/>
    <w:rsid w:val="004E374E"/>
    <w:rsid w:val="004E3A63"/>
    <w:rsid w:val="004E3CFD"/>
    <w:rsid w:val="004E3CFE"/>
    <w:rsid w:val="004E414A"/>
    <w:rsid w:val="004E41C6"/>
    <w:rsid w:val="004E4545"/>
    <w:rsid w:val="004E457C"/>
    <w:rsid w:val="004E47CF"/>
    <w:rsid w:val="004E49B5"/>
    <w:rsid w:val="004E4ABC"/>
    <w:rsid w:val="004E4CD3"/>
    <w:rsid w:val="004E4D13"/>
    <w:rsid w:val="004E4EDE"/>
    <w:rsid w:val="004E4EE3"/>
    <w:rsid w:val="004E51E8"/>
    <w:rsid w:val="004E566E"/>
    <w:rsid w:val="004E5DDE"/>
    <w:rsid w:val="004E5FEF"/>
    <w:rsid w:val="004E61C5"/>
    <w:rsid w:val="004E6318"/>
    <w:rsid w:val="004E6C47"/>
    <w:rsid w:val="004E7175"/>
    <w:rsid w:val="004E741D"/>
    <w:rsid w:val="004E76BD"/>
    <w:rsid w:val="004E780B"/>
    <w:rsid w:val="004E7AA6"/>
    <w:rsid w:val="004E7AD0"/>
    <w:rsid w:val="004F04D8"/>
    <w:rsid w:val="004F067D"/>
    <w:rsid w:val="004F0A76"/>
    <w:rsid w:val="004F0C23"/>
    <w:rsid w:val="004F0D23"/>
    <w:rsid w:val="004F0D3A"/>
    <w:rsid w:val="004F0FF3"/>
    <w:rsid w:val="004F1921"/>
    <w:rsid w:val="004F1CAD"/>
    <w:rsid w:val="004F1E0F"/>
    <w:rsid w:val="004F2580"/>
    <w:rsid w:val="004F2AF4"/>
    <w:rsid w:val="004F2E1C"/>
    <w:rsid w:val="004F3020"/>
    <w:rsid w:val="004F305B"/>
    <w:rsid w:val="004F375C"/>
    <w:rsid w:val="004F3E50"/>
    <w:rsid w:val="004F42A9"/>
    <w:rsid w:val="004F45CA"/>
    <w:rsid w:val="004F4645"/>
    <w:rsid w:val="004F4AC8"/>
    <w:rsid w:val="004F4DA5"/>
    <w:rsid w:val="004F5013"/>
    <w:rsid w:val="004F507E"/>
    <w:rsid w:val="004F598B"/>
    <w:rsid w:val="004F5D54"/>
    <w:rsid w:val="004F5DBE"/>
    <w:rsid w:val="004F6153"/>
    <w:rsid w:val="004F668B"/>
    <w:rsid w:val="004F6B09"/>
    <w:rsid w:val="004F6F69"/>
    <w:rsid w:val="004F7125"/>
    <w:rsid w:val="004F760C"/>
    <w:rsid w:val="004F77AC"/>
    <w:rsid w:val="004F79D7"/>
    <w:rsid w:val="004F7A75"/>
    <w:rsid w:val="004F7C08"/>
    <w:rsid w:val="004F7C42"/>
    <w:rsid w:val="004F7E4C"/>
    <w:rsid w:val="00500073"/>
    <w:rsid w:val="005000B0"/>
    <w:rsid w:val="0050040C"/>
    <w:rsid w:val="00500500"/>
    <w:rsid w:val="0050057F"/>
    <w:rsid w:val="00500627"/>
    <w:rsid w:val="0050064E"/>
    <w:rsid w:val="00500747"/>
    <w:rsid w:val="00500991"/>
    <w:rsid w:val="00500B39"/>
    <w:rsid w:val="0050113B"/>
    <w:rsid w:val="00501176"/>
    <w:rsid w:val="00501261"/>
    <w:rsid w:val="00501283"/>
    <w:rsid w:val="00501795"/>
    <w:rsid w:val="00501A86"/>
    <w:rsid w:val="00501C2E"/>
    <w:rsid w:val="00501D48"/>
    <w:rsid w:val="0050211F"/>
    <w:rsid w:val="0050221C"/>
    <w:rsid w:val="005022A3"/>
    <w:rsid w:val="00502B6E"/>
    <w:rsid w:val="00502C3C"/>
    <w:rsid w:val="00503095"/>
    <w:rsid w:val="0050320F"/>
    <w:rsid w:val="00503C1F"/>
    <w:rsid w:val="00503E4E"/>
    <w:rsid w:val="00504497"/>
    <w:rsid w:val="00504A4E"/>
    <w:rsid w:val="00504E9C"/>
    <w:rsid w:val="0050532C"/>
    <w:rsid w:val="0050562D"/>
    <w:rsid w:val="0050581F"/>
    <w:rsid w:val="00505B43"/>
    <w:rsid w:val="00505B7C"/>
    <w:rsid w:val="005061C8"/>
    <w:rsid w:val="00506604"/>
    <w:rsid w:val="00506CA0"/>
    <w:rsid w:val="00506D78"/>
    <w:rsid w:val="00506E16"/>
    <w:rsid w:val="00507092"/>
    <w:rsid w:val="005071BE"/>
    <w:rsid w:val="005071F8"/>
    <w:rsid w:val="00507286"/>
    <w:rsid w:val="0050739C"/>
    <w:rsid w:val="00507559"/>
    <w:rsid w:val="00507BA5"/>
    <w:rsid w:val="00507CDA"/>
    <w:rsid w:val="00510475"/>
    <w:rsid w:val="00510510"/>
    <w:rsid w:val="005106C1"/>
    <w:rsid w:val="00510800"/>
    <w:rsid w:val="005109E6"/>
    <w:rsid w:val="00510A60"/>
    <w:rsid w:val="00510AF7"/>
    <w:rsid w:val="00510DBE"/>
    <w:rsid w:val="005114E9"/>
    <w:rsid w:val="0051181B"/>
    <w:rsid w:val="005118F9"/>
    <w:rsid w:val="00511C97"/>
    <w:rsid w:val="00511D09"/>
    <w:rsid w:val="00511FE3"/>
    <w:rsid w:val="00512752"/>
    <w:rsid w:val="00512B41"/>
    <w:rsid w:val="00512BA5"/>
    <w:rsid w:val="00512DB3"/>
    <w:rsid w:val="00512F87"/>
    <w:rsid w:val="00513043"/>
    <w:rsid w:val="005135C8"/>
    <w:rsid w:val="00513695"/>
    <w:rsid w:val="00513810"/>
    <w:rsid w:val="00514220"/>
    <w:rsid w:val="00514F66"/>
    <w:rsid w:val="00515255"/>
    <w:rsid w:val="00515629"/>
    <w:rsid w:val="00515721"/>
    <w:rsid w:val="005157C2"/>
    <w:rsid w:val="005158B0"/>
    <w:rsid w:val="00515AB2"/>
    <w:rsid w:val="0051611F"/>
    <w:rsid w:val="005162BB"/>
    <w:rsid w:val="00516740"/>
    <w:rsid w:val="00516A31"/>
    <w:rsid w:val="00516EE5"/>
    <w:rsid w:val="00517196"/>
    <w:rsid w:val="005171E8"/>
    <w:rsid w:val="00517338"/>
    <w:rsid w:val="0051738B"/>
    <w:rsid w:val="0051745B"/>
    <w:rsid w:val="00517751"/>
    <w:rsid w:val="00517839"/>
    <w:rsid w:val="0051789D"/>
    <w:rsid w:val="005179B0"/>
    <w:rsid w:val="00517A57"/>
    <w:rsid w:val="0052004A"/>
    <w:rsid w:val="005208B0"/>
    <w:rsid w:val="00520CD9"/>
    <w:rsid w:val="00521120"/>
    <w:rsid w:val="0052114B"/>
    <w:rsid w:val="005214F1"/>
    <w:rsid w:val="0052164E"/>
    <w:rsid w:val="0052171D"/>
    <w:rsid w:val="0052196C"/>
    <w:rsid w:val="00521B92"/>
    <w:rsid w:val="00521BCE"/>
    <w:rsid w:val="005225FD"/>
    <w:rsid w:val="0052288F"/>
    <w:rsid w:val="00522923"/>
    <w:rsid w:val="00522A93"/>
    <w:rsid w:val="0052392F"/>
    <w:rsid w:val="00523936"/>
    <w:rsid w:val="00523985"/>
    <w:rsid w:val="00523BD8"/>
    <w:rsid w:val="00523CA6"/>
    <w:rsid w:val="0052409E"/>
    <w:rsid w:val="0052473B"/>
    <w:rsid w:val="00524AA3"/>
    <w:rsid w:val="00524ADF"/>
    <w:rsid w:val="00524C08"/>
    <w:rsid w:val="00524C0C"/>
    <w:rsid w:val="00524DE2"/>
    <w:rsid w:val="005254BA"/>
    <w:rsid w:val="00525ADD"/>
    <w:rsid w:val="00525D5C"/>
    <w:rsid w:val="00525D64"/>
    <w:rsid w:val="00526317"/>
    <w:rsid w:val="00526C04"/>
    <w:rsid w:val="00526E5D"/>
    <w:rsid w:val="00526F13"/>
    <w:rsid w:val="00526FF9"/>
    <w:rsid w:val="005272AE"/>
    <w:rsid w:val="005275A1"/>
    <w:rsid w:val="005275A9"/>
    <w:rsid w:val="00527718"/>
    <w:rsid w:val="00527BEB"/>
    <w:rsid w:val="00527C79"/>
    <w:rsid w:val="00530046"/>
    <w:rsid w:val="00530710"/>
    <w:rsid w:val="00530718"/>
    <w:rsid w:val="005307AA"/>
    <w:rsid w:val="00530B1E"/>
    <w:rsid w:val="00530DFF"/>
    <w:rsid w:val="005310E1"/>
    <w:rsid w:val="00531197"/>
    <w:rsid w:val="0053191F"/>
    <w:rsid w:val="00532078"/>
    <w:rsid w:val="0053219B"/>
    <w:rsid w:val="005323E0"/>
    <w:rsid w:val="005324F1"/>
    <w:rsid w:val="0053254F"/>
    <w:rsid w:val="005328DB"/>
    <w:rsid w:val="00532AE8"/>
    <w:rsid w:val="00532C63"/>
    <w:rsid w:val="00532F26"/>
    <w:rsid w:val="005332DF"/>
    <w:rsid w:val="0053344E"/>
    <w:rsid w:val="00533660"/>
    <w:rsid w:val="005338EB"/>
    <w:rsid w:val="00533B35"/>
    <w:rsid w:val="00533B85"/>
    <w:rsid w:val="0053446D"/>
    <w:rsid w:val="005347C9"/>
    <w:rsid w:val="005348B1"/>
    <w:rsid w:val="00534B96"/>
    <w:rsid w:val="00534C0C"/>
    <w:rsid w:val="0053518D"/>
    <w:rsid w:val="005360D8"/>
    <w:rsid w:val="005361DD"/>
    <w:rsid w:val="005367AA"/>
    <w:rsid w:val="00536ACE"/>
    <w:rsid w:val="00536C1F"/>
    <w:rsid w:val="00536DBA"/>
    <w:rsid w:val="00536E01"/>
    <w:rsid w:val="0053706E"/>
    <w:rsid w:val="005374CB"/>
    <w:rsid w:val="0053769D"/>
    <w:rsid w:val="00537BFC"/>
    <w:rsid w:val="00537E74"/>
    <w:rsid w:val="00540454"/>
    <w:rsid w:val="005404BF"/>
    <w:rsid w:val="0054051A"/>
    <w:rsid w:val="005405FD"/>
    <w:rsid w:val="005407BB"/>
    <w:rsid w:val="00540A84"/>
    <w:rsid w:val="0054106D"/>
    <w:rsid w:val="00541247"/>
    <w:rsid w:val="00541303"/>
    <w:rsid w:val="0054138E"/>
    <w:rsid w:val="00541650"/>
    <w:rsid w:val="00541785"/>
    <w:rsid w:val="00541B64"/>
    <w:rsid w:val="00541D1A"/>
    <w:rsid w:val="00541D43"/>
    <w:rsid w:val="00541DAD"/>
    <w:rsid w:val="0054228E"/>
    <w:rsid w:val="005422EC"/>
    <w:rsid w:val="00542864"/>
    <w:rsid w:val="005429F2"/>
    <w:rsid w:val="00542DC7"/>
    <w:rsid w:val="00542EAC"/>
    <w:rsid w:val="005430B3"/>
    <w:rsid w:val="0054316A"/>
    <w:rsid w:val="0054318D"/>
    <w:rsid w:val="005435EE"/>
    <w:rsid w:val="00543956"/>
    <w:rsid w:val="00543E7B"/>
    <w:rsid w:val="00543F80"/>
    <w:rsid w:val="00544159"/>
    <w:rsid w:val="00544CC5"/>
    <w:rsid w:val="00544DC4"/>
    <w:rsid w:val="00544DEB"/>
    <w:rsid w:val="00545150"/>
    <w:rsid w:val="00545D05"/>
    <w:rsid w:val="0054613F"/>
    <w:rsid w:val="0054630B"/>
    <w:rsid w:val="00546632"/>
    <w:rsid w:val="00546B99"/>
    <w:rsid w:val="00546E95"/>
    <w:rsid w:val="00546F8B"/>
    <w:rsid w:val="005470D3"/>
    <w:rsid w:val="005470E3"/>
    <w:rsid w:val="0054710D"/>
    <w:rsid w:val="005472E3"/>
    <w:rsid w:val="00547948"/>
    <w:rsid w:val="00547AD1"/>
    <w:rsid w:val="00547DAB"/>
    <w:rsid w:val="005509F0"/>
    <w:rsid w:val="00550A12"/>
    <w:rsid w:val="00550AB6"/>
    <w:rsid w:val="00550CCB"/>
    <w:rsid w:val="00550DB0"/>
    <w:rsid w:val="00550DE5"/>
    <w:rsid w:val="00550E46"/>
    <w:rsid w:val="00550E5E"/>
    <w:rsid w:val="00551084"/>
    <w:rsid w:val="005513B6"/>
    <w:rsid w:val="0055141E"/>
    <w:rsid w:val="00551571"/>
    <w:rsid w:val="00551573"/>
    <w:rsid w:val="0055160B"/>
    <w:rsid w:val="00551C23"/>
    <w:rsid w:val="00551D3C"/>
    <w:rsid w:val="00551DFA"/>
    <w:rsid w:val="005528AF"/>
    <w:rsid w:val="00552B92"/>
    <w:rsid w:val="00552DA6"/>
    <w:rsid w:val="00552E5A"/>
    <w:rsid w:val="00552F3B"/>
    <w:rsid w:val="0055303B"/>
    <w:rsid w:val="005530AB"/>
    <w:rsid w:val="005534A3"/>
    <w:rsid w:val="005534C6"/>
    <w:rsid w:val="0055356B"/>
    <w:rsid w:val="00553790"/>
    <w:rsid w:val="0055394D"/>
    <w:rsid w:val="00553A91"/>
    <w:rsid w:val="00553AAE"/>
    <w:rsid w:val="00553BCD"/>
    <w:rsid w:val="0055403E"/>
    <w:rsid w:val="005541D4"/>
    <w:rsid w:val="0055433E"/>
    <w:rsid w:val="00554443"/>
    <w:rsid w:val="00554563"/>
    <w:rsid w:val="00554756"/>
    <w:rsid w:val="00554842"/>
    <w:rsid w:val="00554CED"/>
    <w:rsid w:val="00554D4B"/>
    <w:rsid w:val="00555086"/>
    <w:rsid w:val="00555308"/>
    <w:rsid w:val="005557A7"/>
    <w:rsid w:val="005559BE"/>
    <w:rsid w:val="00555FAC"/>
    <w:rsid w:val="00556119"/>
    <w:rsid w:val="0055625F"/>
    <w:rsid w:val="0055668A"/>
    <w:rsid w:val="00556A43"/>
    <w:rsid w:val="00556E01"/>
    <w:rsid w:val="0055707D"/>
    <w:rsid w:val="00557777"/>
    <w:rsid w:val="005579EE"/>
    <w:rsid w:val="00557C41"/>
    <w:rsid w:val="00557DD9"/>
    <w:rsid w:val="00557E3B"/>
    <w:rsid w:val="00557E41"/>
    <w:rsid w:val="00560142"/>
    <w:rsid w:val="0056018E"/>
    <w:rsid w:val="00560340"/>
    <w:rsid w:val="00560366"/>
    <w:rsid w:val="00560527"/>
    <w:rsid w:val="00560959"/>
    <w:rsid w:val="00560D21"/>
    <w:rsid w:val="00560FDD"/>
    <w:rsid w:val="00561165"/>
    <w:rsid w:val="00561873"/>
    <w:rsid w:val="00561AAF"/>
    <w:rsid w:val="00561CBF"/>
    <w:rsid w:val="0056235C"/>
    <w:rsid w:val="00562549"/>
    <w:rsid w:val="005626CF"/>
    <w:rsid w:val="00562924"/>
    <w:rsid w:val="00562A8A"/>
    <w:rsid w:val="00562B66"/>
    <w:rsid w:val="00562D28"/>
    <w:rsid w:val="00563135"/>
    <w:rsid w:val="005632F0"/>
    <w:rsid w:val="0056367B"/>
    <w:rsid w:val="00563681"/>
    <w:rsid w:val="005637B4"/>
    <w:rsid w:val="0056385C"/>
    <w:rsid w:val="005638C3"/>
    <w:rsid w:val="00563EAD"/>
    <w:rsid w:val="00563EB0"/>
    <w:rsid w:val="00564063"/>
    <w:rsid w:val="00564133"/>
    <w:rsid w:val="00564157"/>
    <w:rsid w:val="005642F1"/>
    <w:rsid w:val="005645DE"/>
    <w:rsid w:val="0056471D"/>
    <w:rsid w:val="00564749"/>
    <w:rsid w:val="00564A24"/>
    <w:rsid w:val="005650A8"/>
    <w:rsid w:val="00565133"/>
    <w:rsid w:val="0056535D"/>
    <w:rsid w:val="0056536F"/>
    <w:rsid w:val="00565639"/>
    <w:rsid w:val="00565985"/>
    <w:rsid w:val="00565FEC"/>
    <w:rsid w:val="00566095"/>
    <w:rsid w:val="00566154"/>
    <w:rsid w:val="005661A2"/>
    <w:rsid w:val="00566408"/>
    <w:rsid w:val="00566856"/>
    <w:rsid w:val="0056698B"/>
    <w:rsid w:val="00566A57"/>
    <w:rsid w:val="00566EE6"/>
    <w:rsid w:val="00566FEE"/>
    <w:rsid w:val="005672EA"/>
    <w:rsid w:val="00567641"/>
    <w:rsid w:val="0056788C"/>
    <w:rsid w:val="00567E04"/>
    <w:rsid w:val="00567E4D"/>
    <w:rsid w:val="0057014A"/>
    <w:rsid w:val="005704C4"/>
    <w:rsid w:val="00570642"/>
    <w:rsid w:val="00570850"/>
    <w:rsid w:val="00570A4B"/>
    <w:rsid w:val="00570A81"/>
    <w:rsid w:val="00570DEF"/>
    <w:rsid w:val="00570EC1"/>
    <w:rsid w:val="00570FA3"/>
    <w:rsid w:val="00571282"/>
    <w:rsid w:val="005719B5"/>
    <w:rsid w:val="00571B56"/>
    <w:rsid w:val="00571B70"/>
    <w:rsid w:val="00571D6D"/>
    <w:rsid w:val="00571D97"/>
    <w:rsid w:val="005721CA"/>
    <w:rsid w:val="00572235"/>
    <w:rsid w:val="00572848"/>
    <w:rsid w:val="00572A4E"/>
    <w:rsid w:val="00572FE6"/>
    <w:rsid w:val="00573082"/>
    <w:rsid w:val="005731FD"/>
    <w:rsid w:val="0057320B"/>
    <w:rsid w:val="00573EF8"/>
    <w:rsid w:val="00574150"/>
    <w:rsid w:val="005745D9"/>
    <w:rsid w:val="0057494B"/>
    <w:rsid w:val="00574C96"/>
    <w:rsid w:val="0057518B"/>
    <w:rsid w:val="005751E6"/>
    <w:rsid w:val="0057582B"/>
    <w:rsid w:val="00575C6A"/>
    <w:rsid w:val="00575D7E"/>
    <w:rsid w:val="005760A9"/>
    <w:rsid w:val="00576228"/>
    <w:rsid w:val="00576412"/>
    <w:rsid w:val="005766D5"/>
    <w:rsid w:val="00576769"/>
    <w:rsid w:val="00576988"/>
    <w:rsid w:val="005769F6"/>
    <w:rsid w:val="00576ACC"/>
    <w:rsid w:val="00576B57"/>
    <w:rsid w:val="00576BC4"/>
    <w:rsid w:val="00576BC6"/>
    <w:rsid w:val="00577155"/>
    <w:rsid w:val="00577168"/>
    <w:rsid w:val="0057727C"/>
    <w:rsid w:val="0057730B"/>
    <w:rsid w:val="00577716"/>
    <w:rsid w:val="0057773D"/>
    <w:rsid w:val="005779A8"/>
    <w:rsid w:val="005779CB"/>
    <w:rsid w:val="00577A02"/>
    <w:rsid w:val="00577BC8"/>
    <w:rsid w:val="00577FA2"/>
    <w:rsid w:val="005800CD"/>
    <w:rsid w:val="005810FC"/>
    <w:rsid w:val="00581207"/>
    <w:rsid w:val="005814B7"/>
    <w:rsid w:val="005814FE"/>
    <w:rsid w:val="005820E8"/>
    <w:rsid w:val="0058249E"/>
    <w:rsid w:val="005825B7"/>
    <w:rsid w:val="00582A70"/>
    <w:rsid w:val="00582AB6"/>
    <w:rsid w:val="00582D71"/>
    <w:rsid w:val="00582DB2"/>
    <w:rsid w:val="0058359A"/>
    <w:rsid w:val="005837A8"/>
    <w:rsid w:val="005837AE"/>
    <w:rsid w:val="005837C7"/>
    <w:rsid w:val="005838CD"/>
    <w:rsid w:val="0058398E"/>
    <w:rsid w:val="00583AA9"/>
    <w:rsid w:val="00583B79"/>
    <w:rsid w:val="005843FE"/>
    <w:rsid w:val="00584499"/>
    <w:rsid w:val="00584A8B"/>
    <w:rsid w:val="00584BF4"/>
    <w:rsid w:val="00585015"/>
    <w:rsid w:val="00585111"/>
    <w:rsid w:val="00585179"/>
    <w:rsid w:val="005853A5"/>
    <w:rsid w:val="005855E1"/>
    <w:rsid w:val="005857BB"/>
    <w:rsid w:val="005858B6"/>
    <w:rsid w:val="0058596A"/>
    <w:rsid w:val="00585FAA"/>
    <w:rsid w:val="0058641F"/>
    <w:rsid w:val="00586550"/>
    <w:rsid w:val="00586577"/>
    <w:rsid w:val="005867EF"/>
    <w:rsid w:val="00586E06"/>
    <w:rsid w:val="005871A7"/>
    <w:rsid w:val="00587377"/>
    <w:rsid w:val="0058749F"/>
    <w:rsid w:val="00587531"/>
    <w:rsid w:val="005876AC"/>
    <w:rsid w:val="00587897"/>
    <w:rsid w:val="0058795A"/>
    <w:rsid w:val="00587B81"/>
    <w:rsid w:val="00587E3B"/>
    <w:rsid w:val="00587FD2"/>
    <w:rsid w:val="00590122"/>
    <w:rsid w:val="00590D4A"/>
    <w:rsid w:val="00590E54"/>
    <w:rsid w:val="00590F10"/>
    <w:rsid w:val="00590F28"/>
    <w:rsid w:val="00591892"/>
    <w:rsid w:val="00591A4B"/>
    <w:rsid w:val="00591A96"/>
    <w:rsid w:val="00591FB3"/>
    <w:rsid w:val="00592084"/>
    <w:rsid w:val="005924A5"/>
    <w:rsid w:val="0059281B"/>
    <w:rsid w:val="00592BAD"/>
    <w:rsid w:val="00592C0F"/>
    <w:rsid w:val="00592D46"/>
    <w:rsid w:val="00592DBE"/>
    <w:rsid w:val="00593232"/>
    <w:rsid w:val="00594082"/>
    <w:rsid w:val="005942C6"/>
    <w:rsid w:val="00594516"/>
    <w:rsid w:val="005948D5"/>
    <w:rsid w:val="00594975"/>
    <w:rsid w:val="00594A6E"/>
    <w:rsid w:val="00594C07"/>
    <w:rsid w:val="005951C7"/>
    <w:rsid w:val="005951E5"/>
    <w:rsid w:val="0059526E"/>
    <w:rsid w:val="00595586"/>
    <w:rsid w:val="0059576C"/>
    <w:rsid w:val="0059577F"/>
    <w:rsid w:val="00595B20"/>
    <w:rsid w:val="00595F18"/>
    <w:rsid w:val="00595F33"/>
    <w:rsid w:val="005965D9"/>
    <w:rsid w:val="0059674A"/>
    <w:rsid w:val="00596802"/>
    <w:rsid w:val="00597105"/>
    <w:rsid w:val="005973DF"/>
    <w:rsid w:val="00597BF1"/>
    <w:rsid w:val="00597BFF"/>
    <w:rsid w:val="005A04A1"/>
    <w:rsid w:val="005A05D0"/>
    <w:rsid w:val="005A065D"/>
    <w:rsid w:val="005A0A11"/>
    <w:rsid w:val="005A1093"/>
    <w:rsid w:val="005A11FD"/>
    <w:rsid w:val="005A1242"/>
    <w:rsid w:val="005A159A"/>
    <w:rsid w:val="005A1795"/>
    <w:rsid w:val="005A187E"/>
    <w:rsid w:val="005A1948"/>
    <w:rsid w:val="005A196B"/>
    <w:rsid w:val="005A19CE"/>
    <w:rsid w:val="005A1C6A"/>
    <w:rsid w:val="005A21B8"/>
    <w:rsid w:val="005A2500"/>
    <w:rsid w:val="005A2921"/>
    <w:rsid w:val="005A2EDD"/>
    <w:rsid w:val="005A2FBC"/>
    <w:rsid w:val="005A31BC"/>
    <w:rsid w:val="005A3701"/>
    <w:rsid w:val="005A3AB9"/>
    <w:rsid w:val="005A3CA6"/>
    <w:rsid w:val="005A4051"/>
    <w:rsid w:val="005A40F9"/>
    <w:rsid w:val="005A42A5"/>
    <w:rsid w:val="005A4313"/>
    <w:rsid w:val="005A438E"/>
    <w:rsid w:val="005A44A9"/>
    <w:rsid w:val="005A4858"/>
    <w:rsid w:val="005A4BC6"/>
    <w:rsid w:val="005A4F97"/>
    <w:rsid w:val="005A5360"/>
    <w:rsid w:val="005A5674"/>
    <w:rsid w:val="005A5954"/>
    <w:rsid w:val="005A5A56"/>
    <w:rsid w:val="005A5A60"/>
    <w:rsid w:val="005A5BCB"/>
    <w:rsid w:val="005A5D13"/>
    <w:rsid w:val="005A60FC"/>
    <w:rsid w:val="005A66B1"/>
    <w:rsid w:val="005A6A3D"/>
    <w:rsid w:val="005A6C0C"/>
    <w:rsid w:val="005A6D77"/>
    <w:rsid w:val="005A7442"/>
    <w:rsid w:val="005A7527"/>
    <w:rsid w:val="005A7BA5"/>
    <w:rsid w:val="005A7D1C"/>
    <w:rsid w:val="005B030C"/>
    <w:rsid w:val="005B0487"/>
    <w:rsid w:val="005B08BB"/>
    <w:rsid w:val="005B0A86"/>
    <w:rsid w:val="005B0C91"/>
    <w:rsid w:val="005B0DE7"/>
    <w:rsid w:val="005B1160"/>
    <w:rsid w:val="005B12FB"/>
    <w:rsid w:val="005B14A9"/>
    <w:rsid w:val="005B15E1"/>
    <w:rsid w:val="005B1938"/>
    <w:rsid w:val="005B1E31"/>
    <w:rsid w:val="005B1E71"/>
    <w:rsid w:val="005B2013"/>
    <w:rsid w:val="005B21A5"/>
    <w:rsid w:val="005B2322"/>
    <w:rsid w:val="005B24F3"/>
    <w:rsid w:val="005B2755"/>
    <w:rsid w:val="005B2D46"/>
    <w:rsid w:val="005B344E"/>
    <w:rsid w:val="005B3742"/>
    <w:rsid w:val="005B374A"/>
    <w:rsid w:val="005B395A"/>
    <w:rsid w:val="005B3F4A"/>
    <w:rsid w:val="005B41A0"/>
    <w:rsid w:val="005B523F"/>
    <w:rsid w:val="005B5388"/>
    <w:rsid w:val="005B5A87"/>
    <w:rsid w:val="005B5CE9"/>
    <w:rsid w:val="005B5DBD"/>
    <w:rsid w:val="005B5F46"/>
    <w:rsid w:val="005B5FE1"/>
    <w:rsid w:val="005B6179"/>
    <w:rsid w:val="005B635F"/>
    <w:rsid w:val="005B6924"/>
    <w:rsid w:val="005B6C87"/>
    <w:rsid w:val="005B6DA1"/>
    <w:rsid w:val="005B74D9"/>
    <w:rsid w:val="005B76CF"/>
    <w:rsid w:val="005B7B88"/>
    <w:rsid w:val="005B7B8E"/>
    <w:rsid w:val="005B7BC1"/>
    <w:rsid w:val="005B7C8C"/>
    <w:rsid w:val="005C04EC"/>
    <w:rsid w:val="005C0705"/>
    <w:rsid w:val="005C0811"/>
    <w:rsid w:val="005C0B78"/>
    <w:rsid w:val="005C0C75"/>
    <w:rsid w:val="005C0D76"/>
    <w:rsid w:val="005C0E3F"/>
    <w:rsid w:val="005C0E66"/>
    <w:rsid w:val="005C0FFE"/>
    <w:rsid w:val="005C173B"/>
    <w:rsid w:val="005C1C72"/>
    <w:rsid w:val="005C1D84"/>
    <w:rsid w:val="005C2214"/>
    <w:rsid w:val="005C22A9"/>
    <w:rsid w:val="005C22F1"/>
    <w:rsid w:val="005C262A"/>
    <w:rsid w:val="005C2718"/>
    <w:rsid w:val="005C279E"/>
    <w:rsid w:val="005C27E7"/>
    <w:rsid w:val="005C2CFD"/>
    <w:rsid w:val="005C2E59"/>
    <w:rsid w:val="005C3118"/>
    <w:rsid w:val="005C31BB"/>
    <w:rsid w:val="005C341A"/>
    <w:rsid w:val="005C36AD"/>
    <w:rsid w:val="005C3C0D"/>
    <w:rsid w:val="005C408D"/>
    <w:rsid w:val="005C4167"/>
    <w:rsid w:val="005C41F9"/>
    <w:rsid w:val="005C4395"/>
    <w:rsid w:val="005C48B1"/>
    <w:rsid w:val="005C4BAD"/>
    <w:rsid w:val="005C4C7C"/>
    <w:rsid w:val="005C4D39"/>
    <w:rsid w:val="005C4FFB"/>
    <w:rsid w:val="005C5077"/>
    <w:rsid w:val="005C50A7"/>
    <w:rsid w:val="005C518B"/>
    <w:rsid w:val="005C51D7"/>
    <w:rsid w:val="005C53EE"/>
    <w:rsid w:val="005C562B"/>
    <w:rsid w:val="005C5C13"/>
    <w:rsid w:val="005C5DEE"/>
    <w:rsid w:val="005C607F"/>
    <w:rsid w:val="005C60D6"/>
    <w:rsid w:val="005C6357"/>
    <w:rsid w:val="005C679F"/>
    <w:rsid w:val="005C68D6"/>
    <w:rsid w:val="005C6D05"/>
    <w:rsid w:val="005C7439"/>
    <w:rsid w:val="005C7716"/>
    <w:rsid w:val="005C78A7"/>
    <w:rsid w:val="005C7B7B"/>
    <w:rsid w:val="005C7B8F"/>
    <w:rsid w:val="005C7C01"/>
    <w:rsid w:val="005C7DEF"/>
    <w:rsid w:val="005C7FD3"/>
    <w:rsid w:val="005D02CC"/>
    <w:rsid w:val="005D0D9E"/>
    <w:rsid w:val="005D0FAF"/>
    <w:rsid w:val="005D1378"/>
    <w:rsid w:val="005D1599"/>
    <w:rsid w:val="005D1C98"/>
    <w:rsid w:val="005D1DCA"/>
    <w:rsid w:val="005D20E2"/>
    <w:rsid w:val="005D24AC"/>
    <w:rsid w:val="005D2616"/>
    <w:rsid w:val="005D262C"/>
    <w:rsid w:val="005D270C"/>
    <w:rsid w:val="005D2852"/>
    <w:rsid w:val="005D2891"/>
    <w:rsid w:val="005D2895"/>
    <w:rsid w:val="005D2C8C"/>
    <w:rsid w:val="005D2CDF"/>
    <w:rsid w:val="005D2D99"/>
    <w:rsid w:val="005D2FCE"/>
    <w:rsid w:val="005D3236"/>
    <w:rsid w:val="005D32FB"/>
    <w:rsid w:val="005D346B"/>
    <w:rsid w:val="005D38A3"/>
    <w:rsid w:val="005D3D88"/>
    <w:rsid w:val="005D4502"/>
    <w:rsid w:val="005D457B"/>
    <w:rsid w:val="005D467B"/>
    <w:rsid w:val="005D4732"/>
    <w:rsid w:val="005D49AF"/>
    <w:rsid w:val="005D4C13"/>
    <w:rsid w:val="005D4C40"/>
    <w:rsid w:val="005D4D3B"/>
    <w:rsid w:val="005D4F1A"/>
    <w:rsid w:val="005D524E"/>
    <w:rsid w:val="005D5E67"/>
    <w:rsid w:val="005D5FC5"/>
    <w:rsid w:val="005D5FF1"/>
    <w:rsid w:val="005D600F"/>
    <w:rsid w:val="005D6394"/>
    <w:rsid w:val="005D6CBF"/>
    <w:rsid w:val="005D6E60"/>
    <w:rsid w:val="005D7009"/>
    <w:rsid w:val="005D70B8"/>
    <w:rsid w:val="005D71F6"/>
    <w:rsid w:val="005D7351"/>
    <w:rsid w:val="005D775B"/>
    <w:rsid w:val="005D7C3F"/>
    <w:rsid w:val="005E028D"/>
    <w:rsid w:val="005E0E34"/>
    <w:rsid w:val="005E0F1E"/>
    <w:rsid w:val="005E1533"/>
    <w:rsid w:val="005E1668"/>
    <w:rsid w:val="005E1C03"/>
    <w:rsid w:val="005E2127"/>
    <w:rsid w:val="005E2142"/>
    <w:rsid w:val="005E226B"/>
    <w:rsid w:val="005E2310"/>
    <w:rsid w:val="005E2343"/>
    <w:rsid w:val="005E2522"/>
    <w:rsid w:val="005E2A65"/>
    <w:rsid w:val="005E2DE9"/>
    <w:rsid w:val="005E3016"/>
    <w:rsid w:val="005E323B"/>
    <w:rsid w:val="005E329F"/>
    <w:rsid w:val="005E366A"/>
    <w:rsid w:val="005E3804"/>
    <w:rsid w:val="005E3882"/>
    <w:rsid w:val="005E3916"/>
    <w:rsid w:val="005E3949"/>
    <w:rsid w:val="005E3A63"/>
    <w:rsid w:val="005E3A8F"/>
    <w:rsid w:val="005E3BA0"/>
    <w:rsid w:val="005E43C3"/>
    <w:rsid w:val="005E448D"/>
    <w:rsid w:val="005E44EB"/>
    <w:rsid w:val="005E45F8"/>
    <w:rsid w:val="005E4D18"/>
    <w:rsid w:val="005E505E"/>
    <w:rsid w:val="005E5550"/>
    <w:rsid w:val="005E5937"/>
    <w:rsid w:val="005E5CCA"/>
    <w:rsid w:val="005E61D5"/>
    <w:rsid w:val="005E63A6"/>
    <w:rsid w:val="005E64DF"/>
    <w:rsid w:val="005E7076"/>
    <w:rsid w:val="005E711A"/>
    <w:rsid w:val="005E7484"/>
    <w:rsid w:val="005E7503"/>
    <w:rsid w:val="005E7D0C"/>
    <w:rsid w:val="005F01E2"/>
    <w:rsid w:val="005F0528"/>
    <w:rsid w:val="005F0AEB"/>
    <w:rsid w:val="005F0B67"/>
    <w:rsid w:val="005F0C2D"/>
    <w:rsid w:val="005F0DED"/>
    <w:rsid w:val="005F0E3A"/>
    <w:rsid w:val="005F0F34"/>
    <w:rsid w:val="005F0FDF"/>
    <w:rsid w:val="005F1270"/>
    <w:rsid w:val="005F1499"/>
    <w:rsid w:val="005F1500"/>
    <w:rsid w:val="005F191E"/>
    <w:rsid w:val="005F1E7D"/>
    <w:rsid w:val="005F22C1"/>
    <w:rsid w:val="005F22C3"/>
    <w:rsid w:val="005F2359"/>
    <w:rsid w:val="005F2460"/>
    <w:rsid w:val="005F2685"/>
    <w:rsid w:val="005F2727"/>
    <w:rsid w:val="005F29D9"/>
    <w:rsid w:val="005F2D8C"/>
    <w:rsid w:val="005F2D97"/>
    <w:rsid w:val="005F2E04"/>
    <w:rsid w:val="005F31CA"/>
    <w:rsid w:val="005F3239"/>
    <w:rsid w:val="005F3347"/>
    <w:rsid w:val="005F3874"/>
    <w:rsid w:val="005F39E3"/>
    <w:rsid w:val="005F3FF2"/>
    <w:rsid w:val="005F408D"/>
    <w:rsid w:val="005F40B9"/>
    <w:rsid w:val="005F4585"/>
    <w:rsid w:val="005F45FF"/>
    <w:rsid w:val="005F4C8D"/>
    <w:rsid w:val="005F5066"/>
    <w:rsid w:val="005F5652"/>
    <w:rsid w:val="005F5B69"/>
    <w:rsid w:val="005F5F41"/>
    <w:rsid w:val="005F6264"/>
    <w:rsid w:val="005F6412"/>
    <w:rsid w:val="005F6C62"/>
    <w:rsid w:val="005F6D11"/>
    <w:rsid w:val="005F6F63"/>
    <w:rsid w:val="005F71FD"/>
    <w:rsid w:val="005F7249"/>
    <w:rsid w:val="005F729E"/>
    <w:rsid w:val="005F7897"/>
    <w:rsid w:val="005F7908"/>
    <w:rsid w:val="005F7C5E"/>
    <w:rsid w:val="006003AD"/>
    <w:rsid w:val="006006FA"/>
    <w:rsid w:val="006007D6"/>
    <w:rsid w:val="006008D7"/>
    <w:rsid w:val="00600C37"/>
    <w:rsid w:val="00600C64"/>
    <w:rsid w:val="00600CE8"/>
    <w:rsid w:val="00600DDB"/>
    <w:rsid w:val="00600FB6"/>
    <w:rsid w:val="00601864"/>
    <w:rsid w:val="00601E34"/>
    <w:rsid w:val="00601FE2"/>
    <w:rsid w:val="00602302"/>
    <w:rsid w:val="006024F8"/>
    <w:rsid w:val="00602D84"/>
    <w:rsid w:val="00602E04"/>
    <w:rsid w:val="00602E56"/>
    <w:rsid w:val="00602F75"/>
    <w:rsid w:val="00603151"/>
    <w:rsid w:val="0060323F"/>
    <w:rsid w:val="006033B6"/>
    <w:rsid w:val="006036A4"/>
    <w:rsid w:val="00603917"/>
    <w:rsid w:val="00603B60"/>
    <w:rsid w:val="00603CD2"/>
    <w:rsid w:val="00603CE1"/>
    <w:rsid w:val="00603EFE"/>
    <w:rsid w:val="00603F51"/>
    <w:rsid w:val="006042B9"/>
    <w:rsid w:val="00604421"/>
    <w:rsid w:val="006047C6"/>
    <w:rsid w:val="00604908"/>
    <w:rsid w:val="00604925"/>
    <w:rsid w:val="0060542B"/>
    <w:rsid w:val="0060545D"/>
    <w:rsid w:val="006057F3"/>
    <w:rsid w:val="00605AFA"/>
    <w:rsid w:val="00605BF3"/>
    <w:rsid w:val="00605FC7"/>
    <w:rsid w:val="006062B7"/>
    <w:rsid w:val="006062E2"/>
    <w:rsid w:val="006065B2"/>
    <w:rsid w:val="00606688"/>
    <w:rsid w:val="006067A2"/>
    <w:rsid w:val="0060692F"/>
    <w:rsid w:val="00606944"/>
    <w:rsid w:val="00606BA0"/>
    <w:rsid w:val="00606BF9"/>
    <w:rsid w:val="00607072"/>
    <w:rsid w:val="00607716"/>
    <w:rsid w:val="00607BEC"/>
    <w:rsid w:val="00607D55"/>
    <w:rsid w:val="00607E8F"/>
    <w:rsid w:val="006100AC"/>
    <w:rsid w:val="0061074C"/>
    <w:rsid w:val="00610980"/>
    <w:rsid w:val="006109B6"/>
    <w:rsid w:val="00610AE5"/>
    <w:rsid w:val="00610C21"/>
    <w:rsid w:val="00610ED1"/>
    <w:rsid w:val="00611105"/>
    <w:rsid w:val="00611C54"/>
    <w:rsid w:val="00612116"/>
    <w:rsid w:val="00612243"/>
    <w:rsid w:val="006127AA"/>
    <w:rsid w:val="006127E7"/>
    <w:rsid w:val="0061297C"/>
    <w:rsid w:val="00612C2B"/>
    <w:rsid w:val="00612EC3"/>
    <w:rsid w:val="00612FED"/>
    <w:rsid w:val="0061365D"/>
    <w:rsid w:val="006138DB"/>
    <w:rsid w:val="00613AD5"/>
    <w:rsid w:val="00613D5C"/>
    <w:rsid w:val="00614100"/>
    <w:rsid w:val="006141FD"/>
    <w:rsid w:val="00614217"/>
    <w:rsid w:val="006146B4"/>
    <w:rsid w:val="0061479C"/>
    <w:rsid w:val="00614A29"/>
    <w:rsid w:val="00614F7E"/>
    <w:rsid w:val="00615153"/>
    <w:rsid w:val="00615298"/>
    <w:rsid w:val="0061553F"/>
    <w:rsid w:val="0061579D"/>
    <w:rsid w:val="00615896"/>
    <w:rsid w:val="00616474"/>
    <w:rsid w:val="00616859"/>
    <w:rsid w:val="006168E5"/>
    <w:rsid w:val="00616D30"/>
    <w:rsid w:val="00616DD7"/>
    <w:rsid w:val="00617097"/>
    <w:rsid w:val="006171E8"/>
    <w:rsid w:val="00617222"/>
    <w:rsid w:val="00617613"/>
    <w:rsid w:val="00617915"/>
    <w:rsid w:val="006200DA"/>
    <w:rsid w:val="0062011C"/>
    <w:rsid w:val="006202B1"/>
    <w:rsid w:val="00620595"/>
    <w:rsid w:val="006206B3"/>
    <w:rsid w:val="00620FEC"/>
    <w:rsid w:val="00621066"/>
    <w:rsid w:val="006210D0"/>
    <w:rsid w:val="00621191"/>
    <w:rsid w:val="0062134A"/>
    <w:rsid w:val="0062148A"/>
    <w:rsid w:val="00621766"/>
    <w:rsid w:val="006218E7"/>
    <w:rsid w:val="00621D80"/>
    <w:rsid w:val="00621F20"/>
    <w:rsid w:val="00621F61"/>
    <w:rsid w:val="00622440"/>
    <w:rsid w:val="00622723"/>
    <w:rsid w:val="00622861"/>
    <w:rsid w:val="006228FF"/>
    <w:rsid w:val="00622AA0"/>
    <w:rsid w:val="00622D89"/>
    <w:rsid w:val="006234C1"/>
    <w:rsid w:val="00623D74"/>
    <w:rsid w:val="00623E64"/>
    <w:rsid w:val="00624164"/>
    <w:rsid w:val="006243F3"/>
    <w:rsid w:val="0062444D"/>
    <w:rsid w:val="006247DA"/>
    <w:rsid w:val="00624BE2"/>
    <w:rsid w:val="00624C5C"/>
    <w:rsid w:val="0062528A"/>
    <w:rsid w:val="00625579"/>
    <w:rsid w:val="006256C1"/>
    <w:rsid w:val="00625ABF"/>
    <w:rsid w:val="00625B17"/>
    <w:rsid w:val="00625F2E"/>
    <w:rsid w:val="0062609D"/>
    <w:rsid w:val="00626103"/>
    <w:rsid w:val="006265AE"/>
    <w:rsid w:val="00626988"/>
    <w:rsid w:val="006269DA"/>
    <w:rsid w:val="00626A10"/>
    <w:rsid w:val="00626CFA"/>
    <w:rsid w:val="00626DEA"/>
    <w:rsid w:val="00626E77"/>
    <w:rsid w:val="00626FD2"/>
    <w:rsid w:val="006270CC"/>
    <w:rsid w:val="00627174"/>
    <w:rsid w:val="0062761F"/>
    <w:rsid w:val="0062767E"/>
    <w:rsid w:val="00627907"/>
    <w:rsid w:val="00630235"/>
    <w:rsid w:val="006302A5"/>
    <w:rsid w:val="0063039F"/>
    <w:rsid w:val="006306F5"/>
    <w:rsid w:val="006308B6"/>
    <w:rsid w:val="00630B26"/>
    <w:rsid w:val="00630EC3"/>
    <w:rsid w:val="00631126"/>
    <w:rsid w:val="00631A6E"/>
    <w:rsid w:val="00631B3D"/>
    <w:rsid w:val="00631BD0"/>
    <w:rsid w:val="00631D2E"/>
    <w:rsid w:val="0063215E"/>
    <w:rsid w:val="00632499"/>
    <w:rsid w:val="006324E9"/>
    <w:rsid w:val="0063263A"/>
    <w:rsid w:val="00632ABC"/>
    <w:rsid w:val="00632D0B"/>
    <w:rsid w:val="00632DF1"/>
    <w:rsid w:val="00632EF0"/>
    <w:rsid w:val="006332D2"/>
    <w:rsid w:val="00633562"/>
    <w:rsid w:val="00633644"/>
    <w:rsid w:val="00633753"/>
    <w:rsid w:val="00633901"/>
    <w:rsid w:val="00633E9E"/>
    <w:rsid w:val="006349F0"/>
    <w:rsid w:val="00634F8F"/>
    <w:rsid w:val="00635172"/>
    <w:rsid w:val="006353A8"/>
    <w:rsid w:val="00635805"/>
    <w:rsid w:val="006358B5"/>
    <w:rsid w:val="00635962"/>
    <w:rsid w:val="00635A39"/>
    <w:rsid w:val="00635B65"/>
    <w:rsid w:val="00635BA0"/>
    <w:rsid w:val="00635BDF"/>
    <w:rsid w:val="00635CB6"/>
    <w:rsid w:val="00635FD4"/>
    <w:rsid w:val="0063608C"/>
    <w:rsid w:val="00636478"/>
    <w:rsid w:val="006365AB"/>
    <w:rsid w:val="006369A6"/>
    <w:rsid w:val="00636C96"/>
    <w:rsid w:val="00636F78"/>
    <w:rsid w:val="00637449"/>
    <w:rsid w:val="00637732"/>
    <w:rsid w:val="0063791D"/>
    <w:rsid w:val="00637969"/>
    <w:rsid w:val="00637A08"/>
    <w:rsid w:val="00637A3A"/>
    <w:rsid w:val="00637AF1"/>
    <w:rsid w:val="00637DEA"/>
    <w:rsid w:val="00637E95"/>
    <w:rsid w:val="00637EE8"/>
    <w:rsid w:val="00640459"/>
    <w:rsid w:val="006406B6"/>
    <w:rsid w:val="00640786"/>
    <w:rsid w:val="006409F8"/>
    <w:rsid w:val="00640C12"/>
    <w:rsid w:val="006412B3"/>
    <w:rsid w:val="00641521"/>
    <w:rsid w:val="0064180F"/>
    <w:rsid w:val="006419B6"/>
    <w:rsid w:val="006419C3"/>
    <w:rsid w:val="00641C55"/>
    <w:rsid w:val="00641DE5"/>
    <w:rsid w:val="006423D1"/>
    <w:rsid w:val="006423EA"/>
    <w:rsid w:val="006426FD"/>
    <w:rsid w:val="0064272E"/>
    <w:rsid w:val="00642765"/>
    <w:rsid w:val="006428FA"/>
    <w:rsid w:val="00642918"/>
    <w:rsid w:val="0064291C"/>
    <w:rsid w:val="00642FFC"/>
    <w:rsid w:val="00643465"/>
    <w:rsid w:val="006435B1"/>
    <w:rsid w:val="00643FB8"/>
    <w:rsid w:val="00644049"/>
    <w:rsid w:val="006445BB"/>
    <w:rsid w:val="00644AAA"/>
    <w:rsid w:val="00644AD1"/>
    <w:rsid w:val="00645014"/>
    <w:rsid w:val="00645038"/>
    <w:rsid w:val="00645136"/>
    <w:rsid w:val="0064532B"/>
    <w:rsid w:val="006456F3"/>
    <w:rsid w:val="00645BFB"/>
    <w:rsid w:val="00645C51"/>
    <w:rsid w:val="00645C57"/>
    <w:rsid w:val="00645D4E"/>
    <w:rsid w:val="00645F49"/>
    <w:rsid w:val="00645FD5"/>
    <w:rsid w:val="006460A6"/>
    <w:rsid w:val="00646D49"/>
    <w:rsid w:val="00646FA2"/>
    <w:rsid w:val="00647204"/>
    <w:rsid w:val="0064729C"/>
    <w:rsid w:val="006474F7"/>
    <w:rsid w:val="00647D0A"/>
    <w:rsid w:val="006500D1"/>
    <w:rsid w:val="006500DB"/>
    <w:rsid w:val="0065097B"/>
    <w:rsid w:val="00651738"/>
    <w:rsid w:val="006521D8"/>
    <w:rsid w:val="00652A21"/>
    <w:rsid w:val="00652DD1"/>
    <w:rsid w:val="006530AB"/>
    <w:rsid w:val="006538F5"/>
    <w:rsid w:val="00653944"/>
    <w:rsid w:val="00653C9C"/>
    <w:rsid w:val="00653F65"/>
    <w:rsid w:val="00654AAE"/>
    <w:rsid w:val="00654ECB"/>
    <w:rsid w:val="006550DF"/>
    <w:rsid w:val="006551A2"/>
    <w:rsid w:val="006551DE"/>
    <w:rsid w:val="006553EA"/>
    <w:rsid w:val="006553F1"/>
    <w:rsid w:val="006556DC"/>
    <w:rsid w:val="00655F9C"/>
    <w:rsid w:val="006562D1"/>
    <w:rsid w:val="006563A1"/>
    <w:rsid w:val="00656538"/>
    <w:rsid w:val="00656CAF"/>
    <w:rsid w:val="00656CF4"/>
    <w:rsid w:val="00657218"/>
    <w:rsid w:val="0065758C"/>
    <w:rsid w:val="00657834"/>
    <w:rsid w:val="0065797C"/>
    <w:rsid w:val="00657CD1"/>
    <w:rsid w:val="0066040B"/>
    <w:rsid w:val="0066062E"/>
    <w:rsid w:val="00660734"/>
    <w:rsid w:val="00660AB4"/>
    <w:rsid w:val="00660AB5"/>
    <w:rsid w:val="00660E8E"/>
    <w:rsid w:val="00661034"/>
    <w:rsid w:val="006611C1"/>
    <w:rsid w:val="00661223"/>
    <w:rsid w:val="00661285"/>
    <w:rsid w:val="006612AB"/>
    <w:rsid w:val="006613F3"/>
    <w:rsid w:val="00661434"/>
    <w:rsid w:val="0066152A"/>
    <w:rsid w:val="00661A84"/>
    <w:rsid w:val="00661EB7"/>
    <w:rsid w:val="00662055"/>
    <w:rsid w:val="00662304"/>
    <w:rsid w:val="006628E4"/>
    <w:rsid w:val="0066333F"/>
    <w:rsid w:val="00663499"/>
    <w:rsid w:val="00663923"/>
    <w:rsid w:val="00663ADA"/>
    <w:rsid w:val="00663B32"/>
    <w:rsid w:val="00663F1D"/>
    <w:rsid w:val="00664192"/>
    <w:rsid w:val="006643E6"/>
    <w:rsid w:val="006643F1"/>
    <w:rsid w:val="006643F4"/>
    <w:rsid w:val="0066454B"/>
    <w:rsid w:val="006648DB"/>
    <w:rsid w:val="006649D4"/>
    <w:rsid w:val="006649D5"/>
    <w:rsid w:val="00664F48"/>
    <w:rsid w:val="006652E0"/>
    <w:rsid w:val="006653C3"/>
    <w:rsid w:val="006656CB"/>
    <w:rsid w:val="006657B9"/>
    <w:rsid w:val="0066581B"/>
    <w:rsid w:val="00665914"/>
    <w:rsid w:val="00665B94"/>
    <w:rsid w:val="00665B99"/>
    <w:rsid w:val="00665DA0"/>
    <w:rsid w:val="006660F4"/>
    <w:rsid w:val="00666589"/>
    <w:rsid w:val="006665B9"/>
    <w:rsid w:val="00666693"/>
    <w:rsid w:val="0066679A"/>
    <w:rsid w:val="006669E3"/>
    <w:rsid w:val="00666B91"/>
    <w:rsid w:val="00666C31"/>
    <w:rsid w:val="00666D83"/>
    <w:rsid w:val="00666F74"/>
    <w:rsid w:val="00666FBD"/>
    <w:rsid w:val="0066710E"/>
    <w:rsid w:val="00667548"/>
    <w:rsid w:val="00667551"/>
    <w:rsid w:val="00667657"/>
    <w:rsid w:val="006676E0"/>
    <w:rsid w:val="006676F5"/>
    <w:rsid w:val="006678B6"/>
    <w:rsid w:val="00667999"/>
    <w:rsid w:val="00667AB3"/>
    <w:rsid w:val="00667AB9"/>
    <w:rsid w:val="00667B11"/>
    <w:rsid w:val="00667D21"/>
    <w:rsid w:val="00667FE5"/>
    <w:rsid w:val="006700F7"/>
    <w:rsid w:val="006701E4"/>
    <w:rsid w:val="00670203"/>
    <w:rsid w:val="006702F3"/>
    <w:rsid w:val="00670467"/>
    <w:rsid w:val="00670759"/>
    <w:rsid w:val="00670764"/>
    <w:rsid w:val="00670A5A"/>
    <w:rsid w:val="00670ACF"/>
    <w:rsid w:val="00670B04"/>
    <w:rsid w:val="00670B0D"/>
    <w:rsid w:val="00670C61"/>
    <w:rsid w:val="00670F12"/>
    <w:rsid w:val="00670F31"/>
    <w:rsid w:val="00671475"/>
    <w:rsid w:val="00671C6D"/>
    <w:rsid w:val="00672424"/>
    <w:rsid w:val="0067247B"/>
    <w:rsid w:val="006724D5"/>
    <w:rsid w:val="00672609"/>
    <w:rsid w:val="00672883"/>
    <w:rsid w:val="00672CAC"/>
    <w:rsid w:val="00672E09"/>
    <w:rsid w:val="006735CD"/>
    <w:rsid w:val="006736D6"/>
    <w:rsid w:val="00673786"/>
    <w:rsid w:val="006737B2"/>
    <w:rsid w:val="00673B69"/>
    <w:rsid w:val="00673C8B"/>
    <w:rsid w:val="00673D30"/>
    <w:rsid w:val="0067414E"/>
    <w:rsid w:val="00674AE3"/>
    <w:rsid w:val="0067560B"/>
    <w:rsid w:val="00675B07"/>
    <w:rsid w:val="00675B5F"/>
    <w:rsid w:val="00675C26"/>
    <w:rsid w:val="006764BE"/>
    <w:rsid w:val="00676AFA"/>
    <w:rsid w:val="00676D53"/>
    <w:rsid w:val="00676E3C"/>
    <w:rsid w:val="00676F72"/>
    <w:rsid w:val="006773D5"/>
    <w:rsid w:val="0067742A"/>
    <w:rsid w:val="00677442"/>
    <w:rsid w:val="00677456"/>
    <w:rsid w:val="006776A4"/>
    <w:rsid w:val="0067778A"/>
    <w:rsid w:val="006777DB"/>
    <w:rsid w:val="00677AFE"/>
    <w:rsid w:val="00677B0B"/>
    <w:rsid w:val="00677C44"/>
    <w:rsid w:val="00677D2C"/>
    <w:rsid w:val="00677DEE"/>
    <w:rsid w:val="0068010A"/>
    <w:rsid w:val="00680435"/>
    <w:rsid w:val="006807EE"/>
    <w:rsid w:val="00681035"/>
    <w:rsid w:val="006810CC"/>
    <w:rsid w:val="00681449"/>
    <w:rsid w:val="006816B4"/>
    <w:rsid w:val="00681AF5"/>
    <w:rsid w:val="00681C69"/>
    <w:rsid w:val="00681D8E"/>
    <w:rsid w:val="00681E76"/>
    <w:rsid w:val="00681F4A"/>
    <w:rsid w:val="00682132"/>
    <w:rsid w:val="0068213D"/>
    <w:rsid w:val="006823AF"/>
    <w:rsid w:val="00682546"/>
    <w:rsid w:val="00682AEB"/>
    <w:rsid w:val="00682C38"/>
    <w:rsid w:val="00683360"/>
    <w:rsid w:val="00683376"/>
    <w:rsid w:val="006834E7"/>
    <w:rsid w:val="00683768"/>
    <w:rsid w:val="00683769"/>
    <w:rsid w:val="00683B52"/>
    <w:rsid w:val="00683F0F"/>
    <w:rsid w:val="00683F21"/>
    <w:rsid w:val="00684005"/>
    <w:rsid w:val="00684096"/>
    <w:rsid w:val="00684156"/>
    <w:rsid w:val="006842FF"/>
    <w:rsid w:val="00684328"/>
    <w:rsid w:val="0068435B"/>
    <w:rsid w:val="00684506"/>
    <w:rsid w:val="0068455F"/>
    <w:rsid w:val="00684699"/>
    <w:rsid w:val="00684B50"/>
    <w:rsid w:val="00684D43"/>
    <w:rsid w:val="00684E1F"/>
    <w:rsid w:val="00684F31"/>
    <w:rsid w:val="00685241"/>
    <w:rsid w:val="006853DE"/>
    <w:rsid w:val="00685400"/>
    <w:rsid w:val="00685640"/>
    <w:rsid w:val="006856A7"/>
    <w:rsid w:val="00686170"/>
    <w:rsid w:val="00686395"/>
    <w:rsid w:val="0068658D"/>
    <w:rsid w:val="006865F8"/>
    <w:rsid w:val="00686769"/>
    <w:rsid w:val="0068676E"/>
    <w:rsid w:val="00686838"/>
    <w:rsid w:val="00686AA2"/>
    <w:rsid w:val="00686ACC"/>
    <w:rsid w:val="00686DD3"/>
    <w:rsid w:val="00686E23"/>
    <w:rsid w:val="006873FA"/>
    <w:rsid w:val="00687518"/>
    <w:rsid w:val="006877F1"/>
    <w:rsid w:val="00687A83"/>
    <w:rsid w:val="006903AA"/>
    <w:rsid w:val="00690F1B"/>
    <w:rsid w:val="00690F62"/>
    <w:rsid w:val="006913D7"/>
    <w:rsid w:val="00691756"/>
    <w:rsid w:val="00691838"/>
    <w:rsid w:val="00691A00"/>
    <w:rsid w:val="00691CD0"/>
    <w:rsid w:val="00692054"/>
    <w:rsid w:val="006920CF"/>
    <w:rsid w:val="00692116"/>
    <w:rsid w:val="00692673"/>
    <w:rsid w:val="006928C4"/>
    <w:rsid w:val="00692A39"/>
    <w:rsid w:val="00692A46"/>
    <w:rsid w:val="00692B08"/>
    <w:rsid w:val="006935A8"/>
    <w:rsid w:val="00693745"/>
    <w:rsid w:val="00693CF6"/>
    <w:rsid w:val="00693D57"/>
    <w:rsid w:val="00693F2D"/>
    <w:rsid w:val="006942CA"/>
    <w:rsid w:val="006943F7"/>
    <w:rsid w:val="006944E3"/>
    <w:rsid w:val="006949DB"/>
    <w:rsid w:val="00694B12"/>
    <w:rsid w:val="00694C4F"/>
    <w:rsid w:val="00694D46"/>
    <w:rsid w:val="00694FB5"/>
    <w:rsid w:val="0069517A"/>
    <w:rsid w:val="00695295"/>
    <w:rsid w:val="006954AA"/>
    <w:rsid w:val="00695637"/>
    <w:rsid w:val="0069584B"/>
    <w:rsid w:val="00695BCD"/>
    <w:rsid w:val="00695EA2"/>
    <w:rsid w:val="00696046"/>
    <w:rsid w:val="00696286"/>
    <w:rsid w:val="006962F7"/>
    <w:rsid w:val="00696525"/>
    <w:rsid w:val="00696529"/>
    <w:rsid w:val="006966DB"/>
    <w:rsid w:val="006968FE"/>
    <w:rsid w:val="00696C90"/>
    <w:rsid w:val="00696EC5"/>
    <w:rsid w:val="00697220"/>
    <w:rsid w:val="00697312"/>
    <w:rsid w:val="00697415"/>
    <w:rsid w:val="0069785E"/>
    <w:rsid w:val="006978EC"/>
    <w:rsid w:val="00697D30"/>
    <w:rsid w:val="006A0066"/>
    <w:rsid w:val="006A006D"/>
    <w:rsid w:val="006A00FD"/>
    <w:rsid w:val="006A02DA"/>
    <w:rsid w:val="006A0787"/>
    <w:rsid w:val="006A08DC"/>
    <w:rsid w:val="006A0C73"/>
    <w:rsid w:val="006A0D30"/>
    <w:rsid w:val="006A0FDB"/>
    <w:rsid w:val="006A13AF"/>
    <w:rsid w:val="006A153C"/>
    <w:rsid w:val="006A192C"/>
    <w:rsid w:val="006A19AC"/>
    <w:rsid w:val="006A1E8C"/>
    <w:rsid w:val="006A221C"/>
    <w:rsid w:val="006A2894"/>
    <w:rsid w:val="006A2CE2"/>
    <w:rsid w:val="006A2D8D"/>
    <w:rsid w:val="006A307F"/>
    <w:rsid w:val="006A3130"/>
    <w:rsid w:val="006A3AA3"/>
    <w:rsid w:val="006A3DAE"/>
    <w:rsid w:val="006A4C31"/>
    <w:rsid w:val="006A5061"/>
    <w:rsid w:val="006A59D2"/>
    <w:rsid w:val="006A59D8"/>
    <w:rsid w:val="006A5ABF"/>
    <w:rsid w:val="006A5BD4"/>
    <w:rsid w:val="006A5CA9"/>
    <w:rsid w:val="006A5DB3"/>
    <w:rsid w:val="006A60A4"/>
    <w:rsid w:val="006A63B7"/>
    <w:rsid w:val="006A6537"/>
    <w:rsid w:val="006A6756"/>
    <w:rsid w:val="006A68F5"/>
    <w:rsid w:val="006A6A60"/>
    <w:rsid w:val="006A6AC2"/>
    <w:rsid w:val="006A6B04"/>
    <w:rsid w:val="006A6D8A"/>
    <w:rsid w:val="006A6EBA"/>
    <w:rsid w:val="006A701D"/>
    <w:rsid w:val="006A7097"/>
    <w:rsid w:val="006A7144"/>
    <w:rsid w:val="006A7374"/>
    <w:rsid w:val="006A750C"/>
    <w:rsid w:val="006A7788"/>
    <w:rsid w:val="006A7888"/>
    <w:rsid w:val="006A79B8"/>
    <w:rsid w:val="006A7AFC"/>
    <w:rsid w:val="006A7BAF"/>
    <w:rsid w:val="006A7C75"/>
    <w:rsid w:val="006A7E06"/>
    <w:rsid w:val="006A7E21"/>
    <w:rsid w:val="006B00EC"/>
    <w:rsid w:val="006B033E"/>
    <w:rsid w:val="006B090E"/>
    <w:rsid w:val="006B0DBB"/>
    <w:rsid w:val="006B101F"/>
    <w:rsid w:val="006B10F9"/>
    <w:rsid w:val="006B1178"/>
    <w:rsid w:val="006B128A"/>
    <w:rsid w:val="006B138C"/>
    <w:rsid w:val="006B1AF0"/>
    <w:rsid w:val="006B1FA2"/>
    <w:rsid w:val="006B1FB3"/>
    <w:rsid w:val="006B1FDD"/>
    <w:rsid w:val="006B213E"/>
    <w:rsid w:val="006B239C"/>
    <w:rsid w:val="006B2419"/>
    <w:rsid w:val="006B2429"/>
    <w:rsid w:val="006B26C5"/>
    <w:rsid w:val="006B279E"/>
    <w:rsid w:val="006B298A"/>
    <w:rsid w:val="006B306E"/>
    <w:rsid w:val="006B33A3"/>
    <w:rsid w:val="006B3558"/>
    <w:rsid w:val="006B358C"/>
    <w:rsid w:val="006B3700"/>
    <w:rsid w:val="006B378B"/>
    <w:rsid w:val="006B39FC"/>
    <w:rsid w:val="006B3C32"/>
    <w:rsid w:val="006B3E55"/>
    <w:rsid w:val="006B3F71"/>
    <w:rsid w:val="006B434F"/>
    <w:rsid w:val="006B454C"/>
    <w:rsid w:val="006B45BD"/>
    <w:rsid w:val="006B461F"/>
    <w:rsid w:val="006B4C17"/>
    <w:rsid w:val="006B4D2C"/>
    <w:rsid w:val="006B524A"/>
    <w:rsid w:val="006B5566"/>
    <w:rsid w:val="006B56DA"/>
    <w:rsid w:val="006B587F"/>
    <w:rsid w:val="006B5911"/>
    <w:rsid w:val="006B5DDB"/>
    <w:rsid w:val="006B5E37"/>
    <w:rsid w:val="006B5E85"/>
    <w:rsid w:val="006B5FC8"/>
    <w:rsid w:val="006B629D"/>
    <w:rsid w:val="006B66F4"/>
    <w:rsid w:val="006B708D"/>
    <w:rsid w:val="006B7685"/>
    <w:rsid w:val="006B7793"/>
    <w:rsid w:val="006B77C7"/>
    <w:rsid w:val="006B7AD4"/>
    <w:rsid w:val="006B7E1A"/>
    <w:rsid w:val="006C02F7"/>
    <w:rsid w:val="006C0376"/>
    <w:rsid w:val="006C0549"/>
    <w:rsid w:val="006C0C8D"/>
    <w:rsid w:val="006C0ED2"/>
    <w:rsid w:val="006C0EDC"/>
    <w:rsid w:val="006C14C2"/>
    <w:rsid w:val="006C157B"/>
    <w:rsid w:val="006C19BF"/>
    <w:rsid w:val="006C1AD3"/>
    <w:rsid w:val="006C1FCA"/>
    <w:rsid w:val="006C2554"/>
    <w:rsid w:val="006C2678"/>
    <w:rsid w:val="006C280A"/>
    <w:rsid w:val="006C28D4"/>
    <w:rsid w:val="006C29D5"/>
    <w:rsid w:val="006C2DE2"/>
    <w:rsid w:val="006C3302"/>
    <w:rsid w:val="006C3339"/>
    <w:rsid w:val="006C34F5"/>
    <w:rsid w:val="006C350B"/>
    <w:rsid w:val="006C354A"/>
    <w:rsid w:val="006C354C"/>
    <w:rsid w:val="006C3789"/>
    <w:rsid w:val="006C37E7"/>
    <w:rsid w:val="006C3CF1"/>
    <w:rsid w:val="006C4276"/>
    <w:rsid w:val="006C43B6"/>
    <w:rsid w:val="006C44F2"/>
    <w:rsid w:val="006C4628"/>
    <w:rsid w:val="006C46B2"/>
    <w:rsid w:val="006C4BFD"/>
    <w:rsid w:val="006C4F65"/>
    <w:rsid w:val="006C50B5"/>
    <w:rsid w:val="006C50C8"/>
    <w:rsid w:val="006C532A"/>
    <w:rsid w:val="006C5512"/>
    <w:rsid w:val="006C5805"/>
    <w:rsid w:val="006C59A6"/>
    <w:rsid w:val="006C59F9"/>
    <w:rsid w:val="006C5A38"/>
    <w:rsid w:val="006C5AEF"/>
    <w:rsid w:val="006C5EA3"/>
    <w:rsid w:val="006C62B1"/>
    <w:rsid w:val="006C6993"/>
    <w:rsid w:val="006C6A27"/>
    <w:rsid w:val="006C6DB2"/>
    <w:rsid w:val="006C6E43"/>
    <w:rsid w:val="006C722C"/>
    <w:rsid w:val="006C7616"/>
    <w:rsid w:val="006C78FB"/>
    <w:rsid w:val="006C7957"/>
    <w:rsid w:val="006C79AD"/>
    <w:rsid w:val="006C7A87"/>
    <w:rsid w:val="006C7E75"/>
    <w:rsid w:val="006C7E7D"/>
    <w:rsid w:val="006D0722"/>
    <w:rsid w:val="006D0D6E"/>
    <w:rsid w:val="006D1229"/>
    <w:rsid w:val="006D1AE1"/>
    <w:rsid w:val="006D1DEE"/>
    <w:rsid w:val="006D2360"/>
    <w:rsid w:val="006D2372"/>
    <w:rsid w:val="006D26B3"/>
    <w:rsid w:val="006D2879"/>
    <w:rsid w:val="006D30B7"/>
    <w:rsid w:val="006D3221"/>
    <w:rsid w:val="006D3386"/>
    <w:rsid w:val="006D3572"/>
    <w:rsid w:val="006D3AEA"/>
    <w:rsid w:val="006D3B52"/>
    <w:rsid w:val="006D413C"/>
    <w:rsid w:val="006D4441"/>
    <w:rsid w:val="006D466F"/>
    <w:rsid w:val="006D48B2"/>
    <w:rsid w:val="006D5318"/>
    <w:rsid w:val="006D534B"/>
    <w:rsid w:val="006D544B"/>
    <w:rsid w:val="006D5798"/>
    <w:rsid w:val="006D5EA2"/>
    <w:rsid w:val="006D5F26"/>
    <w:rsid w:val="006D5F59"/>
    <w:rsid w:val="006D603B"/>
    <w:rsid w:val="006D64CE"/>
    <w:rsid w:val="006D6BB7"/>
    <w:rsid w:val="006D6D4F"/>
    <w:rsid w:val="006D72B3"/>
    <w:rsid w:val="006D7334"/>
    <w:rsid w:val="006D7420"/>
    <w:rsid w:val="006D7616"/>
    <w:rsid w:val="006D7DF3"/>
    <w:rsid w:val="006E00C0"/>
    <w:rsid w:val="006E01B1"/>
    <w:rsid w:val="006E02CF"/>
    <w:rsid w:val="006E079D"/>
    <w:rsid w:val="006E09D0"/>
    <w:rsid w:val="006E0D1C"/>
    <w:rsid w:val="006E1274"/>
    <w:rsid w:val="006E1398"/>
    <w:rsid w:val="006E1550"/>
    <w:rsid w:val="006E171A"/>
    <w:rsid w:val="006E1980"/>
    <w:rsid w:val="006E1BFB"/>
    <w:rsid w:val="006E1CBD"/>
    <w:rsid w:val="006E231A"/>
    <w:rsid w:val="006E2456"/>
    <w:rsid w:val="006E27E5"/>
    <w:rsid w:val="006E2892"/>
    <w:rsid w:val="006E2BD7"/>
    <w:rsid w:val="006E2D3C"/>
    <w:rsid w:val="006E3928"/>
    <w:rsid w:val="006E3F9E"/>
    <w:rsid w:val="006E402C"/>
    <w:rsid w:val="006E4624"/>
    <w:rsid w:val="006E4814"/>
    <w:rsid w:val="006E4E91"/>
    <w:rsid w:val="006E5262"/>
    <w:rsid w:val="006E5537"/>
    <w:rsid w:val="006E58D5"/>
    <w:rsid w:val="006E59BB"/>
    <w:rsid w:val="006E59E9"/>
    <w:rsid w:val="006E5B9B"/>
    <w:rsid w:val="006E5BD4"/>
    <w:rsid w:val="006E5CD3"/>
    <w:rsid w:val="006E5DC9"/>
    <w:rsid w:val="006E5F02"/>
    <w:rsid w:val="006E6533"/>
    <w:rsid w:val="006E6663"/>
    <w:rsid w:val="006E7097"/>
    <w:rsid w:val="006E73E3"/>
    <w:rsid w:val="006E7583"/>
    <w:rsid w:val="006E7D8E"/>
    <w:rsid w:val="006E7DC6"/>
    <w:rsid w:val="006E7E35"/>
    <w:rsid w:val="006F0094"/>
    <w:rsid w:val="006F019A"/>
    <w:rsid w:val="006F043A"/>
    <w:rsid w:val="006F0454"/>
    <w:rsid w:val="006F0EC8"/>
    <w:rsid w:val="006F1837"/>
    <w:rsid w:val="006F19B0"/>
    <w:rsid w:val="006F1A0C"/>
    <w:rsid w:val="006F1B05"/>
    <w:rsid w:val="006F1DA3"/>
    <w:rsid w:val="006F1FB5"/>
    <w:rsid w:val="006F2126"/>
    <w:rsid w:val="006F277D"/>
    <w:rsid w:val="006F2AB5"/>
    <w:rsid w:val="006F2D63"/>
    <w:rsid w:val="006F2EE5"/>
    <w:rsid w:val="006F34B4"/>
    <w:rsid w:val="006F353A"/>
    <w:rsid w:val="006F3792"/>
    <w:rsid w:val="006F3A53"/>
    <w:rsid w:val="006F3D4B"/>
    <w:rsid w:val="006F3FB4"/>
    <w:rsid w:val="006F4387"/>
    <w:rsid w:val="006F443B"/>
    <w:rsid w:val="006F4601"/>
    <w:rsid w:val="006F462F"/>
    <w:rsid w:val="006F4D12"/>
    <w:rsid w:val="006F4DD3"/>
    <w:rsid w:val="006F4F54"/>
    <w:rsid w:val="006F5089"/>
    <w:rsid w:val="006F52C2"/>
    <w:rsid w:val="006F56CD"/>
    <w:rsid w:val="006F5716"/>
    <w:rsid w:val="006F58C6"/>
    <w:rsid w:val="006F5ACE"/>
    <w:rsid w:val="006F6143"/>
    <w:rsid w:val="006F6418"/>
    <w:rsid w:val="006F64B0"/>
    <w:rsid w:val="006F6523"/>
    <w:rsid w:val="006F667D"/>
    <w:rsid w:val="006F67C4"/>
    <w:rsid w:val="006F68DF"/>
    <w:rsid w:val="006F6BBA"/>
    <w:rsid w:val="006F6C1A"/>
    <w:rsid w:val="006F74DC"/>
    <w:rsid w:val="006F7C55"/>
    <w:rsid w:val="006F7DB6"/>
    <w:rsid w:val="006F7DDE"/>
    <w:rsid w:val="006F7FFE"/>
    <w:rsid w:val="007004C5"/>
    <w:rsid w:val="007004FD"/>
    <w:rsid w:val="0070068D"/>
    <w:rsid w:val="00700797"/>
    <w:rsid w:val="0070095E"/>
    <w:rsid w:val="00700CD4"/>
    <w:rsid w:val="00700F46"/>
    <w:rsid w:val="00700F66"/>
    <w:rsid w:val="00700F82"/>
    <w:rsid w:val="00701120"/>
    <w:rsid w:val="007014B5"/>
    <w:rsid w:val="007015EE"/>
    <w:rsid w:val="007017F4"/>
    <w:rsid w:val="00701AA9"/>
    <w:rsid w:val="00701BAD"/>
    <w:rsid w:val="00701C78"/>
    <w:rsid w:val="00701D0F"/>
    <w:rsid w:val="00701D39"/>
    <w:rsid w:val="00701FA9"/>
    <w:rsid w:val="00702501"/>
    <w:rsid w:val="00702649"/>
    <w:rsid w:val="0070279D"/>
    <w:rsid w:val="00702DF0"/>
    <w:rsid w:val="00703282"/>
    <w:rsid w:val="007032A0"/>
    <w:rsid w:val="007039BD"/>
    <w:rsid w:val="00703BCE"/>
    <w:rsid w:val="00703CAF"/>
    <w:rsid w:val="00703DD7"/>
    <w:rsid w:val="00703EC8"/>
    <w:rsid w:val="0070421D"/>
    <w:rsid w:val="0070424F"/>
    <w:rsid w:val="007047BB"/>
    <w:rsid w:val="00704886"/>
    <w:rsid w:val="007049C5"/>
    <w:rsid w:val="00704C36"/>
    <w:rsid w:val="00704E19"/>
    <w:rsid w:val="00705607"/>
    <w:rsid w:val="00705757"/>
    <w:rsid w:val="007057DD"/>
    <w:rsid w:val="00705972"/>
    <w:rsid w:val="0070597E"/>
    <w:rsid w:val="00705CD3"/>
    <w:rsid w:val="0070604D"/>
    <w:rsid w:val="007065EA"/>
    <w:rsid w:val="00706A1D"/>
    <w:rsid w:val="00706A7A"/>
    <w:rsid w:val="00706C6F"/>
    <w:rsid w:val="00706E48"/>
    <w:rsid w:val="00706E4E"/>
    <w:rsid w:val="00706EC5"/>
    <w:rsid w:val="007072CD"/>
    <w:rsid w:val="007073EF"/>
    <w:rsid w:val="007074A2"/>
    <w:rsid w:val="00707973"/>
    <w:rsid w:val="0070798E"/>
    <w:rsid w:val="007079EB"/>
    <w:rsid w:val="00707DA7"/>
    <w:rsid w:val="00710179"/>
    <w:rsid w:val="00710619"/>
    <w:rsid w:val="00710906"/>
    <w:rsid w:val="007109EB"/>
    <w:rsid w:val="0071109B"/>
    <w:rsid w:val="007110C2"/>
    <w:rsid w:val="007112C1"/>
    <w:rsid w:val="0071154B"/>
    <w:rsid w:val="00711690"/>
    <w:rsid w:val="00711863"/>
    <w:rsid w:val="00711A39"/>
    <w:rsid w:val="007122AD"/>
    <w:rsid w:val="0071235C"/>
    <w:rsid w:val="007125A0"/>
    <w:rsid w:val="00712612"/>
    <w:rsid w:val="007126DB"/>
    <w:rsid w:val="00712774"/>
    <w:rsid w:val="007127C6"/>
    <w:rsid w:val="007129F6"/>
    <w:rsid w:val="00712AC9"/>
    <w:rsid w:val="00712C27"/>
    <w:rsid w:val="00712ED3"/>
    <w:rsid w:val="00712EEA"/>
    <w:rsid w:val="00713646"/>
    <w:rsid w:val="0071389C"/>
    <w:rsid w:val="00713BBC"/>
    <w:rsid w:val="00713EF5"/>
    <w:rsid w:val="007145CE"/>
    <w:rsid w:val="00714D18"/>
    <w:rsid w:val="00714EE9"/>
    <w:rsid w:val="00714F78"/>
    <w:rsid w:val="0071530A"/>
    <w:rsid w:val="00715443"/>
    <w:rsid w:val="00715873"/>
    <w:rsid w:val="00715A85"/>
    <w:rsid w:val="00715EDD"/>
    <w:rsid w:val="00716284"/>
    <w:rsid w:val="00716299"/>
    <w:rsid w:val="007165C3"/>
    <w:rsid w:val="00716677"/>
    <w:rsid w:val="007166CC"/>
    <w:rsid w:val="007167E1"/>
    <w:rsid w:val="007168F9"/>
    <w:rsid w:val="00716DC0"/>
    <w:rsid w:val="00717092"/>
    <w:rsid w:val="00717298"/>
    <w:rsid w:val="007179F2"/>
    <w:rsid w:val="00717C80"/>
    <w:rsid w:val="00717C98"/>
    <w:rsid w:val="00717E03"/>
    <w:rsid w:val="00717EA0"/>
    <w:rsid w:val="00717FA0"/>
    <w:rsid w:val="00720094"/>
    <w:rsid w:val="0072010B"/>
    <w:rsid w:val="00720670"/>
    <w:rsid w:val="00720DB4"/>
    <w:rsid w:val="00720EA6"/>
    <w:rsid w:val="0072137C"/>
    <w:rsid w:val="00721396"/>
    <w:rsid w:val="0072151B"/>
    <w:rsid w:val="0072192E"/>
    <w:rsid w:val="00721B93"/>
    <w:rsid w:val="00721EBE"/>
    <w:rsid w:val="00721FBA"/>
    <w:rsid w:val="00722045"/>
    <w:rsid w:val="0072204C"/>
    <w:rsid w:val="007224CA"/>
    <w:rsid w:val="00722898"/>
    <w:rsid w:val="00722B9A"/>
    <w:rsid w:val="00722BA7"/>
    <w:rsid w:val="00722C3B"/>
    <w:rsid w:val="00722E22"/>
    <w:rsid w:val="007232A2"/>
    <w:rsid w:val="007234A4"/>
    <w:rsid w:val="00723606"/>
    <w:rsid w:val="00723688"/>
    <w:rsid w:val="007238D3"/>
    <w:rsid w:val="007239CF"/>
    <w:rsid w:val="00723F4E"/>
    <w:rsid w:val="00724028"/>
    <w:rsid w:val="007241CD"/>
    <w:rsid w:val="00724A52"/>
    <w:rsid w:val="00725039"/>
    <w:rsid w:val="007251A9"/>
    <w:rsid w:val="0072528C"/>
    <w:rsid w:val="007253A0"/>
    <w:rsid w:val="00725862"/>
    <w:rsid w:val="00725890"/>
    <w:rsid w:val="00725BF7"/>
    <w:rsid w:val="007261A5"/>
    <w:rsid w:val="00726311"/>
    <w:rsid w:val="0072632C"/>
    <w:rsid w:val="0072670D"/>
    <w:rsid w:val="00726B56"/>
    <w:rsid w:val="00726DCD"/>
    <w:rsid w:val="0072704B"/>
    <w:rsid w:val="00727386"/>
    <w:rsid w:val="007273FC"/>
    <w:rsid w:val="007279F7"/>
    <w:rsid w:val="00727A8C"/>
    <w:rsid w:val="00727ADF"/>
    <w:rsid w:val="00727B6D"/>
    <w:rsid w:val="00730634"/>
    <w:rsid w:val="00730D45"/>
    <w:rsid w:val="00730D91"/>
    <w:rsid w:val="00730F20"/>
    <w:rsid w:val="0073127E"/>
    <w:rsid w:val="00731866"/>
    <w:rsid w:val="00731AD9"/>
    <w:rsid w:val="00731C1D"/>
    <w:rsid w:val="00731E8B"/>
    <w:rsid w:val="00732175"/>
    <w:rsid w:val="0073221C"/>
    <w:rsid w:val="00732618"/>
    <w:rsid w:val="00732F3D"/>
    <w:rsid w:val="00732FD7"/>
    <w:rsid w:val="0073304E"/>
    <w:rsid w:val="007330D0"/>
    <w:rsid w:val="00733430"/>
    <w:rsid w:val="00733CE9"/>
    <w:rsid w:val="00733FB3"/>
    <w:rsid w:val="00733FD1"/>
    <w:rsid w:val="0073410E"/>
    <w:rsid w:val="00734675"/>
    <w:rsid w:val="007348F2"/>
    <w:rsid w:val="00735030"/>
    <w:rsid w:val="00735300"/>
    <w:rsid w:val="0073537C"/>
    <w:rsid w:val="007353D0"/>
    <w:rsid w:val="00735675"/>
    <w:rsid w:val="007356D8"/>
    <w:rsid w:val="00735D89"/>
    <w:rsid w:val="00735E11"/>
    <w:rsid w:val="0073665F"/>
    <w:rsid w:val="00736AE9"/>
    <w:rsid w:val="00736BF5"/>
    <w:rsid w:val="00736DA1"/>
    <w:rsid w:val="00736DB4"/>
    <w:rsid w:val="00736F82"/>
    <w:rsid w:val="00736FF0"/>
    <w:rsid w:val="0073743E"/>
    <w:rsid w:val="0073754B"/>
    <w:rsid w:val="0073761C"/>
    <w:rsid w:val="00737693"/>
    <w:rsid w:val="007377EC"/>
    <w:rsid w:val="0073799B"/>
    <w:rsid w:val="0074023E"/>
    <w:rsid w:val="00740BE6"/>
    <w:rsid w:val="00740C0C"/>
    <w:rsid w:val="00740C23"/>
    <w:rsid w:val="0074139B"/>
    <w:rsid w:val="00741518"/>
    <w:rsid w:val="00741888"/>
    <w:rsid w:val="00741A24"/>
    <w:rsid w:val="00741A45"/>
    <w:rsid w:val="00741F3E"/>
    <w:rsid w:val="00742113"/>
    <w:rsid w:val="007421A5"/>
    <w:rsid w:val="007421C8"/>
    <w:rsid w:val="007423CB"/>
    <w:rsid w:val="00742AFF"/>
    <w:rsid w:val="0074312B"/>
    <w:rsid w:val="007439CB"/>
    <w:rsid w:val="00743D37"/>
    <w:rsid w:val="007441A4"/>
    <w:rsid w:val="00744250"/>
    <w:rsid w:val="007447DF"/>
    <w:rsid w:val="00744A0A"/>
    <w:rsid w:val="00744F51"/>
    <w:rsid w:val="00745152"/>
    <w:rsid w:val="007453AB"/>
    <w:rsid w:val="0074541A"/>
    <w:rsid w:val="007455C5"/>
    <w:rsid w:val="007455D1"/>
    <w:rsid w:val="0074578F"/>
    <w:rsid w:val="00745906"/>
    <w:rsid w:val="00745B4E"/>
    <w:rsid w:val="00745B71"/>
    <w:rsid w:val="00745D05"/>
    <w:rsid w:val="00745E5A"/>
    <w:rsid w:val="00745E93"/>
    <w:rsid w:val="00745FC4"/>
    <w:rsid w:val="00746776"/>
    <w:rsid w:val="00746A65"/>
    <w:rsid w:val="00746C1A"/>
    <w:rsid w:val="00746F60"/>
    <w:rsid w:val="007478E3"/>
    <w:rsid w:val="0074793F"/>
    <w:rsid w:val="00747F84"/>
    <w:rsid w:val="0075035E"/>
    <w:rsid w:val="007504D0"/>
    <w:rsid w:val="0075121D"/>
    <w:rsid w:val="007515B0"/>
    <w:rsid w:val="007518E1"/>
    <w:rsid w:val="00752218"/>
    <w:rsid w:val="00752895"/>
    <w:rsid w:val="0075306E"/>
    <w:rsid w:val="00753177"/>
    <w:rsid w:val="00753A36"/>
    <w:rsid w:val="00753C6D"/>
    <w:rsid w:val="00754055"/>
    <w:rsid w:val="007547CA"/>
    <w:rsid w:val="00754F05"/>
    <w:rsid w:val="0075530A"/>
    <w:rsid w:val="0075560B"/>
    <w:rsid w:val="00755B65"/>
    <w:rsid w:val="00755FB4"/>
    <w:rsid w:val="00756278"/>
    <w:rsid w:val="0075662B"/>
    <w:rsid w:val="00756643"/>
    <w:rsid w:val="00756CA9"/>
    <w:rsid w:val="00756CBF"/>
    <w:rsid w:val="00756F71"/>
    <w:rsid w:val="0075701A"/>
    <w:rsid w:val="00757022"/>
    <w:rsid w:val="00757533"/>
    <w:rsid w:val="00757830"/>
    <w:rsid w:val="0075792B"/>
    <w:rsid w:val="00757BC2"/>
    <w:rsid w:val="00757E78"/>
    <w:rsid w:val="00757FF4"/>
    <w:rsid w:val="00760112"/>
    <w:rsid w:val="00760164"/>
    <w:rsid w:val="00760296"/>
    <w:rsid w:val="00760328"/>
    <w:rsid w:val="00760360"/>
    <w:rsid w:val="00760480"/>
    <w:rsid w:val="007605AB"/>
    <w:rsid w:val="00760A2A"/>
    <w:rsid w:val="0076113E"/>
    <w:rsid w:val="007612EA"/>
    <w:rsid w:val="00761417"/>
    <w:rsid w:val="00761469"/>
    <w:rsid w:val="00761E3B"/>
    <w:rsid w:val="007620E5"/>
    <w:rsid w:val="00762300"/>
    <w:rsid w:val="00762467"/>
    <w:rsid w:val="007626E3"/>
    <w:rsid w:val="00762FA6"/>
    <w:rsid w:val="00763099"/>
    <w:rsid w:val="00763528"/>
    <w:rsid w:val="0076358E"/>
    <w:rsid w:val="00763591"/>
    <w:rsid w:val="00763A1B"/>
    <w:rsid w:val="007640C6"/>
    <w:rsid w:val="007640D6"/>
    <w:rsid w:val="00764184"/>
    <w:rsid w:val="00764196"/>
    <w:rsid w:val="0076459C"/>
    <w:rsid w:val="007648CD"/>
    <w:rsid w:val="007649A5"/>
    <w:rsid w:val="00764B5C"/>
    <w:rsid w:val="00764D3A"/>
    <w:rsid w:val="00764FD3"/>
    <w:rsid w:val="007655ED"/>
    <w:rsid w:val="00765648"/>
    <w:rsid w:val="00765765"/>
    <w:rsid w:val="00765A16"/>
    <w:rsid w:val="00765EF0"/>
    <w:rsid w:val="00765FD5"/>
    <w:rsid w:val="0076621C"/>
    <w:rsid w:val="00766239"/>
    <w:rsid w:val="007664B1"/>
    <w:rsid w:val="00766B0B"/>
    <w:rsid w:val="00766BCA"/>
    <w:rsid w:val="00767023"/>
    <w:rsid w:val="00767DED"/>
    <w:rsid w:val="00767E28"/>
    <w:rsid w:val="00767E39"/>
    <w:rsid w:val="00770303"/>
    <w:rsid w:val="007703CD"/>
    <w:rsid w:val="00770749"/>
    <w:rsid w:val="007708EE"/>
    <w:rsid w:val="00770D73"/>
    <w:rsid w:val="00770E24"/>
    <w:rsid w:val="00770EA8"/>
    <w:rsid w:val="007712F3"/>
    <w:rsid w:val="00771669"/>
    <w:rsid w:val="00771675"/>
    <w:rsid w:val="0077169A"/>
    <w:rsid w:val="00771999"/>
    <w:rsid w:val="00771DCA"/>
    <w:rsid w:val="00771F44"/>
    <w:rsid w:val="00772C71"/>
    <w:rsid w:val="00773027"/>
    <w:rsid w:val="0077311E"/>
    <w:rsid w:val="00773301"/>
    <w:rsid w:val="00773980"/>
    <w:rsid w:val="00773A83"/>
    <w:rsid w:val="00774019"/>
    <w:rsid w:val="0077425A"/>
    <w:rsid w:val="0077435F"/>
    <w:rsid w:val="007744D3"/>
    <w:rsid w:val="00774556"/>
    <w:rsid w:val="00774B4D"/>
    <w:rsid w:val="007752B3"/>
    <w:rsid w:val="007759D6"/>
    <w:rsid w:val="00775C17"/>
    <w:rsid w:val="00775F31"/>
    <w:rsid w:val="00776491"/>
    <w:rsid w:val="00776514"/>
    <w:rsid w:val="00776543"/>
    <w:rsid w:val="007767A2"/>
    <w:rsid w:val="007768BF"/>
    <w:rsid w:val="00776957"/>
    <w:rsid w:val="00776A54"/>
    <w:rsid w:val="00776B42"/>
    <w:rsid w:val="00776E61"/>
    <w:rsid w:val="00777032"/>
    <w:rsid w:val="00777531"/>
    <w:rsid w:val="00777B29"/>
    <w:rsid w:val="00777E48"/>
    <w:rsid w:val="00780212"/>
    <w:rsid w:val="00780825"/>
    <w:rsid w:val="00780AAF"/>
    <w:rsid w:val="00780BD8"/>
    <w:rsid w:val="00780DE2"/>
    <w:rsid w:val="0078105C"/>
    <w:rsid w:val="007812E2"/>
    <w:rsid w:val="00781503"/>
    <w:rsid w:val="00781690"/>
    <w:rsid w:val="00781874"/>
    <w:rsid w:val="00781ABF"/>
    <w:rsid w:val="00781B5B"/>
    <w:rsid w:val="00781D52"/>
    <w:rsid w:val="00782009"/>
    <w:rsid w:val="007821FA"/>
    <w:rsid w:val="00782428"/>
    <w:rsid w:val="00782626"/>
    <w:rsid w:val="007826C8"/>
    <w:rsid w:val="0078280F"/>
    <w:rsid w:val="00782CF2"/>
    <w:rsid w:val="00782E9F"/>
    <w:rsid w:val="007835B9"/>
    <w:rsid w:val="00783769"/>
    <w:rsid w:val="007839A8"/>
    <w:rsid w:val="00783D95"/>
    <w:rsid w:val="00783FFB"/>
    <w:rsid w:val="007842DB"/>
    <w:rsid w:val="0078460A"/>
    <w:rsid w:val="007847B8"/>
    <w:rsid w:val="00784859"/>
    <w:rsid w:val="007848AF"/>
    <w:rsid w:val="00784A2A"/>
    <w:rsid w:val="00784C34"/>
    <w:rsid w:val="00784D10"/>
    <w:rsid w:val="00785363"/>
    <w:rsid w:val="00785394"/>
    <w:rsid w:val="007855AA"/>
    <w:rsid w:val="0078587D"/>
    <w:rsid w:val="00785A6B"/>
    <w:rsid w:val="00785ABA"/>
    <w:rsid w:val="00785CC9"/>
    <w:rsid w:val="00785F13"/>
    <w:rsid w:val="007863B1"/>
    <w:rsid w:val="007864BB"/>
    <w:rsid w:val="007864C3"/>
    <w:rsid w:val="007865D8"/>
    <w:rsid w:val="007866DF"/>
    <w:rsid w:val="0078697A"/>
    <w:rsid w:val="00786B74"/>
    <w:rsid w:val="00786BBF"/>
    <w:rsid w:val="00786C98"/>
    <w:rsid w:val="00786CF7"/>
    <w:rsid w:val="0078785E"/>
    <w:rsid w:val="007901E2"/>
    <w:rsid w:val="00790C17"/>
    <w:rsid w:val="00790C3E"/>
    <w:rsid w:val="00790D6A"/>
    <w:rsid w:val="00790DFE"/>
    <w:rsid w:val="00790F43"/>
    <w:rsid w:val="0079139B"/>
    <w:rsid w:val="00791A5F"/>
    <w:rsid w:val="007923CB"/>
    <w:rsid w:val="00792412"/>
    <w:rsid w:val="0079259F"/>
    <w:rsid w:val="00792616"/>
    <w:rsid w:val="0079278F"/>
    <w:rsid w:val="007928AE"/>
    <w:rsid w:val="00792904"/>
    <w:rsid w:val="00792B42"/>
    <w:rsid w:val="007930AB"/>
    <w:rsid w:val="00793334"/>
    <w:rsid w:val="007934FD"/>
    <w:rsid w:val="00793CF1"/>
    <w:rsid w:val="00793E5D"/>
    <w:rsid w:val="00794468"/>
    <w:rsid w:val="007947D3"/>
    <w:rsid w:val="00794887"/>
    <w:rsid w:val="00794A98"/>
    <w:rsid w:val="00794C17"/>
    <w:rsid w:val="00794C2E"/>
    <w:rsid w:val="00794D10"/>
    <w:rsid w:val="007957BD"/>
    <w:rsid w:val="00795A2F"/>
    <w:rsid w:val="00795E36"/>
    <w:rsid w:val="0079640C"/>
    <w:rsid w:val="007964F8"/>
    <w:rsid w:val="00796531"/>
    <w:rsid w:val="0079701C"/>
    <w:rsid w:val="0079705A"/>
    <w:rsid w:val="007975E8"/>
    <w:rsid w:val="007975EA"/>
    <w:rsid w:val="00797B30"/>
    <w:rsid w:val="00797D6C"/>
    <w:rsid w:val="00797D94"/>
    <w:rsid w:val="00797F5E"/>
    <w:rsid w:val="007A000F"/>
    <w:rsid w:val="007A0031"/>
    <w:rsid w:val="007A00AE"/>
    <w:rsid w:val="007A02C8"/>
    <w:rsid w:val="007A046B"/>
    <w:rsid w:val="007A047A"/>
    <w:rsid w:val="007A04E3"/>
    <w:rsid w:val="007A052D"/>
    <w:rsid w:val="007A079C"/>
    <w:rsid w:val="007A07EA"/>
    <w:rsid w:val="007A108C"/>
    <w:rsid w:val="007A1902"/>
    <w:rsid w:val="007A2090"/>
    <w:rsid w:val="007A20BB"/>
    <w:rsid w:val="007A23FC"/>
    <w:rsid w:val="007A257D"/>
    <w:rsid w:val="007A2822"/>
    <w:rsid w:val="007A2B6F"/>
    <w:rsid w:val="007A2DB2"/>
    <w:rsid w:val="007A2E01"/>
    <w:rsid w:val="007A33F5"/>
    <w:rsid w:val="007A3ABC"/>
    <w:rsid w:val="007A3ABF"/>
    <w:rsid w:val="007A4056"/>
    <w:rsid w:val="007A41B8"/>
    <w:rsid w:val="007A4411"/>
    <w:rsid w:val="007A443E"/>
    <w:rsid w:val="007A454D"/>
    <w:rsid w:val="007A478E"/>
    <w:rsid w:val="007A4A2D"/>
    <w:rsid w:val="007A4C56"/>
    <w:rsid w:val="007A4CE2"/>
    <w:rsid w:val="007A4E29"/>
    <w:rsid w:val="007A4E79"/>
    <w:rsid w:val="007A50F7"/>
    <w:rsid w:val="007A55CA"/>
    <w:rsid w:val="007A5789"/>
    <w:rsid w:val="007A58EE"/>
    <w:rsid w:val="007A5A87"/>
    <w:rsid w:val="007A650A"/>
    <w:rsid w:val="007A6BE1"/>
    <w:rsid w:val="007A6C5E"/>
    <w:rsid w:val="007A7197"/>
    <w:rsid w:val="007A71CB"/>
    <w:rsid w:val="007A75ED"/>
    <w:rsid w:val="007A7BF9"/>
    <w:rsid w:val="007B0556"/>
    <w:rsid w:val="007B070C"/>
    <w:rsid w:val="007B0747"/>
    <w:rsid w:val="007B09DC"/>
    <w:rsid w:val="007B0E22"/>
    <w:rsid w:val="007B0E36"/>
    <w:rsid w:val="007B0E92"/>
    <w:rsid w:val="007B0FA8"/>
    <w:rsid w:val="007B1121"/>
    <w:rsid w:val="007B14D2"/>
    <w:rsid w:val="007B151E"/>
    <w:rsid w:val="007B194F"/>
    <w:rsid w:val="007B198C"/>
    <w:rsid w:val="007B1F48"/>
    <w:rsid w:val="007B1F96"/>
    <w:rsid w:val="007B2041"/>
    <w:rsid w:val="007B24A1"/>
    <w:rsid w:val="007B25D6"/>
    <w:rsid w:val="007B2876"/>
    <w:rsid w:val="007B2BA5"/>
    <w:rsid w:val="007B3157"/>
    <w:rsid w:val="007B34A7"/>
    <w:rsid w:val="007B34C3"/>
    <w:rsid w:val="007B34CF"/>
    <w:rsid w:val="007B34D0"/>
    <w:rsid w:val="007B36C8"/>
    <w:rsid w:val="007B3B30"/>
    <w:rsid w:val="007B3FD7"/>
    <w:rsid w:val="007B404C"/>
    <w:rsid w:val="007B4332"/>
    <w:rsid w:val="007B4C49"/>
    <w:rsid w:val="007B4EA1"/>
    <w:rsid w:val="007B4F99"/>
    <w:rsid w:val="007B50E5"/>
    <w:rsid w:val="007B5153"/>
    <w:rsid w:val="007B5617"/>
    <w:rsid w:val="007B5A56"/>
    <w:rsid w:val="007B5A8E"/>
    <w:rsid w:val="007B5AC8"/>
    <w:rsid w:val="007B5C6C"/>
    <w:rsid w:val="007B6146"/>
    <w:rsid w:val="007B627E"/>
    <w:rsid w:val="007B640D"/>
    <w:rsid w:val="007B643B"/>
    <w:rsid w:val="007B66D0"/>
    <w:rsid w:val="007B688F"/>
    <w:rsid w:val="007B6C94"/>
    <w:rsid w:val="007B6C95"/>
    <w:rsid w:val="007B7069"/>
    <w:rsid w:val="007B71CD"/>
    <w:rsid w:val="007B75D7"/>
    <w:rsid w:val="007B78C3"/>
    <w:rsid w:val="007B7F2C"/>
    <w:rsid w:val="007C00E7"/>
    <w:rsid w:val="007C01BE"/>
    <w:rsid w:val="007C093F"/>
    <w:rsid w:val="007C0E87"/>
    <w:rsid w:val="007C0F39"/>
    <w:rsid w:val="007C0F79"/>
    <w:rsid w:val="007C11C2"/>
    <w:rsid w:val="007C1204"/>
    <w:rsid w:val="007C13D5"/>
    <w:rsid w:val="007C1B2C"/>
    <w:rsid w:val="007C1B6F"/>
    <w:rsid w:val="007C2474"/>
    <w:rsid w:val="007C25EE"/>
    <w:rsid w:val="007C285B"/>
    <w:rsid w:val="007C2AE9"/>
    <w:rsid w:val="007C2F65"/>
    <w:rsid w:val="007C2FB5"/>
    <w:rsid w:val="007C3102"/>
    <w:rsid w:val="007C31C0"/>
    <w:rsid w:val="007C3362"/>
    <w:rsid w:val="007C3EB8"/>
    <w:rsid w:val="007C3EFE"/>
    <w:rsid w:val="007C41DD"/>
    <w:rsid w:val="007C45DC"/>
    <w:rsid w:val="007C4A70"/>
    <w:rsid w:val="007C4D2B"/>
    <w:rsid w:val="007C4D6B"/>
    <w:rsid w:val="007C4FB5"/>
    <w:rsid w:val="007C5229"/>
    <w:rsid w:val="007C549E"/>
    <w:rsid w:val="007C5955"/>
    <w:rsid w:val="007C5AA8"/>
    <w:rsid w:val="007C5AAD"/>
    <w:rsid w:val="007C5AC8"/>
    <w:rsid w:val="007C5C15"/>
    <w:rsid w:val="007C5D7F"/>
    <w:rsid w:val="007C5E8C"/>
    <w:rsid w:val="007C606C"/>
    <w:rsid w:val="007C64ED"/>
    <w:rsid w:val="007C6540"/>
    <w:rsid w:val="007C65FC"/>
    <w:rsid w:val="007C668D"/>
    <w:rsid w:val="007C699D"/>
    <w:rsid w:val="007C6CA2"/>
    <w:rsid w:val="007C71F8"/>
    <w:rsid w:val="007C76F0"/>
    <w:rsid w:val="007C7ED6"/>
    <w:rsid w:val="007C7F14"/>
    <w:rsid w:val="007D00BF"/>
    <w:rsid w:val="007D0410"/>
    <w:rsid w:val="007D046A"/>
    <w:rsid w:val="007D0572"/>
    <w:rsid w:val="007D06E8"/>
    <w:rsid w:val="007D07E5"/>
    <w:rsid w:val="007D0AD1"/>
    <w:rsid w:val="007D0BF8"/>
    <w:rsid w:val="007D0F60"/>
    <w:rsid w:val="007D1002"/>
    <w:rsid w:val="007D109F"/>
    <w:rsid w:val="007D1465"/>
    <w:rsid w:val="007D1504"/>
    <w:rsid w:val="007D159B"/>
    <w:rsid w:val="007D18F8"/>
    <w:rsid w:val="007D1EEB"/>
    <w:rsid w:val="007D1FD9"/>
    <w:rsid w:val="007D2285"/>
    <w:rsid w:val="007D22AB"/>
    <w:rsid w:val="007D23F4"/>
    <w:rsid w:val="007D246C"/>
    <w:rsid w:val="007D29DF"/>
    <w:rsid w:val="007D2E6F"/>
    <w:rsid w:val="007D2E99"/>
    <w:rsid w:val="007D2F75"/>
    <w:rsid w:val="007D2F97"/>
    <w:rsid w:val="007D3102"/>
    <w:rsid w:val="007D360C"/>
    <w:rsid w:val="007D363D"/>
    <w:rsid w:val="007D39F7"/>
    <w:rsid w:val="007D3C8A"/>
    <w:rsid w:val="007D3DF3"/>
    <w:rsid w:val="007D3E7C"/>
    <w:rsid w:val="007D3EBD"/>
    <w:rsid w:val="007D4214"/>
    <w:rsid w:val="007D4791"/>
    <w:rsid w:val="007D4850"/>
    <w:rsid w:val="007D4A1E"/>
    <w:rsid w:val="007D4CCC"/>
    <w:rsid w:val="007D4ED8"/>
    <w:rsid w:val="007D4F49"/>
    <w:rsid w:val="007D4F60"/>
    <w:rsid w:val="007D5094"/>
    <w:rsid w:val="007D513A"/>
    <w:rsid w:val="007D53CC"/>
    <w:rsid w:val="007D5475"/>
    <w:rsid w:val="007D5747"/>
    <w:rsid w:val="007D592E"/>
    <w:rsid w:val="007D5A38"/>
    <w:rsid w:val="007D5D12"/>
    <w:rsid w:val="007D5F01"/>
    <w:rsid w:val="007D616A"/>
    <w:rsid w:val="007D6371"/>
    <w:rsid w:val="007D6604"/>
    <w:rsid w:val="007D67F5"/>
    <w:rsid w:val="007D6E9C"/>
    <w:rsid w:val="007D6ED6"/>
    <w:rsid w:val="007D7EC0"/>
    <w:rsid w:val="007D7EE7"/>
    <w:rsid w:val="007D7F03"/>
    <w:rsid w:val="007D7FB2"/>
    <w:rsid w:val="007E00F3"/>
    <w:rsid w:val="007E00FB"/>
    <w:rsid w:val="007E048F"/>
    <w:rsid w:val="007E068D"/>
    <w:rsid w:val="007E0712"/>
    <w:rsid w:val="007E0726"/>
    <w:rsid w:val="007E097C"/>
    <w:rsid w:val="007E1459"/>
    <w:rsid w:val="007E1769"/>
    <w:rsid w:val="007E1A1F"/>
    <w:rsid w:val="007E1B6B"/>
    <w:rsid w:val="007E1C9F"/>
    <w:rsid w:val="007E218E"/>
    <w:rsid w:val="007E2828"/>
    <w:rsid w:val="007E2FBD"/>
    <w:rsid w:val="007E3766"/>
    <w:rsid w:val="007E3929"/>
    <w:rsid w:val="007E39C6"/>
    <w:rsid w:val="007E39D7"/>
    <w:rsid w:val="007E3CA2"/>
    <w:rsid w:val="007E3D7C"/>
    <w:rsid w:val="007E453C"/>
    <w:rsid w:val="007E47EE"/>
    <w:rsid w:val="007E4A14"/>
    <w:rsid w:val="007E4B11"/>
    <w:rsid w:val="007E4E41"/>
    <w:rsid w:val="007E4E9D"/>
    <w:rsid w:val="007E5280"/>
    <w:rsid w:val="007E53E7"/>
    <w:rsid w:val="007E579A"/>
    <w:rsid w:val="007E5961"/>
    <w:rsid w:val="007E5E7D"/>
    <w:rsid w:val="007E6118"/>
    <w:rsid w:val="007E640B"/>
    <w:rsid w:val="007E644F"/>
    <w:rsid w:val="007E6B5C"/>
    <w:rsid w:val="007E6C81"/>
    <w:rsid w:val="007E7012"/>
    <w:rsid w:val="007E714D"/>
    <w:rsid w:val="007E7330"/>
    <w:rsid w:val="007E7998"/>
    <w:rsid w:val="007E79B2"/>
    <w:rsid w:val="007E7A14"/>
    <w:rsid w:val="007E7AB3"/>
    <w:rsid w:val="007F03CA"/>
    <w:rsid w:val="007F06B2"/>
    <w:rsid w:val="007F083D"/>
    <w:rsid w:val="007F0CA8"/>
    <w:rsid w:val="007F0D9B"/>
    <w:rsid w:val="007F1216"/>
    <w:rsid w:val="007F1255"/>
    <w:rsid w:val="007F16A0"/>
    <w:rsid w:val="007F19EB"/>
    <w:rsid w:val="007F1BA2"/>
    <w:rsid w:val="007F1FD8"/>
    <w:rsid w:val="007F25D2"/>
    <w:rsid w:val="007F2A4D"/>
    <w:rsid w:val="007F2ACD"/>
    <w:rsid w:val="007F2AF3"/>
    <w:rsid w:val="007F2B70"/>
    <w:rsid w:val="007F3002"/>
    <w:rsid w:val="007F33CC"/>
    <w:rsid w:val="007F4108"/>
    <w:rsid w:val="007F543B"/>
    <w:rsid w:val="007F5D0B"/>
    <w:rsid w:val="007F5DF4"/>
    <w:rsid w:val="007F6004"/>
    <w:rsid w:val="007F6B2D"/>
    <w:rsid w:val="007F6F6F"/>
    <w:rsid w:val="007F700B"/>
    <w:rsid w:val="007F73A9"/>
    <w:rsid w:val="007F7575"/>
    <w:rsid w:val="007F7753"/>
    <w:rsid w:val="007F7990"/>
    <w:rsid w:val="007F7AB0"/>
    <w:rsid w:val="007F7BF7"/>
    <w:rsid w:val="007F7DBC"/>
    <w:rsid w:val="00800200"/>
    <w:rsid w:val="008002F4"/>
    <w:rsid w:val="008003F7"/>
    <w:rsid w:val="0080049E"/>
    <w:rsid w:val="008004CE"/>
    <w:rsid w:val="0080093A"/>
    <w:rsid w:val="00800AF0"/>
    <w:rsid w:val="00800F20"/>
    <w:rsid w:val="00801109"/>
    <w:rsid w:val="00801778"/>
    <w:rsid w:val="008018B3"/>
    <w:rsid w:val="00801A6A"/>
    <w:rsid w:val="00801EF2"/>
    <w:rsid w:val="00802A4E"/>
    <w:rsid w:val="00802A52"/>
    <w:rsid w:val="00802B23"/>
    <w:rsid w:val="00802E0C"/>
    <w:rsid w:val="00802E3B"/>
    <w:rsid w:val="0080345F"/>
    <w:rsid w:val="00803608"/>
    <w:rsid w:val="0080362E"/>
    <w:rsid w:val="008036B6"/>
    <w:rsid w:val="008037EE"/>
    <w:rsid w:val="00803A17"/>
    <w:rsid w:val="00803AE1"/>
    <w:rsid w:val="00803C2F"/>
    <w:rsid w:val="00804169"/>
    <w:rsid w:val="00804217"/>
    <w:rsid w:val="0080426F"/>
    <w:rsid w:val="008042F4"/>
    <w:rsid w:val="008044EF"/>
    <w:rsid w:val="0080492C"/>
    <w:rsid w:val="0080493A"/>
    <w:rsid w:val="00804999"/>
    <w:rsid w:val="00804AF8"/>
    <w:rsid w:val="00804B17"/>
    <w:rsid w:val="00805330"/>
    <w:rsid w:val="00805488"/>
    <w:rsid w:val="00805705"/>
    <w:rsid w:val="00805A3A"/>
    <w:rsid w:val="00805FDC"/>
    <w:rsid w:val="00806110"/>
    <w:rsid w:val="008062BF"/>
    <w:rsid w:val="008062FB"/>
    <w:rsid w:val="008063D5"/>
    <w:rsid w:val="008064E1"/>
    <w:rsid w:val="00806A29"/>
    <w:rsid w:val="00806DFD"/>
    <w:rsid w:val="008072BE"/>
    <w:rsid w:val="00807775"/>
    <w:rsid w:val="008078F6"/>
    <w:rsid w:val="00807DE4"/>
    <w:rsid w:val="008100A8"/>
    <w:rsid w:val="008104CB"/>
    <w:rsid w:val="008104EC"/>
    <w:rsid w:val="00810604"/>
    <w:rsid w:val="0081079B"/>
    <w:rsid w:val="008109B6"/>
    <w:rsid w:val="00810F9E"/>
    <w:rsid w:val="008111C4"/>
    <w:rsid w:val="008112AE"/>
    <w:rsid w:val="008115E1"/>
    <w:rsid w:val="008115E4"/>
    <w:rsid w:val="0081195D"/>
    <w:rsid w:val="00811A92"/>
    <w:rsid w:val="00811C29"/>
    <w:rsid w:val="00811DA7"/>
    <w:rsid w:val="00811F4A"/>
    <w:rsid w:val="0081254E"/>
    <w:rsid w:val="00812605"/>
    <w:rsid w:val="008127BD"/>
    <w:rsid w:val="008129B6"/>
    <w:rsid w:val="00812BD1"/>
    <w:rsid w:val="00812D3C"/>
    <w:rsid w:val="008131D6"/>
    <w:rsid w:val="00813556"/>
    <w:rsid w:val="008135D4"/>
    <w:rsid w:val="00813BE6"/>
    <w:rsid w:val="0081418D"/>
    <w:rsid w:val="00814267"/>
    <w:rsid w:val="00814295"/>
    <w:rsid w:val="00814464"/>
    <w:rsid w:val="008146AD"/>
    <w:rsid w:val="008146E7"/>
    <w:rsid w:val="0081483F"/>
    <w:rsid w:val="00814A09"/>
    <w:rsid w:val="00814D88"/>
    <w:rsid w:val="00814DDA"/>
    <w:rsid w:val="00814E55"/>
    <w:rsid w:val="00814EEE"/>
    <w:rsid w:val="008156A8"/>
    <w:rsid w:val="0081580E"/>
    <w:rsid w:val="00815909"/>
    <w:rsid w:val="0081594E"/>
    <w:rsid w:val="00815C6B"/>
    <w:rsid w:val="00815E4E"/>
    <w:rsid w:val="00815EDE"/>
    <w:rsid w:val="0081608C"/>
    <w:rsid w:val="0081638C"/>
    <w:rsid w:val="008169C4"/>
    <w:rsid w:val="00816BA1"/>
    <w:rsid w:val="00816EBB"/>
    <w:rsid w:val="00816F90"/>
    <w:rsid w:val="00816FAF"/>
    <w:rsid w:val="00817325"/>
    <w:rsid w:val="008175E1"/>
    <w:rsid w:val="008176D6"/>
    <w:rsid w:val="008179EE"/>
    <w:rsid w:val="00817C7B"/>
    <w:rsid w:val="00817D70"/>
    <w:rsid w:val="00820326"/>
    <w:rsid w:val="0082055A"/>
    <w:rsid w:val="00820562"/>
    <w:rsid w:val="00820711"/>
    <w:rsid w:val="00820723"/>
    <w:rsid w:val="00820D40"/>
    <w:rsid w:val="00820FBB"/>
    <w:rsid w:val="00820FEC"/>
    <w:rsid w:val="00821001"/>
    <w:rsid w:val="008215EF"/>
    <w:rsid w:val="00821C3B"/>
    <w:rsid w:val="00821CC2"/>
    <w:rsid w:val="0082204C"/>
    <w:rsid w:val="008225CB"/>
    <w:rsid w:val="00822934"/>
    <w:rsid w:val="00822978"/>
    <w:rsid w:val="00822E0E"/>
    <w:rsid w:val="008230FF"/>
    <w:rsid w:val="008232B5"/>
    <w:rsid w:val="008232D1"/>
    <w:rsid w:val="0082330B"/>
    <w:rsid w:val="00823363"/>
    <w:rsid w:val="008236E0"/>
    <w:rsid w:val="00823801"/>
    <w:rsid w:val="00823B65"/>
    <w:rsid w:val="00823E9F"/>
    <w:rsid w:val="00823FB2"/>
    <w:rsid w:val="00824662"/>
    <w:rsid w:val="00824AD2"/>
    <w:rsid w:val="00824BAC"/>
    <w:rsid w:val="00824BD8"/>
    <w:rsid w:val="00824D57"/>
    <w:rsid w:val="00824F48"/>
    <w:rsid w:val="00824F97"/>
    <w:rsid w:val="00825517"/>
    <w:rsid w:val="008256D2"/>
    <w:rsid w:val="008256E1"/>
    <w:rsid w:val="0082571F"/>
    <w:rsid w:val="008258E5"/>
    <w:rsid w:val="0082591C"/>
    <w:rsid w:val="00825961"/>
    <w:rsid w:val="00825D42"/>
    <w:rsid w:val="00825EC2"/>
    <w:rsid w:val="00825F98"/>
    <w:rsid w:val="00826004"/>
    <w:rsid w:val="00826FB5"/>
    <w:rsid w:val="00827168"/>
    <w:rsid w:val="008273EA"/>
    <w:rsid w:val="00827664"/>
    <w:rsid w:val="008278FB"/>
    <w:rsid w:val="00827DB4"/>
    <w:rsid w:val="00827F5E"/>
    <w:rsid w:val="00830039"/>
    <w:rsid w:val="008300AF"/>
    <w:rsid w:val="00830933"/>
    <w:rsid w:val="00830DC8"/>
    <w:rsid w:val="0083107F"/>
    <w:rsid w:val="00831395"/>
    <w:rsid w:val="00831996"/>
    <w:rsid w:val="00831B62"/>
    <w:rsid w:val="00831C74"/>
    <w:rsid w:val="0083237C"/>
    <w:rsid w:val="00832DB0"/>
    <w:rsid w:val="00832E92"/>
    <w:rsid w:val="0083305A"/>
    <w:rsid w:val="0083310B"/>
    <w:rsid w:val="00833759"/>
    <w:rsid w:val="00833C35"/>
    <w:rsid w:val="00833CE1"/>
    <w:rsid w:val="00833D32"/>
    <w:rsid w:val="00833DA6"/>
    <w:rsid w:val="0083406D"/>
    <w:rsid w:val="0083421A"/>
    <w:rsid w:val="0083463F"/>
    <w:rsid w:val="008348CD"/>
    <w:rsid w:val="00834A3F"/>
    <w:rsid w:val="008353A1"/>
    <w:rsid w:val="0083542E"/>
    <w:rsid w:val="00835584"/>
    <w:rsid w:val="0083590A"/>
    <w:rsid w:val="00835A03"/>
    <w:rsid w:val="00835F13"/>
    <w:rsid w:val="00836184"/>
    <w:rsid w:val="00836478"/>
    <w:rsid w:val="008364B3"/>
    <w:rsid w:val="00836624"/>
    <w:rsid w:val="0083675E"/>
    <w:rsid w:val="00836FEB"/>
    <w:rsid w:val="008375E1"/>
    <w:rsid w:val="00840360"/>
    <w:rsid w:val="008405A3"/>
    <w:rsid w:val="00840993"/>
    <w:rsid w:val="00840B47"/>
    <w:rsid w:val="00840BD6"/>
    <w:rsid w:val="00840CAA"/>
    <w:rsid w:val="00841234"/>
    <w:rsid w:val="0084128E"/>
    <w:rsid w:val="008412A7"/>
    <w:rsid w:val="0084132D"/>
    <w:rsid w:val="00841473"/>
    <w:rsid w:val="00841967"/>
    <w:rsid w:val="00841B32"/>
    <w:rsid w:val="00841C66"/>
    <w:rsid w:val="00841C6E"/>
    <w:rsid w:val="00841CD9"/>
    <w:rsid w:val="00841E12"/>
    <w:rsid w:val="0084234A"/>
    <w:rsid w:val="008428AC"/>
    <w:rsid w:val="00842DDA"/>
    <w:rsid w:val="00842E3D"/>
    <w:rsid w:val="00842E97"/>
    <w:rsid w:val="00842F0C"/>
    <w:rsid w:val="00842F70"/>
    <w:rsid w:val="00843208"/>
    <w:rsid w:val="008433BE"/>
    <w:rsid w:val="00843647"/>
    <w:rsid w:val="0084427B"/>
    <w:rsid w:val="0084432C"/>
    <w:rsid w:val="00844407"/>
    <w:rsid w:val="00844493"/>
    <w:rsid w:val="0084458B"/>
    <w:rsid w:val="00844E22"/>
    <w:rsid w:val="00844F8B"/>
    <w:rsid w:val="0084570D"/>
    <w:rsid w:val="008459F9"/>
    <w:rsid w:val="00845A3F"/>
    <w:rsid w:val="00845E92"/>
    <w:rsid w:val="00845ED7"/>
    <w:rsid w:val="008461C7"/>
    <w:rsid w:val="008468E8"/>
    <w:rsid w:val="008472FC"/>
    <w:rsid w:val="008473BD"/>
    <w:rsid w:val="0084762E"/>
    <w:rsid w:val="0084791D"/>
    <w:rsid w:val="008479D0"/>
    <w:rsid w:val="00847B52"/>
    <w:rsid w:val="00847C71"/>
    <w:rsid w:val="00847D83"/>
    <w:rsid w:val="008505D3"/>
    <w:rsid w:val="00850671"/>
    <w:rsid w:val="008508E3"/>
    <w:rsid w:val="00850C7A"/>
    <w:rsid w:val="00851110"/>
    <w:rsid w:val="00851116"/>
    <w:rsid w:val="008513B0"/>
    <w:rsid w:val="008514A2"/>
    <w:rsid w:val="00851570"/>
    <w:rsid w:val="00851AF4"/>
    <w:rsid w:val="0085201B"/>
    <w:rsid w:val="00852051"/>
    <w:rsid w:val="008527F7"/>
    <w:rsid w:val="00852A75"/>
    <w:rsid w:val="00852CEC"/>
    <w:rsid w:val="00852F95"/>
    <w:rsid w:val="00852F9B"/>
    <w:rsid w:val="008532E0"/>
    <w:rsid w:val="008532F6"/>
    <w:rsid w:val="0085358B"/>
    <w:rsid w:val="00853FE3"/>
    <w:rsid w:val="008549A0"/>
    <w:rsid w:val="00855080"/>
    <w:rsid w:val="008555DE"/>
    <w:rsid w:val="0085594E"/>
    <w:rsid w:val="0085635C"/>
    <w:rsid w:val="008565BF"/>
    <w:rsid w:val="008567E8"/>
    <w:rsid w:val="0085712D"/>
    <w:rsid w:val="00857B63"/>
    <w:rsid w:val="00857B8E"/>
    <w:rsid w:val="00857F41"/>
    <w:rsid w:val="00860050"/>
    <w:rsid w:val="00860F47"/>
    <w:rsid w:val="008614A2"/>
    <w:rsid w:val="008618F3"/>
    <w:rsid w:val="00861E1B"/>
    <w:rsid w:val="0086215C"/>
    <w:rsid w:val="0086299B"/>
    <w:rsid w:val="00862A40"/>
    <w:rsid w:val="00862CE9"/>
    <w:rsid w:val="00863790"/>
    <w:rsid w:val="00863950"/>
    <w:rsid w:val="00863EBC"/>
    <w:rsid w:val="00863F2D"/>
    <w:rsid w:val="00864320"/>
    <w:rsid w:val="00864E01"/>
    <w:rsid w:val="0086579C"/>
    <w:rsid w:val="00865EA1"/>
    <w:rsid w:val="00866088"/>
    <w:rsid w:val="0086676E"/>
    <w:rsid w:val="00866911"/>
    <w:rsid w:val="00867234"/>
    <w:rsid w:val="008676A3"/>
    <w:rsid w:val="0086776A"/>
    <w:rsid w:val="008700CB"/>
    <w:rsid w:val="0087083B"/>
    <w:rsid w:val="00870CA2"/>
    <w:rsid w:val="00870D36"/>
    <w:rsid w:val="00870DFC"/>
    <w:rsid w:val="00870EFD"/>
    <w:rsid w:val="00870F80"/>
    <w:rsid w:val="0087113B"/>
    <w:rsid w:val="008713BC"/>
    <w:rsid w:val="0087158E"/>
    <w:rsid w:val="008715E9"/>
    <w:rsid w:val="008716E1"/>
    <w:rsid w:val="00871998"/>
    <w:rsid w:val="00871C25"/>
    <w:rsid w:val="008720B7"/>
    <w:rsid w:val="00872153"/>
    <w:rsid w:val="008727E8"/>
    <w:rsid w:val="00872CA8"/>
    <w:rsid w:val="00872DFD"/>
    <w:rsid w:val="00872EFF"/>
    <w:rsid w:val="00872F1F"/>
    <w:rsid w:val="00873143"/>
    <w:rsid w:val="0087317C"/>
    <w:rsid w:val="008731EF"/>
    <w:rsid w:val="008732BF"/>
    <w:rsid w:val="00873513"/>
    <w:rsid w:val="00873A80"/>
    <w:rsid w:val="00873F58"/>
    <w:rsid w:val="00874029"/>
    <w:rsid w:val="0087404E"/>
    <w:rsid w:val="00874154"/>
    <w:rsid w:val="008743F9"/>
    <w:rsid w:val="008744C3"/>
    <w:rsid w:val="008749F9"/>
    <w:rsid w:val="00874A94"/>
    <w:rsid w:val="008750EB"/>
    <w:rsid w:val="008750F6"/>
    <w:rsid w:val="00875526"/>
    <w:rsid w:val="00875C21"/>
    <w:rsid w:val="00875FB4"/>
    <w:rsid w:val="0087646A"/>
    <w:rsid w:val="008764FC"/>
    <w:rsid w:val="0087677D"/>
    <w:rsid w:val="0087680C"/>
    <w:rsid w:val="008768F5"/>
    <w:rsid w:val="00877039"/>
    <w:rsid w:val="00877083"/>
    <w:rsid w:val="0087761E"/>
    <w:rsid w:val="008778D6"/>
    <w:rsid w:val="00877B03"/>
    <w:rsid w:val="0088007C"/>
    <w:rsid w:val="00880413"/>
    <w:rsid w:val="008809B8"/>
    <w:rsid w:val="00880AF3"/>
    <w:rsid w:val="00880C07"/>
    <w:rsid w:val="00880CE2"/>
    <w:rsid w:val="00880E27"/>
    <w:rsid w:val="00880F61"/>
    <w:rsid w:val="0088106F"/>
    <w:rsid w:val="00881513"/>
    <w:rsid w:val="00881654"/>
    <w:rsid w:val="0088190D"/>
    <w:rsid w:val="008819B3"/>
    <w:rsid w:val="00881D3E"/>
    <w:rsid w:val="00882127"/>
    <w:rsid w:val="00882A36"/>
    <w:rsid w:val="00882CD5"/>
    <w:rsid w:val="00882CDD"/>
    <w:rsid w:val="00882DA8"/>
    <w:rsid w:val="00882EE1"/>
    <w:rsid w:val="008832ED"/>
    <w:rsid w:val="00883431"/>
    <w:rsid w:val="00883B23"/>
    <w:rsid w:val="00883B4F"/>
    <w:rsid w:val="00884068"/>
    <w:rsid w:val="008840B5"/>
    <w:rsid w:val="0088427F"/>
    <w:rsid w:val="00884665"/>
    <w:rsid w:val="008848BE"/>
    <w:rsid w:val="00884984"/>
    <w:rsid w:val="00885288"/>
    <w:rsid w:val="00885761"/>
    <w:rsid w:val="008857EA"/>
    <w:rsid w:val="00885833"/>
    <w:rsid w:val="00885A1D"/>
    <w:rsid w:val="00885BD8"/>
    <w:rsid w:val="00885C14"/>
    <w:rsid w:val="00885FB5"/>
    <w:rsid w:val="00886143"/>
    <w:rsid w:val="0088658D"/>
    <w:rsid w:val="00886756"/>
    <w:rsid w:val="008868A2"/>
    <w:rsid w:val="00886C69"/>
    <w:rsid w:val="00886FB3"/>
    <w:rsid w:val="00887187"/>
    <w:rsid w:val="00887210"/>
    <w:rsid w:val="008872FF"/>
    <w:rsid w:val="00887371"/>
    <w:rsid w:val="008873DE"/>
    <w:rsid w:val="00887617"/>
    <w:rsid w:val="00887BEC"/>
    <w:rsid w:val="00890072"/>
    <w:rsid w:val="0089008C"/>
    <w:rsid w:val="008900A2"/>
    <w:rsid w:val="0089026D"/>
    <w:rsid w:val="008909C7"/>
    <w:rsid w:val="00890AD8"/>
    <w:rsid w:val="00890DC6"/>
    <w:rsid w:val="00890F9B"/>
    <w:rsid w:val="008910EF"/>
    <w:rsid w:val="008914E7"/>
    <w:rsid w:val="00891665"/>
    <w:rsid w:val="008918A4"/>
    <w:rsid w:val="00891CBD"/>
    <w:rsid w:val="00891D95"/>
    <w:rsid w:val="00891F7C"/>
    <w:rsid w:val="008923D6"/>
    <w:rsid w:val="008924C8"/>
    <w:rsid w:val="00892643"/>
    <w:rsid w:val="00892ABB"/>
    <w:rsid w:val="00892BA7"/>
    <w:rsid w:val="0089309C"/>
    <w:rsid w:val="0089343D"/>
    <w:rsid w:val="008934EA"/>
    <w:rsid w:val="00893C3C"/>
    <w:rsid w:val="00893CA4"/>
    <w:rsid w:val="00893F06"/>
    <w:rsid w:val="00894548"/>
    <w:rsid w:val="00894769"/>
    <w:rsid w:val="00894B7C"/>
    <w:rsid w:val="00894CAF"/>
    <w:rsid w:val="00894D42"/>
    <w:rsid w:val="00894DD1"/>
    <w:rsid w:val="00894ED4"/>
    <w:rsid w:val="008950EE"/>
    <w:rsid w:val="008954FF"/>
    <w:rsid w:val="0089566B"/>
    <w:rsid w:val="008957D0"/>
    <w:rsid w:val="008958AB"/>
    <w:rsid w:val="00895995"/>
    <w:rsid w:val="00895EF9"/>
    <w:rsid w:val="008962FB"/>
    <w:rsid w:val="0089634C"/>
    <w:rsid w:val="008967A1"/>
    <w:rsid w:val="008967CC"/>
    <w:rsid w:val="00896B2C"/>
    <w:rsid w:val="00896CAF"/>
    <w:rsid w:val="00896D68"/>
    <w:rsid w:val="00896FE3"/>
    <w:rsid w:val="0089706A"/>
    <w:rsid w:val="008972A0"/>
    <w:rsid w:val="00897388"/>
    <w:rsid w:val="0089745C"/>
    <w:rsid w:val="0089757F"/>
    <w:rsid w:val="008976C5"/>
    <w:rsid w:val="0089786D"/>
    <w:rsid w:val="0089795B"/>
    <w:rsid w:val="00897CCA"/>
    <w:rsid w:val="00897D1E"/>
    <w:rsid w:val="00897F41"/>
    <w:rsid w:val="008A02E8"/>
    <w:rsid w:val="008A0350"/>
    <w:rsid w:val="008A0398"/>
    <w:rsid w:val="008A06AF"/>
    <w:rsid w:val="008A0934"/>
    <w:rsid w:val="008A0BC6"/>
    <w:rsid w:val="008A0C97"/>
    <w:rsid w:val="008A0D42"/>
    <w:rsid w:val="008A0F10"/>
    <w:rsid w:val="008A136A"/>
    <w:rsid w:val="008A13FD"/>
    <w:rsid w:val="008A1789"/>
    <w:rsid w:val="008A18FB"/>
    <w:rsid w:val="008A1D9B"/>
    <w:rsid w:val="008A1E5E"/>
    <w:rsid w:val="008A203D"/>
    <w:rsid w:val="008A2547"/>
    <w:rsid w:val="008A2D17"/>
    <w:rsid w:val="008A2D82"/>
    <w:rsid w:val="008A2E50"/>
    <w:rsid w:val="008A2FE4"/>
    <w:rsid w:val="008A30A6"/>
    <w:rsid w:val="008A317C"/>
    <w:rsid w:val="008A31B4"/>
    <w:rsid w:val="008A3249"/>
    <w:rsid w:val="008A33D9"/>
    <w:rsid w:val="008A384C"/>
    <w:rsid w:val="008A388A"/>
    <w:rsid w:val="008A38C6"/>
    <w:rsid w:val="008A3949"/>
    <w:rsid w:val="008A3978"/>
    <w:rsid w:val="008A3A68"/>
    <w:rsid w:val="008A3E7C"/>
    <w:rsid w:val="008A3FFC"/>
    <w:rsid w:val="008A47EB"/>
    <w:rsid w:val="008A4B3E"/>
    <w:rsid w:val="008A4D71"/>
    <w:rsid w:val="008A4DE8"/>
    <w:rsid w:val="008A5082"/>
    <w:rsid w:val="008A530E"/>
    <w:rsid w:val="008A56A6"/>
    <w:rsid w:val="008A5743"/>
    <w:rsid w:val="008A5CEA"/>
    <w:rsid w:val="008A6302"/>
    <w:rsid w:val="008A6B8A"/>
    <w:rsid w:val="008A6C03"/>
    <w:rsid w:val="008A6C5B"/>
    <w:rsid w:val="008A6DB1"/>
    <w:rsid w:val="008A6DF3"/>
    <w:rsid w:val="008A6EA0"/>
    <w:rsid w:val="008A6FE3"/>
    <w:rsid w:val="008A7456"/>
    <w:rsid w:val="008A7C52"/>
    <w:rsid w:val="008A7E68"/>
    <w:rsid w:val="008B062F"/>
    <w:rsid w:val="008B0A8A"/>
    <w:rsid w:val="008B0C9C"/>
    <w:rsid w:val="008B126B"/>
    <w:rsid w:val="008B1315"/>
    <w:rsid w:val="008B137F"/>
    <w:rsid w:val="008B13DD"/>
    <w:rsid w:val="008B145E"/>
    <w:rsid w:val="008B16ED"/>
    <w:rsid w:val="008B1734"/>
    <w:rsid w:val="008B177B"/>
    <w:rsid w:val="008B1A40"/>
    <w:rsid w:val="008B2005"/>
    <w:rsid w:val="008B290B"/>
    <w:rsid w:val="008B2964"/>
    <w:rsid w:val="008B2BB7"/>
    <w:rsid w:val="008B2CB3"/>
    <w:rsid w:val="008B2E66"/>
    <w:rsid w:val="008B3257"/>
    <w:rsid w:val="008B361F"/>
    <w:rsid w:val="008B3A86"/>
    <w:rsid w:val="008B3E4C"/>
    <w:rsid w:val="008B3FFA"/>
    <w:rsid w:val="008B420D"/>
    <w:rsid w:val="008B43FB"/>
    <w:rsid w:val="008B4430"/>
    <w:rsid w:val="008B4803"/>
    <w:rsid w:val="008B4B3D"/>
    <w:rsid w:val="008B4B5A"/>
    <w:rsid w:val="008B5027"/>
    <w:rsid w:val="008B51DB"/>
    <w:rsid w:val="008B51E4"/>
    <w:rsid w:val="008B5673"/>
    <w:rsid w:val="008B5A24"/>
    <w:rsid w:val="008B5BB0"/>
    <w:rsid w:val="008B6171"/>
    <w:rsid w:val="008B62F6"/>
    <w:rsid w:val="008B63CC"/>
    <w:rsid w:val="008B6553"/>
    <w:rsid w:val="008B6653"/>
    <w:rsid w:val="008B7566"/>
    <w:rsid w:val="008B78BD"/>
    <w:rsid w:val="008B7DAC"/>
    <w:rsid w:val="008B7FD5"/>
    <w:rsid w:val="008C00F8"/>
    <w:rsid w:val="008C01E3"/>
    <w:rsid w:val="008C0246"/>
    <w:rsid w:val="008C0456"/>
    <w:rsid w:val="008C04FC"/>
    <w:rsid w:val="008C0611"/>
    <w:rsid w:val="008C072F"/>
    <w:rsid w:val="008C0898"/>
    <w:rsid w:val="008C0AB6"/>
    <w:rsid w:val="008C0E5B"/>
    <w:rsid w:val="008C0F77"/>
    <w:rsid w:val="008C1074"/>
    <w:rsid w:val="008C198A"/>
    <w:rsid w:val="008C1E03"/>
    <w:rsid w:val="008C1F70"/>
    <w:rsid w:val="008C24C7"/>
    <w:rsid w:val="008C2914"/>
    <w:rsid w:val="008C29BD"/>
    <w:rsid w:val="008C2A12"/>
    <w:rsid w:val="008C2CAF"/>
    <w:rsid w:val="008C2E68"/>
    <w:rsid w:val="008C305F"/>
    <w:rsid w:val="008C357C"/>
    <w:rsid w:val="008C3A7C"/>
    <w:rsid w:val="008C3D6B"/>
    <w:rsid w:val="008C3E4B"/>
    <w:rsid w:val="008C3F48"/>
    <w:rsid w:val="008C3F7B"/>
    <w:rsid w:val="008C3FB8"/>
    <w:rsid w:val="008C4535"/>
    <w:rsid w:val="008C45FC"/>
    <w:rsid w:val="008C465D"/>
    <w:rsid w:val="008C4931"/>
    <w:rsid w:val="008C4AE4"/>
    <w:rsid w:val="008C52F4"/>
    <w:rsid w:val="008C54B8"/>
    <w:rsid w:val="008C54C7"/>
    <w:rsid w:val="008C5DC2"/>
    <w:rsid w:val="008C5E4E"/>
    <w:rsid w:val="008C6071"/>
    <w:rsid w:val="008C64BE"/>
    <w:rsid w:val="008C6526"/>
    <w:rsid w:val="008C67FE"/>
    <w:rsid w:val="008C6D4F"/>
    <w:rsid w:val="008C6D88"/>
    <w:rsid w:val="008C6F4F"/>
    <w:rsid w:val="008C705C"/>
    <w:rsid w:val="008C70C5"/>
    <w:rsid w:val="008C7190"/>
    <w:rsid w:val="008C7370"/>
    <w:rsid w:val="008C753D"/>
    <w:rsid w:val="008C7E97"/>
    <w:rsid w:val="008C7F99"/>
    <w:rsid w:val="008C7FE7"/>
    <w:rsid w:val="008D0358"/>
    <w:rsid w:val="008D04BB"/>
    <w:rsid w:val="008D0520"/>
    <w:rsid w:val="008D07EF"/>
    <w:rsid w:val="008D08AA"/>
    <w:rsid w:val="008D097D"/>
    <w:rsid w:val="008D1060"/>
    <w:rsid w:val="008D11B0"/>
    <w:rsid w:val="008D1654"/>
    <w:rsid w:val="008D184E"/>
    <w:rsid w:val="008D19E9"/>
    <w:rsid w:val="008D1C50"/>
    <w:rsid w:val="008D1E51"/>
    <w:rsid w:val="008D1E79"/>
    <w:rsid w:val="008D2113"/>
    <w:rsid w:val="008D24D0"/>
    <w:rsid w:val="008D265F"/>
    <w:rsid w:val="008D2696"/>
    <w:rsid w:val="008D2940"/>
    <w:rsid w:val="008D2D99"/>
    <w:rsid w:val="008D3370"/>
    <w:rsid w:val="008D367D"/>
    <w:rsid w:val="008D3797"/>
    <w:rsid w:val="008D386A"/>
    <w:rsid w:val="008D3947"/>
    <w:rsid w:val="008D3EDB"/>
    <w:rsid w:val="008D4192"/>
    <w:rsid w:val="008D443E"/>
    <w:rsid w:val="008D48D2"/>
    <w:rsid w:val="008D4EB9"/>
    <w:rsid w:val="008D4F9C"/>
    <w:rsid w:val="008D566E"/>
    <w:rsid w:val="008D5D56"/>
    <w:rsid w:val="008D5ED4"/>
    <w:rsid w:val="008D5F05"/>
    <w:rsid w:val="008D748A"/>
    <w:rsid w:val="008D7539"/>
    <w:rsid w:val="008D75BE"/>
    <w:rsid w:val="008D760B"/>
    <w:rsid w:val="008D783F"/>
    <w:rsid w:val="008E0018"/>
    <w:rsid w:val="008E0217"/>
    <w:rsid w:val="008E02F2"/>
    <w:rsid w:val="008E0456"/>
    <w:rsid w:val="008E10CA"/>
    <w:rsid w:val="008E16EC"/>
    <w:rsid w:val="008E1A5E"/>
    <w:rsid w:val="008E25EC"/>
    <w:rsid w:val="008E2951"/>
    <w:rsid w:val="008E29C6"/>
    <w:rsid w:val="008E3016"/>
    <w:rsid w:val="008E3339"/>
    <w:rsid w:val="008E3E39"/>
    <w:rsid w:val="008E40D9"/>
    <w:rsid w:val="008E4533"/>
    <w:rsid w:val="008E4FB3"/>
    <w:rsid w:val="008E5A9E"/>
    <w:rsid w:val="008E5BAA"/>
    <w:rsid w:val="008E5E21"/>
    <w:rsid w:val="008E6097"/>
    <w:rsid w:val="008E60A0"/>
    <w:rsid w:val="008E6589"/>
    <w:rsid w:val="008E6666"/>
    <w:rsid w:val="008E67C9"/>
    <w:rsid w:val="008E680E"/>
    <w:rsid w:val="008E6944"/>
    <w:rsid w:val="008E6958"/>
    <w:rsid w:val="008E6C0E"/>
    <w:rsid w:val="008E6E3C"/>
    <w:rsid w:val="008E7449"/>
    <w:rsid w:val="008E75E6"/>
    <w:rsid w:val="008E7AC6"/>
    <w:rsid w:val="008E7EDE"/>
    <w:rsid w:val="008E7EF1"/>
    <w:rsid w:val="008F0127"/>
    <w:rsid w:val="008F0195"/>
    <w:rsid w:val="008F01E2"/>
    <w:rsid w:val="008F03EC"/>
    <w:rsid w:val="008F0900"/>
    <w:rsid w:val="008F0AA1"/>
    <w:rsid w:val="008F0C2C"/>
    <w:rsid w:val="008F1712"/>
    <w:rsid w:val="008F2618"/>
    <w:rsid w:val="008F26B7"/>
    <w:rsid w:val="008F27F7"/>
    <w:rsid w:val="008F2860"/>
    <w:rsid w:val="008F2904"/>
    <w:rsid w:val="008F2942"/>
    <w:rsid w:val="008F2BFD"/>
    <w:rsid w:val="008F2F6D"/>
    <w:rsid w:val="008F31DA"/>
    <w:rsid w:val="008F3507"/>
    <w:rsid w:val="008F3A99"/>
    <w:rsid w:val="008F40A8"/>
    <w:rsid w:val="008F430C"/>
    <w:rsid w:val="008F472C"/>
    <w:rsid w:val="008F48D3"/>
    <w:rsid w:val="008F49AF"/>
    <w:rsid w:val="008F4A17"/>
    <w:rsid w:val="008F4CEE"/>
    <w:rsid w:val="008F53F0"/>
    <w:rsid w:val="008F5D4B"/>
    <w:rsid w:val="008F5E79"/>
    <w:rsid w:val="008F5EC1"/>
    <w:rsid w:val="008F5F1C"/>
    <w:rsid w:val="008F60FC"/>
    <w:rsid w:val="008F6261"/>
    <w:rsid w:val="008F6278"/>
    <w:rsid w:val="008F630C"/>
    <w:rsid w:val="008F6384"/>
    <w:rsid w:val="008F7628"/>
    <w:rsid w:val="008F763F"/>
    <w:rsid w:val="008F786E"/>
    <w:rsid w:val="008F7B83"/>
    <w:rsid w:val="008F7DF0"/>
    <w:rsid w:val="008F7F29"/>
    <w:rsid w:val="008F7FFB"/>
    <w:rsid w:val="00900023"/>
    <w:rsid w:val="00900296"/>
    <w:rsid w:val="0090032D"/>
    <w:rsid w:val="009007F0"/>
    <w:rsid w:val="00900987"/>
    <w:rsid w:val="00900DA9"/>
    <w:rsid w:val="00900EE8"/>
    <w:rsid w:val="00900FED"/>
    <w:rsid w:val="009013A1"/>
    <w:rsid w:val="00901B5C"/>
    <w:rsid w:val="00901B65"/>
    <w:rsid w:val="00901B6B"/>
    <w:rsid w:val="00901EC5"/>
    <w:rsid w:val="009023DA"/>
    <w:rsid w:val="009027C4"/>
    <w:rsid w:val="00902FEB"/>
    <w:rsid w:val="00903B68"/>
    <w:rsid w:val="00903C04"/>
    <w:rsid w:val="00903D74"/>
    <w:rsid w:val="00904216"/>
    <w:rsid w:val="00904229"/>
    <w:rsid w:val="00904AC2"/>
    <w:rsid w:val="00904C43"/>
    <w:rsid w:val="009054BB"/>
    <w:rsid w:val="009056F0"/>
    <w:rsid w:val="009057EB"/>
    <w:rsid w:val="0090580C"/>
    <w:rsid w:val="00905FC2"/>
    <w:rsid w:val="00906022"/>
    <w:rsid w:val="00906205"/>
    <w:rsid w:val="0090674D"/>
    <w:rsid w:val="0090692D"/>
    <w:rsid w:val="00906A95"/>
    <w:rsid w:val="00906B19"/>
    <w:rsid w:val="00907026"/>
    <w:rsid w:val="00907288"/>
    <w:rsid w:val="00907400"/>
    <w:rsid w:val="00907544"/>
    <w:rsid w:val="00907A92"/>
    <w:rsid w:val="00907B4B"/>
    <w:rsid w:val="00907FAC"/>
    <w:rsid w:val="009104B6"/>
    <w:rsid w:val="00910B59"/>
    <w:rsid w:val="00910BAD"/>
    <w:rsid w:val="00910D03"/>
    <w:rsid w:val="00911403"/>
    <w:rsid w:val="0091172A"/>
    <w:rsid w:val="00911850"/>
    <w:rsid w:val="00911A97"/>
    <w:rsid w:val="00911D7D"/>
    <w:rsid w:val="00911E2E"/>
    <w:rsid w:val="0091240E"/>
    <w:rsid w:val="00912691"/>
    <w:rsid w:val="00912834"/>
    <w:rsid w:val="009129F6"/>
    <w:rsid w:val="00912B66"/>
    <w:rsid w:val="00913343"/>
    <w:rsid w:val="00913800"/>
    <w:rsid w:val="00913B73"/>
    <w:rsid w:val="00913E1D"/>
    <w:rsid w:val="00913E90"/>
    <w:rsid w:val="00913F74"/>
    <w:rsid w:val="009143AB"/>
    <w:rsid w:val="009144FC"/>
    <w:rsid w:val="009146BD"/>
    <w:rsid w:val="009148D3"/>
    <w:rsid w:val="00914D62"/>
    <w:rsid w:val="00914D67"/>
    <w:rsid w:val="00914DA2"/>
    <w:rsid w:val="00915046"/>
    <w:rsid w:val="0091537C"/>
    <w:rsid w:val="009153F3"/>
    <w:rsid w:val="00915532"/>
    <w:rsid w:val="00915C98"/>
    <w:rsid w:val="00915F7B"/>
    <w:rsid w:val="0091605F"/>
    <w:rsid w:val="0091658B"/>
    <w:rsid w:val="0091671F"/>
    <w:rsid w:val="00916980"/>
    <w:rsid w:val="00917227"/>
    <w:rsid w:val="009176AF"/>
    <w:rsid w:val="009178AC"/>
    <w:rsid w:val="00917A3F"/>
    <w:rsid w:val="00917C5C"/>
    <w:rsid w:val="00917DD3"/>
    <w:rsid w:val="009207EC"/>
    <w:rsid w:val="009209CB"/>
    <w:rsid w:val="0092104A"/>
    <w:rsid w:val="00921572"/>
    <w:rsid w:val="009215D4"/>
    <w:rsid w:val="00921AE3"/>
    <w:rsid w:val="00921BD9"/>
    <w:rsid w:val="00921CD9"/>
    <w:rsid w:val="00921DD8"/>
    <w:rsid w:val="00921F21"/>
    <w:rsid w:val="00922074"/>
    <w:rsid w:val="009223B9"/>
    <w:rsid w:val="00922A10"/>
    <w:rsid w:val="00922B23"/>
    <w:rsid w:val="009230CE"/>
    <w:rsid w:val="00923467"/>
    <w:rsid w:val="00923483"/>
    <w:rsid w:val="00923751"/>
    <w:rsid w:val="00923A60"/>
    <w:rsid w:val="00923B3A"/>
    <w:rsid w:val="00923C1E"/>
    <w:rsid w:val="00923FBC"/>
    <w:rsid w:val="00924108"/>
    <w:rsid w:val="0092465B"/>
    <w:rsid w:val="0092473D"/>
    <w:rsid w:val="00924973"/>
    <w:rsid w:val="00924AFF"/>
    <w:rsid w:val="00924E4E"/>
    <w:rsid w:val="00925878"/>
    <w:rsid w:val="00925B51"/>
    <w:rsid w:val="00925BC3"/>
    <w:rsid w:val="00925E75"/>
    <w:rsid w:val="009263C7"/>
    <w:rsid w:val="009266BD"/>
    <w:rsid w:val="0092675F"/>
    <w:rsid w:val="00926999"/>
    <w:rsid w:val="009269C4"/>
    <w:rsid w:val="00926B61"/>
    <w:rsid w:val="009270D9"/>
    <w:rsid w:val="009270DA"/>
    <w:rsid w:val="009270DF"/>
    <w:rsid w:val="009275A5"/>
    <w:rsid w:val="00927FBD"/>
    <w:rsid w:val="0093003C"/>
    <w:rsid w:val="00930BE4"/>
    <w:rsid w:val="0093127D"/>
    <w:rsid w:val="009317A5"/>
    <w:rsid w:val="00931BE5"/>
    <w:rsid w:val="00931C14"/>
    <w:rsid w:val="00931C68"/>
    <w:rsid w:val="00931DC4"/>
    <w:rsid w:val="0093202E"/>
    <w:rsid w:val="00932171"/>
    <w:rsid w:val="00932437"/>
    <w:rsid w:val="0093269C"/>
    <w:rsid w:val="00932C2A"/>
    <w:rsid w:val="00932C6B"/>
    <w:rsid w:val="0093367C"/>
    <w:rsid w:val="00933D05"/>
    <w:rsid w:val="009342A2"/>
    <w:rsid w:val="00934758"/>
    <w:rsid w:val="00934A47"/>
    <w:rsid w:val="00934B9E"/>
    <w:rsid w:val="00934CAC"/>
    <w:rsid w:val="00935032"/>
    <w:rsid w:val="00935B59"/>
    <w:rsid w:val="00935CD2"/>
    <w:rsid w:val="00935DAC"/>
    <w:rsid w:val="00935E78"/>
    <w:rsid w:val="009361BB"/>
    <w:rsid w:val="0093621A"/>
    <w:rsid w:val="009367FB"/>
    <w:rsid w:val="009369C9"/>
    <w:rsid w:val="00936A15"/>
    <w:rsid w:val="00936D5F"/>
    <w:rsid w:val="00936E22"/>
    <w:rsid w:val="00936F4B"/>
    <w:rsid w:val="009372BA"/>
    <w:rsid w:val="009376B4"/>
    <w:rsid w:val="0093783F"/>
    <w:rsid w:val="009378F0"/>
    <w:rsid w:val="00937AC6"/>
    <w:rsid w:val="00937C45"/>
    <w:rsid w:val="00937CAA"/>
    <w:rsid w:val="00937D3A"/>
    <w:rsid w:val="00937D55"/>
    <w:rsid w:val="00937F12"/>
    <w:rsid w:val="0094007D"/>
    <w:rsid w:val="00940398"/>
    <w:rsid w:val="00940545"/>
    <w:rsid w:val="009405A3"/>
    <w:rsid w:val="009407BB"/>
    <w:rsid w:val="0094082B"/>
    <w:rsid w:val="009408C0"/>
    <w:rsid w:val="0094099C"/>
    <w:rsid w:val="00941473"/>
    <w:rsid w:val="009417CE"/>
    <w:rsid w:val="00941A12"/>
    <w:rsid w:val="00941D88"/>
    <w:rsid w:val="00941FAC"/>
    <w:rsid w:val="00942238"/>
    <w:rsid w:val="00942592"/>
    <w:rsid w:val="009425CB"/>
    <w:rsid w:val="009425FA"/>
    <w:rsid w:val="009426A4"/>
    <w:rsid w:val="0094274A"/>
    <w:rsid w:val="00942982"/>
    <w:rsid w:val="00942DE0"/>
    <w:rsid w:val="00943009"/>
    <w:rsid w:val="0094346E"/>
    <w:rsid w:val="0094366D"/>
    <w:rsid w:val="009437B2"/>
    <w:rsid w:val="0094380A"/>
    <w:rsid w:val="00943985"/>
    <w:rsid w:val="00943E7D"/>
    <w:rsid w:val="00943F42"/>
    <w:rsid w:val="00944086"/>
    <w:rsid w:val="009440CA"/>
    <w:rsid w:val="009445BC"/>
    <w:rsid w:val="00944B13"/>
    <w:rsid w:val="00944EBA"/>
    <w:rsid w:val="00945AD4"/>
    <w:rsid w:val="00945E7F"/>
    <w:rsid w:val="00945FD7"/>
    <w:rsid w:val="0094629D"/>
    <w:rsid w:val="009463AF"/>
    <w:rsid w:val="0094646A"/>
    <w:rsid w:val="009465DA"/>
    <w:rsid w:val="0094685E"/>
    <w:rsid w:val="00946CCC"/>
    <w:rsid w:val="00946E33"/>
    <w:rsid w:val="00947007"/>
    <w:rsid w:val="009470D7"/>
    <w:rsid w:val="0094738E"/>
    <w:rsid w:val="00947482"/>
    <w:rsid w:val="009475BF"/>
    <w:rsid w:val="00947833"/>
    <w:rsid w:val="00947914"/>
    <w:rsid w:val="00947AFE"/>
    <w:rsid w:val="00947B69"/>
    <w:rsid w:val="00947E71"/>
    <w:rsid w:val="00947EE4"/>
    <w:rsid w:val="00950282"/>
    <w:rsid w:val="009502A2"/>
    <w:rsid w:val="009504B1"/>
    <w:rsid w:val="00950512"/>
    <w:rsid w:val="00950613"/>
    <w:rsid w:val="00950646"/>
    <w:rsid w:val="009508D9"/>
    <w:rsid w:val="00950AD2"/>
    <w:rsid w:val="00950B8E"/>
    <w:rsid w:val="00950F35"/>
    <w:rsid w:val="00950F83"/>
    <w:rsid w:val="0095106E"/>
    <w:rsid w:val="0095123E"/>
    <w:rsid w:val="00951523"/>
    <w:rsid w:val="00951635"/>
    <w:rsid w:val="0095171E"/>
    <w:rsid w:val="009519B4"/>
    <w:rsid w:val="00951A4F"/>
    <w:rsid w:val="00951EF0"/>
    <w:rsid w:val="00952262"/>
    <w:rsid w:val="009522E5"/>
    <w:rsid w:val="009523EB"/>
    <w:rsid w:val="00952441"/>
    <w:rsid w:val="009525C6"/>
    <w:rsid w:val="009525F3"/>
    <w:rsid w:val="009529C8"/>
    <w:rsid w:val="00952A75"/>
    <w:rsid w:val="00952C4D"/>
    <w:rsid w:val="00952C5F"/>
    <w:rsid w:val="00952F74"/>
    <w:rsid w:val="0095332E"/>
    <w:rsid w:val="00953376"/>
    <w:rsid w:val="00953E60"/>
    <w:rsid w:val="0095415F"/>
    <w:rsid w:val="009542CB"/>
    <w:rsid w:val="00954549"/>
    <w:rsid w:val="009546EE"/>
    <w:rsid w:val="009548DC"/>
    <w:rsid w:val="00954BC1"/>
    <w:rsid w:val="00954CC6"/>
    <w:rsid w:val="00954FDC"/>
    <w:rsid w:val="0095597C"/>
    <w:rsid w:val="00955E44"/>
    <w:rsid w:val="009566C7"/>
    <w:rsid w:val="009567C6"/>
    <w:rsid w:val="00957340"/>
    <w:rsid w:val="0095737A"/>
    <w:rsid w:val="009574E8"/>
    <w:rsid w:val="009578D6"/>
    <w:rsid w:val="00957A63"/>
    <w:rsid w:val="00957A94"/>
    <w:rsid w:val="00957B8C"/>
    <w:rsid w:val="00957C4E"/>
    <w:rsid w:val="00957DE5"/>
    <w:rsid w:val="00957E02"/>
    <w:rsid w:val="009601CD"/>
    <w:rsid w:val="0096025C"/>
    <w:rsid w:val="00960451"/>
    <w:rsid w:val="00960728"/>
    <w:rsid w:val="00960740"/>
    <w:rsid w:val="00960DB0"/>
    <w:rsid w:val="00960F05"/>
    <w:rsid w:val="0096134B"/>
    <w:rsid w:val="009613F1"/>
    <w:rsid w:val="0096141C"/>
    <w:rsid w:val="00961598"/>
    <w:rsid w:val="009618B7"/>
    <w:rsid w:val="00961A45"/>
    <w:rsid w:val="00961DAA"/>
    <w:rsid w:val="009620B2"/>
    <w:rsid w:val="0096212E"/>
    <w:rsid w:val="00962179"/>
    <w:rsid w:val="0096240B"/>
    <w:rsid w:val="00962412"/>
    <w:rsid w:val="00962896"/>
    <w:rsid w:val="00962999"/>
    <w:rsid w:val="00962AA8"/>
    <w:rsid w:val="00962C55"/>
    <w:rsid w:val="00962C62"/>
    <w:rsid w:val="00962D81"/>
    <w:rsid w:val="009631D4"/>
    <w:rsid w:val="00963885"/>
    <w:rsid w:val="00963A6B"/>
    <w:rsid w:val="00963F7D"/>
    <w:rsid w:val="00963FA4"/>
    <w:rsid w:val="009641C3"/>
    <w:rsid w:val="009646B8"/>
    <w:rsid w:val="009646DE"/>
    <w:rsid w:val="0096494B"/>
    <w:rsid w:val="00964E99"/>
    <w:rsid w:val="009657C1"/>
    <w:rsid w:val="009658FF"/>
    <w:rsid w:val="0096593A"/>
    <w:rsid w:val="00965EF9"/>
    <w:rsid w:val="009660C3"/>
    <w:rsid w:val="0096690D"/>
    <w:rsid w:val="00966922"/>
    <w:rsid w:val="009670F0"/>
    <w:rsid w:val="009671CD"/>
    <w:rsid w:val="009674A5"/>
    <w:rsid w:val="00967582"/>
    <w:rsid w:val="00967854"/>
    <w:rsid w:val="009679B7"/>
    <w:rsid w:val="00967A85"/>
    <w:rsid w:val="00967BE5"/>
    <w:rsid w:val="00967C2D"/>
    <w:rsid w:val="00967F19"/>
    <w:rsid w:val="00970007"/>
    <w:rsid w:val="00970065"/>
    <w:rsid w:val="009702AA"/>
    <w:rsid w:val="00970767"/>
    <w:rsid w:val="00970C8C"/>
    <w:rsid w:val="00970D59"/>
    <w:rsid w:val="00970F12"/>
    <w:rsid w:val="0097104C"/>
    <w:rsid w:val="00971204"/>
    <w:rsid w:val="00971249"/>
    <w:rsid w:val="0097162F"/>
    <w:rsid w:val="00971738"/>
    <w:rsid w:val="00971848"/>
    <w:rsid w:val="00971D69"/>
    <w:rsid w:val="00972872"/>
    <w:rsid w:val="00972E76"/>
    <w:rsid w:val="00972FD6"/>
    <w:rsid w:val="009730B6"/>
    <w:rsid w:val="009732D7"/>
    <w:rsid w:val="009732F3"/>
    <w:rsid w:val="0097356C"/>
    <w:rsid w:val="0097367F"/>
    <w:rsid w:val="009739D2"/>
    <w:rsid w:val="00973CCA"/>
    <w:rsid w:val="00973F5A"/>
    <w:rsid w:val="00973FF1"/>
    <w:rsid w:val="009742A2"/>
    <w:rsid w:val="00974748"/>
    <w:rsid w:val="00974A90"/>
    <w:rsid w:val="00975476"/>
    <w:rsid w:val="009754E0"/>
    <w:rsid w:val="00975576"/>
    <w:rsid w:val="00975953"/>
    <w:rsid w:val="00975AE6"/>
    <w:rsid w:val="0097603C"/>
    <w:rsid w:val="0097634A"/>
    <w:rsid w:val="00976487"/>
    <w:rsid w:val="009765C6"/>
    <w:rsid w:val="009765D9"/>
    <w:rsid w:val="00976705"/>
    <w:rsid w:val="00976795"/>
    <w:rsid w:val="00976979"/>
    <w:rsid w:val="00976B97"/>
    <w:rsid w:val="00976D55"/>
    <w:rsid w:val="009770C2"/>
    <w:rsid w:val="00977553"/>
    <w:rsid w:val="00977602"/>
    <w:rsid w:val="00977AD3"/>
    <w:rsid w:val="00977D16"/>
    <w:rsid w:val="00977E36"/>
    <w:rsid w:val="00977F7D"/>
    <w:rsid w:val="0098000C"/>
    <w:rsid w:val="00980506"/>
    <w:rsid w:val="009806E8"/>
    <w:rsid w:val="009808C6"/>
    <w:rsid w:val="00980CB4"/>
    <w:rsid w:val="00980FFD"/>
    <w:rsid w:val="0098105B"/>
    <w:rsid w:val="009813E2"/>
    <w:rsid w:val="0098151A"/>
    <w:rsid w:val="00981684"/>
    <w:rsid w:val="009816BD"/>
    <w:rsid w:val="00981801"/>
    <w:rsid w:val="0098193D"/>
    <w:rsid w:val="00981BAC"/>
    <w:rsid w:val="00981E2C"/>
    <w:rsid w:val="009820C2"/>
    <w:rsid w:val="0098211C"/>
    <w:rsid w:val="00982210"/>
    <w:rsid w:val="009825C1"/>
    <w:rsid w:val="0098262D"/>
    <w:rsid w:val="00982723"/>
    <w:rsid w:val="009829D6"/>
    <w:rsid w:val="00982C08"/>
    <w:rsid w:val="00982C60"/>
    <w:rsid w:val="00982D03"/>
    <w:rsid w:val="00982D74"/>
    <w:rsid w:val="00983577"/>
    <w:rsid w:val="0098371A"/>
    <w:rsid w:val="00983A52"/>
    <w:rsid w:val="00983AB2"/>
    <w:rsid w:val="00984021"/>
    <w:rsid w:val="009841B5"/>
    <w:rsid w:val="00984248"/>
    <w:rsid w:val="00984466"/>
    <w:rsid w:val="00984502"/>
    <w:rsid w:val="009847E2"/>
    <w:rsid w:val="009848AE"/>
    <w:rsid w:val="00984DBB"/>
    <w:rsid w:val="00984DFD"/>
    <w:rsid w:val="00985775"/>
    <w:rsid w:val="00985CA8"/>
    <w:rsid w:val="00986059"/>
    <w:rsid w:val="00986277"/>
    <w:rsid w:val="00986321"/>
    <w:rsid w:val="009868F3"/>
    <w:rsid w:val="00986A61"/>
    <w:rsid w:val="00986F2F"/>
    <w:rsid w:val="00986FF2"/>
    <w:rsid w:val="00987366"/>
    <w:rsid w:val="00987542"/>
    <w:rsid w:val="009876F5"/>
    <w:rsid w:val="00987BFB"/>
    <w:rsid w:val="00987CA3"/>
    <w:rsid w:val="00987FB5"/>
    <w:rsid w:val="009900A4"/>
    <w:rsid w:val="009905A5"/>
    <w:rsid w:val="009906FE"/>
    <w:rsid w:val="00990A6B"/>
    <w:rsid w:val="00990AD4"/>
    <w:rsid w:val="00990C1F"/>
    <w:rsid w:val="00990E6F"/>
    <w:rsid w:val="00990FC0"/>
    <w:rsid w:val="009914FE"/>
    <w:rsid w:val="00991579"/>
    <w:rsid w:val="009915EA"/>
    <w:rsid w:val="00991795"/>
    <w:rsid w:val="009917DA"/>
    <w:rsid w:val="0099198D"/>
    <w:rsid w:val="00991B9F"/>
    <w:rsid w:val="00991CAF"/>
    <w:rsid w:val="00991D33"/>
    <w:rsid w:val="00992292"/>
    <w:rsid w:val="009922A1"/>
    <w:rsid w:val="0099269C"/>
    <w:rsid w:val="009928D4"/>
    <w:rsid w:val="00992E46"/>
    <w:rsid w:val="00992E6F"/>
    <w:rsid w:val="00992FA5"/>
    <w:rsid w:val="0099314D"/>
    <w:rsid w:val="009931FD"/>
    <w:rsid w:val="00993276"/>
    <w:rsid w:val="00993548"/>
    <w:rsid w:val="009936E7"/>
    <w:rsid w:val="00993B26"/>
    <w:rsid w:val="00993BC7"/>
    <w:rsid w:val="00993F11"/>
    <w:rsid w:val="00993FA5"/>
    <w:rsid w:val="00994323"/>
    <w:rsid w:val="009943B7"/>
    <w:rsid w:val="009946FD"/>
    <w:rsid w:val="00994914"/>
    <w:rsid w:val="00994CFD"/>
    <w:rsid w:val="00994FA7"/>
    <w:rsid w:val="0099500B"/>
    <w:rsid w:val="00995068"/>
    <w:rsid w:val="009951C9"/>
    <w:rsid w:val="00995217"/>
    <w:rsid w:val="00995468"/>
    <w:rsid w:val="00995545"/>
    <w:rsid w:val="0099601B"/>
    <w:rsid w:val="0099604A"/>
    <w:rsid w:val="009961B4"/>
    <w:rsid w:val="009962E6"/>
    <w:rsid w:val="00996301"/>
    <w:rsid w:val="0099647E"/>
    <w:rsid w:val="00996DFD"/>
    <w:rsid w:val="009970F6"/>
    <w:rsid w:val="00997465"/>
    <w:rsid w:val="0099756F"/>
    <w:rsid w:val="00997921"/>
    <w:rsid w:val="0099792C"/>
    <w:rsid w:val="00997AAD"/>
    <w:rsid w:val="00997DE3"/>
    <w:rsid w:val="009A0444"/>
    <w:rsid w:val="009A047C"/>
    <w:rsid w:val="009A066D"/>
    <w:rsid w:val="009A0833"/>
    <w:rsid w:val="009A10FA"/>
    <w:rsid w:val="009A120A"/>
    <w:rsid w:val="009A1633"/>
    <w:rsid w:val="009A1705"/>
    <w:rsid w:val="009A1787"/>
    <w:rsid w:val="009A1F71"/>
    <w:rsid w:val="009A1F80"/>
    <w:rsid w:val="009A25B6"/>
    <w:rsid w:val="009A25D9"/>
    <w:rsid w:val="009A281A"/>
    <w:rsid w:val="009A28C2"/>
    <w:rsid w:val="009A2BB9"/>
    <w:rsid w:val="009A2CBF"/>
    <w:rsid w:val="009A2D64"/>
    <w:rsid w:val="009A2EDB"/>
    <w:rsid w:val="009A2EE7"/>
    <w:rsid w:val="009A32BA"/>
    <w:rsid w:val="009A3311"/>
    <w:rsid w:val="009A3325"/>
    <w:rsid w:val="009A351E"/>
    <w:rsid w:val="009A3603"/>
    <w:rsid w:val="009A3F42"/>
    <w:rsid w:val="009A4011"/>
    <w:rsid w:val="009A42A6"/>
    <w:rsid w:val="009A4565"/>
    <w:rsid w:val="009A4B10"/>
    <w:rsid w:val="009A4ECC"/>
    <w:rsid w:val="009A51B8"/>
    <w:rsid w:val="009A52AB"/>
    <w:rsid w:val="009A538A"/>
    <w:rsid w:val="009A5451"/>
    <w:rsid w:val="009A54AF"/>
    <w:rsid w:val="009A56CF"/>
    <w:rsid w:val="009A5844"/>
    <w:rsid w:val="009A598D"/>
    <w:rsid w:val="009A6007"/>
    <w:rsid w:val="009A64D4"/>
    <w:rsid w:val="009A64FD"/>
    <w:rsid w:val="009A679A"/>
    <w:rsid w:val="009A67F0"/>
    <w:rsid w:val="009A692F"/>
    <w:rsid w:val="009A6A0E"/>
    <w:rsid w:val="009A6D1E"/>
    <w:rsid w:val="009A7242"/>
    <w:rsid w:val="009A762A"/>
    <w:rsid w:val="009A76D6"/>
    <w:rsid w:val="009A7752"/>
    <w:rsid w:val="009A79AF"/>
    <w:rsid w:val="009A7BDF"/>
    <w:rsid w:val="009B0171"/>
    <w:rsid w:val="009B0431"/>
    <w:rsid w:val="009B0700"/>
    <w:rsid w:val="009B0774"/>
    <w:rsid w:val="009B0A93"/>
    <w:rsid w:val="009B0AF8"/>
    <w:rsid w:val="009B0D21"/>
    <w:rsid w:val="009B1585"/>
    <w:rsid w:val="009B1AB9"/>
    <w:rsid w:val="009B1F5E"/>
    <w:rsid w:val="009B209E"/>
    <w:rsid w:val="009B219B"/>
    <w:rsid w:val="009B21A0"/>
    <w:rsid w:val="009B2276"/>
    <w:rsid w:val="009B23DC"/>
    <w:rsid w:val="009B2450"/>
    <w:rsid w:val="009B246E"/>
    <w:rsid w:val="009B2565"/>
    <w:rsid w:val="009B2C85"/>
    <w:rsid w:val="009B2CB2"/>
    <w:rsid w:val="009B2F6C"/>
    <w:rsid w:val="009B31EA"/>
    <w:rsid w:val="009B3452"/>
    <w:rsid w:val="009B353C"/>
    <w:rsid w:val="009B36EE"/>
    <w:rsid w:val="009B39FA"/>
    <w:rsid w:val="009B3D41"/>
    <w:rsid w:val="009B3FE2"/>
    <w:rsid w:val="009B400D"/>
    <w:rsid w:val="009B472A"/>
    <w:rsid w:val="009B47AD"/>
    <w:rsid w:val="009B47F5"/>
    <w:rsid w:val="009B4C47"/>
    <w:rsid w:val="009B4CDD"/>
    <w:rsid w:val="009B4D91"/>
    <w:rsid w:val="009B511F"/>
    <w:rsid w:val="009B5276"/>
    <w:rsid w:val="009B5372"/>
    <w:rsid w:val="009B5850"/>
    <w:rsid w:val="009B5A5A"/>
    <w:rsid w:val="009B5C27"/>
    <w:rsid w:val="009B5E38"/>
    <w:rsid w:val="009B6368"/>
    <w:rsid w:val="009B6A86"/>
    <w:rsid w:val="009B6C49"/>
    <w:rsid w:val="009B6F16"/>
    <w:rsid w:val="009B6FBA"/>
    <w:rsid w:val="009B7476"/>
    <w:rsid w:val="009B7546"/>
    <w:rsid w:val="009B76D9"/>
    <w:rsid w:val="009B76EB"/>
    <w:rsid w:val="009B78DC"/>
    <w:rsid w:val="009B7A02"/>
    <w:rsid w:val="009B7C13"/>
    <w:rsid w:val="009B7FAB"/>
    <w:rsid w:val="009C001C"/>
    <w:rsid w:val="009C00AF"/>
    <w:rsid w:val="009C00BD"/>
    <w:rsid w:val="009C028E"/>
    <w:rsid w:val="009C0533"/>
    <w:rsid w:val="009C0587"/>
    <w:rsid w:val="009C0800"/>
    <w:rsid w:val="009C0909"/>
    <w:rsid w:val="009C0DEF"/>
    <w:rsid w:val="009C0F65"/>
    <w:rsid w:val="009C1211"/>
    <w:rsid w:val="009C1526"/>
    <w:rsid w:val="009C1592"/>
    <w:rsid w:val="009C15B2"/>
    <w:rsid w:val="009C19B5"/>
    <w:rsid w:val="009C1AD6"/>
    <w:rsid w:val="009C1B4D"/>
    <w:rsid w:val="009C1E8F"/>
    <w:rsid w:val="009C20B2"/>
    <w:rsid w:val="009C2341"/>
    <w:rsid w:val="009C2650"/>
    <w:rsid w:val="009C28A3"/>
    <w:rsid w:val="009C28FD"/>
    <w:rsid w:val="009C2CCA"/>
    <w:rsid w:val="009C2E3B"/>
    <w:rsid w:val="009C2E90"/>
    <w:rsid w:val="009C323F"/>
    <w:rsid w:val="009C3399"/>
    <w:rsid w:val="009C367F"/>
    <w:rsid w:val="009C3797"/>
    <w:rsid w:val="009C394F"/>
    <w:rsid w:val="009C3C5C"/>
    <w:rsid w:val="009C3DDE"/>
    <w:rsid w:val="009C3EBB"/>
    <w:rsid w:val="009C4121"/>
    <w:rsid w:val="009C416B"/>
    <w:rsid w:val="009C4786"/>
    <w:rsid w:val="009C4E02"/>
    <w:rsid w:val="009C557C"/>
    <w:rsid w:val="009C5BE2"/>
    <w:rsid w:val="009C5C2B"/>
    <w:rsid w:val="009C5CA0"/>
    <w:rsid w:val="009C6213"/>
    <w:rsid w:val="009C69E6"/>
    <w:rsid w:val="009C6BAC"/>
    <w:rsid w:val="009C6BE3"/>
    <w:rsid w:val="009C71BF"/>
    <w:rsid w:val="009C7657"/>
    <w:rsid w:val="009C7956"/>
    <w:rsid w:val="009C7A25"/>
    <w:rsid w:val="009C7B0E"/>
    <w:rsid w:val="009C7EF6"/>
    <w:rsid w:val="009D03C3"/>
    <w:rsid w:val="009D03C9"/>
    <w:rsid w:val="009D07A3"/>
    <w:rsid w:val="009D0A1C"/>
    <w:rsid w:val="009D0B83"/>
    <w:rsid w:val="009D0D50"/>
    <w:rsid w:val="009D0F26"/>
    <w:rsid w:val="009D0F3C"/>
    <w:rsid w:val="009D11F3"/>
    <w:rsid w:val="009D120B"/>
    <w:rsid w:val="009D1981"/>
    <w:rsid w:val="009D1995"/>
    <w:rsid w:val="009D1B4B"/>
    <w:rsid w:val="009D1C6E"/>
    <w:rsid w:val="009D1FB2"/>
    <w:rsid w:val="009D23BD"/>
    <w:rsid w:val="009D2597"/>
    <w:rsid w:val="009D2610"/>
    <w:rsid w:val="009D2901"/>
    <w:rsid w:val="009D29C2"/>
    <w:rsid w:val="009D29FB"/>
    <w:rsid w:val="009D2CDC"/>
    <w:rsid w:val="009D35B5"/>
    <w:rsid w:val="009D3A1D"/>
    <w:rsid w:val="009D3DA7"/>
    <w:rsid w:val="009D40C9"/>
    <w:rsid w:val="009D451A"/>
    <w:rsid w:val="009D469F"/>
    <w:rsid w:val="009D4870"/>
    <w:rsid w:val="009D4A7A"/>
    <w:rsid w:val="009D553A"/>
    <w:rsid w:val="009D571D"/>
    <w:rsid w:val="009D6544"/>
    <w:rsid w:val="009D66D0"/>
    <w:rsid w:val="009D69FD"/>
    <w:rsid w:val="009D6B06"/>
    <w:rsid w:val="009D6F13"/>
    <w:rsid w:val="009D703C"/>
    <w:rsid w:val="009D73EA"/>
    <w:rsid w:val="009D7459"/>
    <w:rsid w:val="009D751D"/>
    <w:rsid w:val="009D7607"/>
    <w:rsid w:val="009D7BD6"/>
    <w:rsid w:val="009D7D1D"/>
    <w:rsid w:val="009D7D33"/>
    <w:rsid w:val="009D7D4F"/>
    <w:rsid w:val="009E0680"/>
    <w:rsid w:val="009E073F"/>
    <w:rsid w:val="009E0821"/>
    <w:rsid w:val="009E082A"/>
    <w:rsid w:val="009E0925"/>
    <w:rsid w:val="009E0AEE"/>
    <w:rsid w:val="009E0DDB"/>
    <w:rsid w:val="009E0DFB"/>
    <w:rsid w:val="009E0E91"/>
    <w:rsid w:val="009E11CC"/>
    <w:rsid w:val="009E137A"/>
    <w:rsid w:val="009E16DE"/>
    <w:rsid w:val="009E1801"/>
    <w:rsid w:val="009E1C33"/>
    <w:rsid w:val="009E2134"/>
    <w:rsid w:val="009E219D"/>
    <w:rsid w:val="009E24B4"/>
    <w:rsid w:val="009E2ADB"/>
    <w:rsid w:val="009E2F3C"/>
    <w:rsid w:val="009E378F"/>
    <w:rsid w:val="009E3ADA"/>
    <w:rsid w:val="009E3CDB"/>
    <w:rsid w:val="009E3D58"/>
    <w:rsid w:val="009E3DFB"/>
    <w:rsid w:val="009E4527"/>
    <w:rsid w:val="009E4AA0"/>
    <w:rsid w:val="009E4C09"/>
    <w:rsid w:val="009E4CAA"/>
    <w:rsid w:val="009E4F6C"/>
    <w:rsid w:val="009E5132"/>
    <w:rsid w:val="009E548C"/>
    <w:rsid w:val="009E55EC"/>
    <w:rsid w:val="009E5680"/>
    <w:rsid w:val="009E59A4"/>
    <w:rsid w:val="009E5E52"/>
    <w:rsid w:val="009E610A"/>
    <w:rsid w:val="009E62CB"/>
    <w:rsid w:val="009E63B1"/>
    <w:rsid w:val="009E65E7"/>
    <w:rsid w:val="009E6926"/>
    <w:rsid w:val="009E6B4A"/>
    <w:rsid w:val="009E6D8A"/>
    <w:rsid w:val="009E6DF4"/>
    <w:rsid w:val="009E7088"/>
    <w:rsid w:val="009E7582"/>
    <w:rsid w:val="009E7B13"/>
    <w:rsid w:val="009E7BA4"/>
    <w:rsid w:val="009E7C70"/>
    <w:rsid w:val="009E7CB2"/>
    <w:rsid w:val="009F0071"/>
    <w:rsid w:val="009F047D"/>
    <w:rsid w:val="009F0584"/>
    <w:rsid w:val="009F0EDE"/>
    <w:rsid w:val="009F0FC3"/>
    <w:rsid w:val="009F111D"/>
    <w:rsid w:val="009F11EF"/>
    <w:rsid w:val="009F13A5"/>
    <w:rsid w:val="009F14D7"/>
    <w:rsid w:val="009F1765"/>
    <w:rsid w:val="009F19EA"/>
    <w:rsid w:val="009F1DD2"/>
    <w:rsid w:val="009F202B"/>
    <w:rsid w:val="009F209F"/>
    <w:rsid w:val="009F2287"/>
    <w:rsid w:val="009F24F7"/>
    <w:rsid w:val="009F272A"/>
    <w:rsid w:val="009F2747"/>
    <w:rsid w:val="009F29C8"/>
    <w:rsid w:val="009F2B23"/>
    <w:rsid w:val="009F2B54"/>
    <w:rsid w:val="009F2CD9"/>
    <w:rsid w:val="009F379E"/>
    <w:rsid w:val="009F3830"/>
    <w:rsid w:val="009F3AEC"/>
    <w:rsid w:val="009F3B90"/>
    <w:rsid w:val="009F3E88"/>
    <w:rsid w:val="009F4232"/>
    <w:rsid w:val="009F427C"/>
    <w:rsid w:val="009F440E"/>
    <w:rsid w:val="009F458C"/>
    <w:rsid w:val="009F4AFB"/>
    <w:rsid w:val="009F4D62"/>
    <w:rsid w:val="009F4D8B"/>
    <w:rsid w:val="009F4E6B"/>
    <w:rsid w:val="009F506D"/>
    <w:rsid w:val="009F50ED"/>
    <w:rsid w:val="009F51EE"/>
    <w:rsid w:val="009F54CE"/>
    <w:rsid w:val="009F5784"/>
    <w:rsid w:val="009F5AB9"/>
    <w:rsid w:val="009F5AF7"/>
    <w:rsid w:val="009F5CF7"/>
    <w:rsid w:val="009F5E88"/>
    <w:rsid w:val="009F61B7"/>
    <w:rsid w:val="009F63E0"/>
    <w:rsid w:val="009F67F5"/>
    <w:rsid w:val="009F699E"/>
    <w:rsid w:val="009F7161"/>
    <w:rsid w:val="009F71A6"/>
    <w:rsid w:val="009F71E1"/>
    <w:rsid w:val="009F72A1"/>
    <w:rsid w:val="009F738D"/>
    <w:rsid w:val="009F753C"/>
    <w:rsid w:val="009F75B5"/>
    <w:rsid w:val="009F76DE"/>
    <w:rsid w:val="009F7716"/>
    <w:rsid w:val="009F7BD2"/>
    <w:rsid w:val="009F7D4F"/>
    <w:rsid w:val="009F7F98"/>
    <w:rsid w:val="00A0033E"/>
    <w:rsid w:val="00A007B7"/>
    <w:rsid w:val="00A00840"/>
    <w:rsid w:val="00A0091B"/>
    <w:rsid w:val="00A009D6"/>
    <w:rsid w:val="00A00D6D"/>
    <w:rsid w:val="00A00F71"/>
    <w:rsid w:val="00A00FDB"/>
    <w:rsid w:val="00A0100D"/>
    <w:rsid w:val="00A010E3"/>
    <w:rsid w:val="00A01325"/>
    <w:rsid w:val="00A013B4"/>
    <w:rsid w:val="00A017C7"/>
    <w:rsid w:val="00A019AC"/>
    <w:rsid w:val="00A01BA5"/>
    <w:rsid w:val="00A01D07"/>
    <w:rsid w:val="00A02218"/>
    <w:rsid w:val="00A02402"/>
    <w:rsid w:val="00A0297A"/>
    <w:rsid w:val="00A02FC8"/>
    <w:rsid w:val="00A0301C"/>
    <w:rsid w:val="00A0317A"/>
    <w:rsid w:val="00A03FF3"/>
    <w:rsid w:val="00A04018"/>
    <w:rsid w:val="00A04204"/>
    <w:rsid w:val="00A042FB"/>
    <w:rsid w:val="00A049F4"/>
    <w:rsid w:val="00A04A57"/>
    <w:rsid w:val="00A04B9C"/>
    <w:rsid w:val="00A04CAF"/>
    <w:rsid w:val="00A05088"/>
    <w:rsid w:val="00A05267"/>
    <w:rsid w:val="00A053FE"/>
    <w:rsid w:val="00A05457"/>
    <w:rsid w:val="00A05578"/>
    <w:rsid w:val="00A055A9"/>
    <w:rsid w:val="00A05CC3"/>
    <w:rsid w:val="00A05E79"/>
    <w:rsid w:val="00A06132"/>
    <w:rsid w:val="00A063D6"/>
    <w:rsid w:val="00A06517"/>
    <w:rsid w:val="00A06840"/>
    <w:rsid w:val="00A06865"/>
    <w:rsid w:val="00A06D9A"/>
    <w:rsid w:val="00A06E2E"/>
    <w:rsid w:val="00A0717E"/>
    <w:rsid w:val="00A077AF"/>
    <w:rsid w:val="00A100C4"/>
    <w:rsid w:val="00A103A7"/>
    <w:rsid w:val="00A107EF"/>
    <w:rsid w:val="00A1094B"/>
    <w:rsid w:val="00A10C1F"/>
    <w:rsid w:val="00A11347"/>
    <w:rsid w:val="00A1184B"/>
    <w:rsid w:val="00A11F64"/>
    <w:rsid w:val="00A12149"/>
    <w:rsid w:val="00A12163"/>
    <w:rsid w:val="00A12702"/>
    <w:rsid w:val="00A127E0"/>
    <w:rsid w:val="00A128E0"/>
    <w:rsid w:val="00A12D58"/>
    <w:rsid w:val="00A12E30"/>
    <w:rsid w:val="00A12F6D"/>
    <w:rsid w:val="00A130CD"/>
    <w:rsid w:val="00A13432"/>
    <w:rsid w:val="00A135E8"/>
    <w:rsid w:val="00A136A3"/>
    <w:rsid w:val="00A13735"/>
    <w:rsid w:val="00A13E0F"/>
    <w:rsid w:val="00A13E9E"/>
    <w:rsid w:val="00A1428A"/>
    <w:rsid w:val="00A14315"/>
    <w:rsid w:val="00A143E8"/>
    <w:rsid w:val="00A14A18"/>
    <w:rsid w:val="00A14C49"/>
    <w:rsid w:val="00A15229"/>
    <w:rsid w:val="00A152EC"/>
    <w:rsid w:val="00A153AE"/>
    <w:rsid w:val="00A1554E"/>
    <w:rsid w:val="00A15846"/>
    <w:rsid w:val="00A15875"/>
    <w:rsid w:val="00A15F38"/>
    <w:rsid w:val="00A16377"/>
    <w:rsid w:val="00A163AA"/>
    <w:rsid w:val="00A16E86"/>
    <w:rsid w:val="00A17071"/>
    <w:rsid w:val="00A172E2"/>
    <w:rsid w:val="00A173B3"/>
    <w:rsid w:val="00A17B8F"/>
    <w:rsid w:val="00A17B97"/>
    <w:rsid w:val="00A17BF9"/>
    <w:rsid w:val="00A17D79"/>
    <w:rsid w:val="00A20333"/>
    <w:rsid w:val="00A20B82"/>
    <w:rsid w:val="00A20BE8"/>
    <w:rsid w:val="00A20C72"/>
    <w:rsid w:val="00A20F57"/>
    <w:rsid w:val="00A21146"/>
    <w:rsid w:val="00A2140A"/>
    <w:rsid w:val="00A2165B"/>
    <w:rsid w:val="00A216DF"/>
    <w:rsid w:val="00A217B3"/>
    <w:rsid w:val="00A223F4"/>
    <w:rsid w:val="00A2240F"/>
    <w:rsid w:val="00A2248B"/>
    <w:rsid w:val="00A2284D"/>
    <w:rsid w:val="00A22A9A"/>
    <w:rsid w:val="00A22C85"/>
    <w:rsid w:val="00A22E40"/>
    <w:rsid w:val="00A2311C"/>
    <w:rsid w:val="00A2312F"/>
    <w:rsid w:val="00A2315D"/>
    <w:rsid w:val="00A231CF"/>
    <w:rsid w:val="00A23306"/>
    <w:rsid w:val="00A23990"/>
    <w:rsid w:val="00A23C2B"/>
    <w:rsid w:val="00A2404E"/>
    <w:rsid w:val="00A24873"/>
    <w:rsid w:val="00A24A30"/>
    <w:rsid w:val="00A24B14"/>
    <w:rsid w:val="00A25C16"/>
    <w:rsid w:val="00A25EC4"/>
    <w:rsid w:val="00A26055"/>
    <w:rsid w:val="00A260DA"/>
    <w:rsid w:val="00A26568"/>
    <w:rsid w:val="00A26783"/>
    <w:rsid w:val="00A2686A"/>
    <w:rsid w:val="00A268C0"/>
    <w:rsid w:val="00A269AD"/>
    <w:rsid w:val="00A26BFE"/>
    <w:rsid w:val="00A26E27"/>
    <w:rsid w:val="00A27422"/>
    <w:rsid w:val="00A2754E"/>
    <w:rsid w:val="00A27BB5"/>
    <w:rsid w:val="00A27CFD"/>
    <w:rsid w:val="00A27F7E"/>
    <w:rsid w:val="00A30217"/>
    <w:rsid w:val="00A307ED"/>
    <w:rsid w:val="00A308A0"/>
    <w:rsid w:val="00A30AE4"/>
    <w:rsid w:val="00A30BA6"/>
    <w:rsid w:val="00A30CB1"/>
    <w:rsid w:val="00A30D00"/>
    <w:rsid w:val="00A31080"/>
    <w:rsid w:val="00A31092"/>
    <w:rsid w:val="00A318D9"/>
    <w:rsid w:val="00A319A7"/>
    <w:rsid w:val="00A31B92"/>
    <w:rsid w:val="00A31F4E"/>
    <w:rsid w:val="00A322C3"/>
    <w:rsid w:val="00A3254D"/>
    <w:rsid w:val="00A327EE"/>
    <w:rsid w:val="00A32AA0"/>
    <w:rsid w:val="00A32BFF"/>
    <w:rsid w:val="00A32D08"/>
    <w:rsid w:val="00A32FBF"/>
    <w:rsid w:val="00A3368E"/>
    <w:rsid w:val="00A336FA"/>
    <w:rsid w:val="00A3381A"/>
    <w:rsid w:val="00A33A09"/>
    <w:rsid w:val="00A33BA3"/>
    <w:rsid w:val="00A33EB2"/>
    <w:rsid w:val="00A34089"/>
    <w:rsid w:val="00A340F4"/>
    <w:rsid w:val="00A34450"/>
    <w:rsid w:val="00A34518"/>
    <w:rsid w:val="00A34579"/>
    <w:rsid w:val="00A34596"/>
    <w:rsid w:val="00A34B27"/>
    <w:rsid w:val="00A34BD9"/>
    <w:rsid w:val="00A34CF6"/>
    <w:rsid w:val="00A351D4"/>
    <w:rsid w:val="00A35326"/>
    <w:rsid w:val="00A3550B"/>
    <w:rsid w:val="00A355D4"/>
    <w:rsid w:val="00A357E9"/>
    <w:rsid w:val="00A35943"/>
    <w:rsid w:val="00A35D72"/>
    <w:rsid w:val="00A35E6A"/>
    <w:rsid w:val="00A36503"/>
    <w:rsid w:val="00A36654"/>
    <w:rsid w:val="00A36872"/>
    <w:rsid w:val="00A369B5"/>
    <w:rsid w:val="00A369FF"/>
    <w:rsid w:val="00A36A2A"/>
    <w:rsid w:val="00A36EBC"/>
    <w:rsid w:val="00A36EE3"/>
    <w:rsid w:val="00A37112"/>
    <w:rsid w:val="00A377F1"/>
    <w:rsid w:val="00A3791B"/>
    <w:rsid w:val="00A379D6"/>
    <w:rsid w:val="00A37F2C"/>
    <w:rsid w:val="00A37F8E"/>
    <w:rsid w:val="00A40130"/>
    <w:rsid w:val="00A40478"/>
    <w:rsid w:val="00A404E9"/>
    <w:rsid w:val="00A40635"/>
    <w:rsid w:val="00A4086B"/>
    <w:rsid w:val="00A40BAA"/>
    <w:rsid w:val="00A41887"/>
    <w:rsid w:val="00A41A8B"/>
    <w:rsid w:val="00A41F63"/>
    <w:rsid w:val="00A42449"/>
    <w:rsid w:val="00A42745"/>
    <w:rsid w:val="00A429EB"/>
    <w:rsid w:val="00A42C23"/>
    <w:rsid w:val="00A42C37"/>
    <w:rsid w:val="00A433A1"/>
    <w:rsid w:val="00A4369F"/>
    <w:rsid w:val="00A44241"/>
    <w:rsid w:val="00A44419"/>
    <w:rsid w:val="00A44694"/>
    <w:rsid w:val="00A446A8"/>
    <w:rsid w:val="00A4472F"/>
    <w:rsid w:val="00A44734"/>
    <w:rsid w:val="00A44736"/>
    <w:rsid w:val="00A44AEE"/>
    <w:rsid w:val="00A44CE7"/>
    <w:rsid w:val="00A44DA5"/>
    <w:rsid w:val="00A45266"/>
    <w:rsid w:val="00A458E2"/>
    <w:rsid w:val="00A458EC"/>
    <w:rsid w:val="00A45960"/>
    <w:rsid w:val="00A45AA3"/>
    <w:rsid w:val="00A45FAB"/>
    <w:rsid w:val="00A463F0"/>
    <w:rsid w:val="00A46814"/>
    <w:rsid w:val="00A46C6C"/>
    <w:rsid w:val="00A46D78"/>
    <w:rsid w:val="00A46F56"/>
    <w:rsid w:val="00A471EB"/>
    <w:rsid w:val="00A47419"/>
    <w:rsid w:val="00A4758D"/>
    <w:rsid w:val="00A47638"/>
    <w:rsid w:val="00A4778B"/>
    <w:rsid w:val="00A479A6"/>
    <w:rsid w:val="00A47D41"/>
    <w:rsid w:val="00A47E09"/>
    <w:rsid w:val="00A5003D"/>
    <w:rsid w:val="00A507E0"/>
    <w:rsid w:val="00A50814"/>
    <w:rsid w:val="00A5087B"/>
    <w:rsid w:val="00A50CA5"/>
    <w:rsid w:val="00A51253"/>
    <w:rsid w:val="00A5127D"/>
    <w:rsid w:val="00A514B2"/>
    <w:rsid w:val="00A515D9"/>
    <w:rsid w:val="00A5195A"/>
    <w:rsid w:val="00A51AC5"/>
    <w:rsid w:val="00A51CBE"/>
    <w:rsid w:val="00A51D48"/>
    <w:rsid w:val="00A5208D"/>
    <w:rsid w:val="00A52429"/>
    <w:rsid w:val="00A53B5D"/>
    <w:rsid w:val="00A53E51"/>
    <w:rsid w:val="00A541E5"/>
    <w:rsid w:val="00A541E7"/>
    <w:rsid w:val="00A54579"/>
    <w:rsid w:val="00A54850"/>
    <w:rsid w:val="00A54E55"/>
    <w:rsid w:val="00A55334"/>
    <w:rsid w:val="00A55342"/>
    <w:rsid w:val="00A555A8"/>
    <w:rsid w:val="00A558AC"/>
    <w:rsid w:val="00A55CC3"/>
    <w:rsid w:val="00A55F20"/>
    <w:rsid w:val="00A55F7B"/>
    <w:rsid w:val="00A55FBF"/>
    <w:rsid w:val="00A5614E"/>
    <w:rsid w:val="00A56222"/>
    <w:rsid w:val="00A56433"/>
    <w:rsid w:val="00A56439"/>
    <w:rsid w:val="00A5676D"/>
    <w:rsid w:val="00A56779"/>
    <w:rsid w:val="00A568A6"/>
    <w:rsid w:val="00A568B9"/>
    <w:rsid w:val="00A56923"/>
    <w:rsid w:val="00A56991"/>
    <w:rsid w:val="00A56AE7"/>
    <w:rsid w:val="00A57118"/>
    <w:rsid w:val="00A57335"/>
    <w:rsid w:val="00A57493"/>
    <w:rsid w:val="00A575D4"/>
    <w:rsid w:val="00A57743"/>
    <w:rsid w:val="00A57B68"/>
    <w:rsid w:val="00A57BF4"/>
    <w:rsid w:val="00A57EB3"/>
    <w:rsid w:val="00A601BF"/>
    <w:rsid w:val="00A601E3"/>
    <w:rsid w:val="00A602EF"/>
    <w:rsid w:val="00A60516"/>
    <w:rsid w:val="00A60610"/>
    <w:rsid w:val="00A608D7"/>
    <w:rsid w:val="00A60BFF"/>
    <w:rsid w:val="00A60D0B"/>
    <w:rsid w:val="00A61176"/>
    <w:rsid w:val="00A614DB"/>
    <w:rsid w:val="00A61700"/>
    <w:rsid w:val="00A61B9C"/>
    <w:rsid w:val="00A61C5B"/>
    <w:rsid w:val="00A61CD5"/>
    <w:rsid w:val="00A62557"/>
    <w:rsid w:val="00A62708"/>
    <w:rsid w:val="00A6299B"/>
    <w:rsid w:val="00A62A8B"/>
    <w:rsid w:val="00A62D75"/>
    <w:rsid w:val="00A63074"/>
    <w:rsid w:val="00A632B1"/>
    <w:rsid w:val="00A63589"/>
    <w:rsid w:val="00A635E5"/>
    <w:rsid w:val="00A63B31"/>
    <w:rsid w:val="00A63B84"/>
    <w:rsid w:val="00A63C78"/>
    <w:rsid w:val="00A63FFA"/>
    <w:rsid w:val="00A6406B"/>
    <w:rsid w:val="00A64290"/>
    <w:rsid w:val="00A64663"/>
    <w:rsid w:val="00A646E0"/>
    <w:rsid w:val="00A64873"/>
    <w:rsid w:val="00A64A31"/>
    <w:rsid w:val="00A65246"/>
    <w:rsid w:val="00A6545E"/>
    <w:rsid w:val="00A66071"/>
    <w:rsid w:val="00A66B2A"/>
    <w:rsid w:val="00A66B37"/>
    <w:rsid w:val="00A66D5D"/>
    <w:rsid w:val="00A66EB3"/>
    <w:rsid w:val="00A670DB"/>
    <w:rsid w:val="00A67231"/>
    <w:rsid w:val="00A6768E"/>
    <w:rsid w:val="00A67788"/>
    <w:rsid w:val="00A67AC4"/>
    <w:rsid w:val="00A67F83"/>
    <w:rsid w:val="00A7054A"/>
    <w:rsid w:val="00A706DD"/>
    <w:rsid w:val="00A7091B"/>
    <w:rsid w:val="00A70B41"/>
    <w:rsid w:val="00A71272"/>
    <w:rsid w:val="00A71296"/>
    <w:rsid w:val="00A714DF"/>
    <w:rsid w:val="00A7155D"/>
    <w:rsid w:val="00A71887"/>
    <w:rsid w:val="00A71899"/>
    <w:rsid w:val="00A71A20"/>
    <w:rsid w:val="00A71C0D"/>
    <w:rsid w:val="00A71D13"/>
    <w:rsid w:val="00A71DD3"/>
    <w:rsid w:val="00A71E8C"/>
    <w:rsid w:val="00A7213D"/>
    <w:rsid w:val="00A72623"/>
    <w:rsid w:val="00A72829"/>
    <w:rsid w:val="00A72B22"/>
    <w:rsid w:val="00A73418"/>
    <w:rsid w:val="00A73592"/>
    <w:rsid w:val="00A73AA4"/>
    <w:rsid w:val="00A73BBC"/>
    <w:rsid w:val="00A743B5"/>
    <w:rsid w:val="00A74BD1"/>
    <w:rsid w:val="00A74C9E"/>
    <w:rsid w:val="00A74CBD"/>
    <w:rsid w:val="00A74D16"/>
    <w:rsid w:val="00A74E94"/>
    <w:rsid w:val="00A752BC"/>
    <w:rsid w:val="00A755FD"/>
    <w:rsid w:val="00A757D4"/>
    <w:rsid w:val="00A759B5"/>
    <w:rsid w:val="00A759F4"/>
    <w:rsid w:val="00A75BD0"/>
    <w:rsid w:val="00A766EC"/>
    <w:rsid w:val="00A76926"/>
    <w:rsid w:val="00A76FBC"/>
    <w:rsid w:val="00A770D1"/>
    <w:rsid w:val="00A77B23"/>
    <w:rsid w:val="00A77CA2"/>
    <w:rsid w:val="00A77D6F"/>
    <w:rsid w:val="00A77F90"/>
    <w:rsid w:val="00A77FBC"/>
    <w:rsid w:val="00A80196"/>
    <w:rsid w:val="00A807B4"/>
    <w:rsid w:val="00A80A77"/>
    <w:rsid w:val="00A80B7E"/>
    <w:rsid w:val="00A813D3"/>
    <w:rsid w:val="00A81B3F"/>
    <w:rsid w:val="00A81B60"/>
    <w:rsid w:val="00A81FB9"/>
    <w:rsid w:val="00A81FC3"/>
    <w:rsid w:val="00A82179"/>
    <w:rsid w:val="00A822A7"/>
    <w:rsid w:val="00A822C4"/>
    <w:rsid w:val="00A8238F"/>
    <w:rsid w:val="00A825D2"/>
    <w:rsid w:val="00A825D5"/>
    <w:rsid w:val="00A827CF"/>
    <w:rsid w:val="00A8281C"/>
    <w:rsid w:val="00A82F54"/>
    <w:rsid w:val="00A82F93"/>
    <w:rsid w:val="00A83543"/>
    <w:rsid w:val="00A8386D"/>
    <w:rsid w:val="00A8397A"/>
    <w:rsid w:val="00A839B2"/>
    <w:rsid w:val="00A83F98"/>
    <w:rsid w:val="00A8407B"/>
    <w:rsid w:val="00A8415B"/>
    <w:rsid w:val="00A8444E"/>
    <w:rsid w:val="00A84604"/>
    <w:rsid w:val="00A84A7D"/>
    <w:rsid w:val="00A84FFC"/>
    <w:rsid w:val="00A85894"/>
    <w:rsid w:val="00A861FC"/>
    <w:rsid w:val="00A86395"/>
    <w:rsid w:val="00A8646D"/>
    <w:rsid w:val="00A8675E"/>
    <w:rsid w:val="00A86EFB"/>
    <w:rsid w:val="00A86F23"/>
    <w:rsid w:val="00A87254"/>
    <w:rsid w:val="00A87393"/>
    <w:rsid w:val="00A876F4"/>
    <w:rsid w:val="00A87837"/>
    <w:rsid w:val="00A87ADA"/>
    <w:rsid w:val="00A87BF7"/>
    <w:rsid w:val="00A87CF5"/>
    <w:rsid w:val="00A87D1F"/>
    <w:rsid w:val="00A904E2"/>
    <w:rsid w:val="00A905C5"/>
    <w:rsid w:val="00A906F6"/>
    <w:rsid w:val="00A907E7"/>
    <w:rsid w:val="00A910AD"/>
    <w:rsid w:val="00A91122"/>
    <w:rsid w:val="00A91D13"/>
    <w:rsid w:val="00A92337"/>
    <w:rsid w:val="00A9245C"/>
    <w:rsid w:val="00A927A2"/>
    <w:rsid w:val="00A92B1A"/>
    <w:rsid w:val="00A92D66"/>
    <w:rsid w:val="00A9328F"/>
    <w:rsid w:val="00A93532"/>
    <w:rsid w:val="00A93807"/>
    <w:rsid w:val="00A93FB7"/>
    <w:rsid w:val="00A941E0"/>
    <w:rsid w:val="00A94632"/>
    <w:rsid w:val="00A9485D"/>
    <w:rsid w:val="00A9493F"/>
    <w:rsid w:val="00A9494B"/>
    <w:rsid w:val="00A94AAE"/>
    <w:rsid w:val="00A94B2D"/>
    <w:rsid w:val="00A94BDE"/>
    <w:rsid w:val="00A94C06"/>
    <w:rsid w:val="00A94DC7"/>
    <w:rsid w:val="00A94F6F"/>
    <w:rsid w:val="00A9510A"/>
    <w:rsid w:val="00A95245"/>
    <w:rsid w:val="00A9548E"/>
    <w:rsid w:val="00A956FA"/>
    <w:rsid w:val="00A956FD"/>
    <w:rsid w:val="00A958E2"/>
    <w:rsid w:val="00A959D1"/>
    <w:rsid w:val="00A95DA2"/>
    <w:rsid w:val="00A965D0"/>
    <w:rsid w:val="00A966D0"/>
    <w:rsid w:val="00A968BE"/>
    <w:rsid w:val="00A96A84"/>
    <w:rsid w:val="00A96DCE"/>
    <w:rsid w:val="00A9776C"/>
    <w:rsid w:val="00A97868"/>
    <w:rsid w:val="00A97E9B"/>
    <w:rsid w:val="00AA010F"/>
    <w:rsid w:val="00AA01EF"/>
    <w:rsid w:val="00AA0299"/>
    <w:rsid w:val="00AA036F"/>
    <w:rsid w:val="00AA0460"/>
    <w:rsid w:val="00AA06F3"/>
    <w:rsid w:val="00AA0732"/>
    <w:rsid w:val="00AA0D50"/>
    <w:rsid w:val="00AA0DF2"/>
    <w:rsid w:val="00AA1429"/>
    <w:rsid w:val="00AA18BF"/>
    <w:rsid w:val="00AA1DD5"/>
    <w:rsid w:val="00AA221B"/>
    <w:rsid w:val="00AA22B1"/>
    <w:rsid w:val="00AA23AB"/>
    <w:rsid w:val="00AA23FD"/>
    <w:rsid w:val="00AA257F"/>
    <w:rsid w:val="00AA2D9D"/>
    <w:rsid w:val="00AA2E6C"/>
    <w:rsid w:val="00AA375F"/>
    <w:rsid w:val="00AA37D5"/>
    <w:rsid w:val="00AA3CB0"/>
    <w:rsid w:val="00AA3E41"/>
    <w:rsid w:val="00AA4312"/>
    <w:rsid w:val="00AA45FC"/>
    <w:rsid w:val="00AA475E"/>
    <w:rsid w:val="00AA4782"/>
    <w:rsid w:val="00AA4B50"/>
    <w:rsid w:val="00AA5478"/>
    <w:rsid w:val="00AA55DC"/>
    <w:rsid w:val="00AA5A5C"/>
    <w:rsid w:val="00AA5E86"/>
    <w:rsid w:val="00AA5EBF"/>
    <w:rsid w:val="00AA5F08"/>
    <w:rsid w:val="00AA6165"/>
    <w:rsid w:val="00AA6179"/>
    <w:rsid w:val="00AA6346"/>
    <w:rsid w:val="00AA63C2"/>
    <w:rsid w:val="00AA691F"/>
    <w:rsid w:val="00AA6E98"/>
    <w:rsid w:val="00AA6EE0"/>
    <w:rsid w:val="00AA702D"/>
    <w:rsid w:val="00AA717C"/>
    <w:rsid w:val="00AA769B"/>
    <w:rsid w:val="00AA7777"/>
    <w:rsid w:val="00AA7823"/>
    <w:rsid w:val="00AB003C"/>
    <w:rsid w:val="00AB057F"/>
    <w:rsid w:val="00AB0867"/>
    <w:rsid w:val="00AB0AF5"/>
    <w:rsid w:val="00AB0BF4"/>
    <w:rsid w:val="00AB0CCF"/>
    <w:rsid w:val="00AB0EBB"/>
    <w:rsid w:val="00AB0FCF"/>
    <w:rsid w:val="00AB1749"/>
    <w:rsid w:val="00AB1790"/>
    <w:rsid w:val="00AB1891"/>
    <w:rsid w:val="00AB193C"/>
    <w:rsid w:val="00AB19D5"/>
    <w:rsid w:val="00AB1AD2"/>
    <w:rsid w:val="00AB1B43"/>
    <w:rsid w:val="00AB1CAF"/>
    <w:rsid w:val="00AB25ED"/>
    <w:rsid w:val="00AB2A59"/>
    <w:rsid w:val="00AB3161"/>
    <w:rsid w:val="00AB31D4"/>
    <w:rsid w:val="00AB334E"/>
    <w:rsid w:val="00AB3706"/>
    <w:rsid w:val="00AB381E"/>
    <w:rsid w:val="00AB3D9A"/>
    <w:rsid w:val="00AB3E0C"/>
    <w:rsid w:val="00AB3E4F"/>
    <w:rsid w:val="00AB474F"/>
    <w:rsid w:val="00AB47A9"/>
    <w:rsid w:val="00AB4863"/>
    <w:rsid w:val="00AB4CB5"/>
    <w:rsid w:val="00AB4EF4"/>
    <w:rsid w:val="00AB55A0"/>
    <w:rsid w:val="00AB55DF"/>
    <w:rsid w:val="00AB56D2"/>
    <w:rsid w:val="00AB5745"/>
    <w:rsid w:val="00AB5D51"/>
    <w:rsid w:val="00AB60E9"/>
    <w:rsid w:val="00AB6165"/>
    <w:rsid w:val="00AB6342"/>
    <w:rsid w:val="00AB69D2"/>
    <w:rsid w:val="00AB6A57"/>
    <w:rsid w:val="00AB6A5B"/>
    <w:rsid w:val="00AB6A6A"/>
    <w:rsid w:val="00AB6D39"/>
    <w:rsid w:val="00AB7334"/>
    <w:rsid w:val="00AC091C"/>
    <w:rsid w:val="00AC0B38"/>
    <w:rsid w:val="00AC10C1"/>
    <w:rsid w:val="00AC17A3"/>
    <w:rsid w:val="00AC1995"/>
    <w:rsid w:val="00AC1BE5"/>
    <w:rsid w:val="00AC2040"/>
    <w:rsid w:val="00AC2063"/>
    <w:rsid w:val="00AC217A"/>
    <w:rsid w:val="00AC21FE"/>
    <w:rsid w:val="00AC2238"/>
    <w:rsid w:val="00AC237B"/>
    <w:rsid w:val="00AC264B"/>
    <w:rsid w:val="00AC28DE"/>
    <w:rsid w:val="00AC2AC0"/>
    <w:rsid w:val="00AC2BFB"/>
    <w:rsid w:val="00AC2DAE"/>
    <w:rsid w:val="00AC3374"/>
    <w:rsid w:val="00AC3408"/>
    <w:rsid w:val="00AC340F"/>
    <w:rsid w:val="00AC3787"/>
    <w:rsid w:val="00AC3B93"/>
    <w:rsid w:val="00AC3C0E"/>
    <w:rsid w:val="00AC3C11"/>
    <w:rsid w:val="00AC4601"/>
    <w:rsid w:val="00AC4752"/>
    <w:rsid w:val="00AC489F"/>
    <w:rsid w:val="00AC4995"/>
    <w:rsid w:val="00AC4AD5"/>
    <w:rsid w:val="00AC4CBA"/>
    <w:rsid w:val="00AC4E3F"/>
    <w:rsid w:val="00AC52B1"/>
    <w:rsid w:val="00AC5415"/>
    <w:rsid w:val="00AC5811"/>
    <w:rsid w:val="00AC59AA"/>
    <w:rsid w:val="00AC5B42"/>
    <w:rsid w:val="00AC5B6E"/>
    <w:rsid w:val="00AC5E9B"/>
    <w:rsid w:val="00AC60EB"/>
    <w:rsid w:val="00AC6586"/>
    <w:rsid w:val="00AC6A3C"/>
    <w:rsid w:val="00AC7095"/>
    <w:rsid w:val="00AC726C"/>
    <w:rsid w:val="00AC7438"/>
    <w:rsid w:val="00AC7476"/>
    <w:rsid w:val="00AC7639"/>
    <w:rsid w:val="00AC77FE"/>
    <w:rsid w:val="00AC7887"/>
    <w:rsid w:val="00AC78D0"/>
    <w:rsid w:val="00AC7A92"/>
    <w:rsid w:val="00AC7AB3"/>
    <w:rsid w:val="00AC7E07"/>
    <w:rsid w:val="00AC7EC2"/>
    <w:rsid w:val="00AC7FC2"/>
    <w:rsid w:val="00AD00C0"/>
    <w:rsid w:val="00AD0262"/>
    <w:rsid w:val="00AD02EF"/>
    <w:rsid w:val="00AD03CE"/>
    <w:rsid w:val="00AD0809"/>
    <w:rsid w:val="00AD0CFC"/>
    <w:rsid w:val="00AD0E3C"/>
    <w:rsid w:val="00AD134D"/>
    <w:rsid w:val="00AD14BD"/>
    <w:rsid w:val="00AD15A4"/>
    <w:rsid w:val="00AD1BEC"/>
    <w:rsid w:val="00AD1C29"/>
    <w:rsid w:val="00AD1E2B"/>
    <w:rsid w:val="00AD1E93"/>
    <w:rsid w:val="00AD1F36"/>
    <w:rsid w:val="00AD2091"/>
    <w:rsid w:val="00AD2248"/>
    <w:rsid w:val="00AD276F"/>
    <w:rsid w:val="00AD27FD"/>
    <w:rsid w:val="00AD28D9"/>
    <w:rsid w:val="00AD28EA"/>
    <w:rsid w:val="00AD29E6"/>
    <w:rsid w:val="00AD2EFE"/>
    <w:rsid w:val="00AD3516"/>
    <w:rsid w:val="00AD389C"/>
    <w:rsid w:val="00AD4162"/>
    <w:rsid w:val="00AD42FA"/>
    <w:rsid w:val="00AD433F"/>
    <w:rsid w:val="00AD4401"/>
    <w:rsid w:val="00AD4B15"/>
    <w:rsid w:val="00AD4C6E"/>
    <w:rsid w:val="00AD510F"/>
    <w:rsid w:val="00AD5304"/>
    <w:rsid w:val="00AD5684"/>
    <w:rsid w:val="00AD597B"/>
    <w:rsid w:val="00AD5CD3"/>
    <w:rsid w:val="00AD5D30"/>
    <w:rsid w:val="00AD5FC3"/>
    <w:rsid w:val="00AD603C"/>
    <w:rsid w:val="00AD6114"/>
    <w:rsid w:val="00AD65D9"/>
    <w:rsid w:val="00AD6BB4"/>
    <w:rsid w:val="00AD6C31"/>
    <w:rsid w:val="00AD6FA2"/>
    <w:rsid w:val="00AD72C1"/>
    <w:rsid w:val="00AD7440"/>
    <w:rsid w:val="00AD7A4D"/>
    <w:rsid w:val="00AD7CDA"/>
    <w:rsid w:val="00AD7EBC"/>
    <w:rsid w:val="00AE02FA"/>
    <w:rsid w:val="00AE0443"/>
    <w:rsid w:val="00AE053A"/>
    <w:rsid w:val="00AE0643"/>
    <w:rsid w:val="00AE098F"/>
    <w:rsid w:val="00AE09F8"/>
    <w:rsid w:val="00AE0A56"/>
    <w:rsid w:val="00AE0CCE"/>
    <w:rsid w:val="00AE0FB7"/>
    <w:rsid w:val="00AE1187"/>
    <w:rsid w:val="00AE1BC0"/>
    <w:rsid w:val="00AE257A"/>
    <w:rsid w:val="00AE2C97"/>
    <w:rsid w:val="00AE3247"/>
    <w:rsid w:val="00AE3660"/>
    <w:rsid w:val="00AE3B8A"/>
    <w:rsid w:val="00AE3B8C"/>
    <w:rsid w:val="00AE3E3A"/>
    <w:rsid w:val="00AE45D7"/>
    <w:rsid w:val="00AE4CC9"/>
    <w:rsid w:val="00AE4DCF"/>
    <w:rsid w:val="00AE4F14"/>
    <w:rsid w:val="00AE4FD7"/>
    <w:rsid w:val="00AE5151"/>
    <w:rsid w:val="00AE5448"/>
    <w:rsid w:val="00AE5506"/>
    <w:rsid w:val="00AE595B"/>
    <w:rsid w:val="00AE5A14"/>
    <w:rsid w:val="00AE5BD3"/>
    <w:rsid w:val="00AE619A"/>
    <w:rsid w:val="00AE6B0F"/>
    <w:rsid w:val="00AE6F4A"/>
    <w:rsid w:val="00AE742B"/>
    <w:rsid w:val="00AE7467"/>
    <w:rsid w:val="00AE779D"/>
    <w:rsid w:val="00AE7DA2"/>
    <w:rsid w:val="00AE7DDA"/>
    <w:rsid w:val="00AE7F08"/>
    <w:rsid w:val="00AE7F22"/>
    <w:rsid w:val="00AF0031"/>
    <w:rsid w:val="00AF044A"/>
    <w:rsid w:val="00AF0995"/>
    <w:rsid w:val="00AF0D53"/>
    <w:rsid w:val="00AF0FEE"/>
    <w:rsid w:val="00AF10D3"/>
    <w:rsid w:val="00AF17C5"/>
    <w:rsid w:val="00AF1CDF"/>
    <w:rsid w:val="00AF1D65"/>
    <w:rsid w:val="00AF2B91"/>
    <w:rsid w:val="00AF329C"/>
    <w:rsid w:val="00AF3AE5"/>
    <w:rsid w:val="00AF41E6"/>
    <w:rsid w:val="00AF4235"/>
    <w:rsid w:val="00AF42A7"/>
    <w:rsid w:val="00AF4649"/>
    <w:rsid w:val="00AF4E9C"/>
    <w:rsid w:val="00AF534D"/>
    <w:rsid w:val="00AF53CA"/>
    <w:rsid w:val="00AF5AE2"/>
    <w:rsid w:val="00AF62C8"/>
    <w:rsid w:val="00AF6303"/>
    <w:rsid w:val="00AF63D2"/>
    <w:rsid w:val="00AF648D"/>
    <w:rsid w:val="00AF6636"/>
    <w:rsid w:val="00AF6778"/>
    <w:rsid w:val="00AF6830"/>
    <w:rsid w:val="00AF6929"/>
    <w:rsid w:val="00AF6EF7"/>
    <w:rsid w:val="00AF7536"/>
    <w:rsid w:val="00AF7559"/>
    <w:rsid w:val="00AF7566"/>
    <w:rsid w:val="00AF7A16"/>
    <w:rsid w:val="00AF7BBA"/>
    <w:rsid w:val="00AF7D5C"/>
    <w:rsid w:val="00B00274"/>
    <w:rsid w:val="00B0042C"/>
    <w:rsid w:val="00B00573"/>
    <w:rsid w:val="00B007E5"/>
    <w:rsid w:val="00B009D2"/>
    <w:rsid w:val="00B00AF9"/>
    <w:rsid w:val="00B00B81"/>
    <w:rsid w:val="00B00C64"/>
    <w:rsid w:val="00B00DF3"/>
    <w:rsid w:val="00B00F84"/>
    <w:rsid w:val="00B01397"/>
    <w:rsid w:val="00B014AF"/>
    <w:rsid w:val="00B01921"/>
    <w:rsid w:val="00B01E61"/>
    <w:rsid w:val="00B0233C"/>
    <w:rsid w:val="00B0253C"/>
    <w:rsid w:val="00B02ABF"/>
    <w:rsid w:val="00B02D42"/>
    <w:rsid w:val="00B02E27"/>
    <w:rsid w:val="00B02FA0"/>
    <w:rsid w:val="00B0312A"/>
    <w:rsid w:val="00B0351F"/>
    <w:rsid w:val="00B0352A"/>
    <w:rsid w:val="00B039D3"/>
    <w:rsid w:val="00B03F64"/>
    <w:rsid w:val="00B0434F"/>
    <w:rsid w:val="00B04407"/>
    <w:rsid w:val="00B044FA"/>
    <w:rsid w:val="00B0454B"/>
    <w:rsid w:val="00B0456A"/>
    <w:rsid w:val="00B045F5"/>
    <w:rsid w:val="00B04710"/>
    <w:rsid w:val="00B047CE"/>
    <w:rsid w:val="00B047D3"/>
    <w:rsid w:val="00B04870"/>
    <w:rsid w:val="00B052B6"/>
    <w:rsid w:val="00B054D6"/>
    <w:rsid w:val="00B05650"/>
    <w:rsid w:val="00B05750"/>
    <w:rsid w:val="00B05A86"/>
    <w:rsid w:val="00B06108"/>
    <w:rsid w:val="00B06219"/>
    <w:rsid w:val="00B062F1"/>
    <w:rsid w:val="00B064CD"/>
    <w:rsid w:val="00B064F1"/>
    <w:rsid w:val="00B06641"/>
    <w:rsid w:val="00B06826"/>
    <w:rsid w:val="00B06B86"/>
    <w:rsid w:val="00B06C6D"/>
    <w:rsid w:val="00B06D71"/>
    <w:rsid w:val="00B06E44"/>
    <w:rsid w:val="00B06EBD"/>
    <w:rsid w:val="00B07549"/>
    <w:rsid w:val="00B078C2"/>
    <w:rsid w:val="00B07960"/>
    <w:rsid w:val="00B079F0"/>
    <w:rsid w:val="00B07F8E"/>
    <w:rsid w:val="00B102E2"/>
    <w:rsid w:val="00B103A2"/>
    <w:rsid w:val="00B104A7"/>
    <w:rsid w:val="00B104D5"/>
    <w:rsid w:val="00B10AD9"/>
    <w:rsid w:val="00B10B08"/>
    <w:rsid w:val="00B10FF8"/>
    <w:rsid w:val="00B112C6"/>
    <w:rsid w:val="00B1159C"/>
    <w:rsid w:val="00B11846"/>
    <w:rsid w:val="00B11C70"/>
    <w:rsid w:val="00B11DB8"/>
    <w:rsid w:val="00B11FCE"/>
    <w:rsid w:val="00B12F7E"/>
    <w:rsid w:val="00B1317C"/>
    <w:rsid w:val="00B1347B"/>
    <w:rsid w:val="00B13C53"/>
    <w:rsid w:val="00B13CBA"/>
    <w:rsid w:val="00B13D1E"/>
    <w:rsid w:val="00B13D3A"/>
    <w:rsid w:val="00B13F8B"/>
    <w:rsid w:val="00B13FF3"/>
    <w:rsid w:val="00B1496F"/>
    <w:rsid w:val="00B1517F"/>
    <w:rsid w:val="00B15211"/>
    <w:rsid w:val="00B152DE"/>
    <w:rsid w:val="00B153E8"/>
    <w:rsid w:val="00B15569"/>
    <w:rsid w:val="00B1568F"/>
    <w:rsid w:val="00B15780"/>
    <w:rsid w:val="00B1578A"/>
    <w:rsid w:val="00B157CC"/>
    <w:rsid w:val="00B1587B"/>
    <w:rsid w:val="00B15A88"/>
    <w:rsid w:val="00B15BE2"/>
    <w:rsid w:val="00B15EE8"/>
    <w:rsid w:val="00B15F12"/>
    <w:rsid w:val="00B16508"/>
    <w:rsid w:val="00B166D4"/>
    <w:rsid w:val="00B1735C"/>
    <w:rsid w:val="00B17460"/>
    <w:rsid w:val="00B17617"/>
    <w:rsid w:val="00B1799D"/>
    <w:rsid w:val="00B17DC1"/>
    <w:rsid w:val="00B17E80"/>
    <w:rsid w:val="00B17EFD"/>
    <w:rsid w:val="00B203B1"/>
    <w:rsid w:val="00B20512"/>
    <w:rsid w:val="00B20C7A"/>
    <w:rsid w:val="00B20CA0"/>
    <w:rsid w:val="00B21600"/>
    <w:rsid w:val="00B2189B"/>
    <w:rsid w:val="00B220CA"/>
    <w:rsid w:val="00B2222A"/>
    <w:rsid w:val="00B2222E"/>
    <w:rsid w:val="00B223BC"/>
    <w:rsid w:val="00B22848"/>
    <w:rsid w:val="00B22C9D"/>
    <w:rsid w:val="00B22E92"/>
    <w:rsid w:val="00B2340B"/>
    <w:rsid w:val="00B24083"/>
    <w:rsid w:val="00B240F9"/>
    <w:rsid w:val="00B2435A"/>
    <w:rsid w:val="00B24A72"/>
    <w:rsid w:val="00B24ED4"/>
    <w:rsid w:val="00B24F4B"/>
    <w:rsid w:val="00B24F51"/>
    <w:rsid w:val="00B25138"/>
    <w:rsid w:val="00B252EB"/>
    <w:rsid w:val="00B25397"/>
    <w:rsid w:val="00B254B0"/>
    <w:rsid w:val="00B258A2"/>
    <w:rsid w:val="00B25989"/>
    <w:rsid w:val="00B25B1A"/>
    <w:rsid w:val="00B25F92"/>
    <w:rsid w:val="00B25FC1"/>
    <w:rsid w:val="00B26460"/>
    <w:rsid w:val="00B26DC1"/>
    <w:rsid w:val="00B26F29"/>
    <w:rsid w:val="00B27069"/>
    <w:rsid w:val="00B272DD"/>
    <w:rsid w:val="00B27574"/>
    <w:rsid w:val="00B27871"/>
    <w:rsid w:val="00B27894"/>
    <w:rsid w:val="00B279B1"/>
    <w:rsid w:val="00B27A0C"/>
    <w:rsid w:val="00B304B3"/>
    <w:rsid w:val="00B306B2"/>
    <w:rsid w:val="00B3095A"/>
    <w:rsid w:val="00B30ADB"/>
    <w:rsid w:val="00B30C86"/>
    <w:rsid w:val="00B30E2C"/>
    <w:rsid w:val="00B310E7"/>
    <w:rsid w:val="00B31548"/>
    <w:rsid w:val="00B3159E"/>
    <w:rsid w:val="00B3166C"/>
    <w:rsid w:val="00B317DF"/>
    <w:rsid w:val="00B318D8"/>
    <w:rsid w:val="00B31C47"/>
    <w:rsid w:val="00B31C74"/>
    <w:rsid w:val="00B31DF5"/>
    <w:rsid w:val="00B3206D"/>
    <w:rsid w:val="00B320E0"/>
    <w:rsid w:val="00B3228E"/>
    <w:rsid w:val="00B323EB"/>
    <w:rsid w:val="00B32449"/>
    <w:rsid w:val="00B32956"/>
    <w:rsid w:val="00B329BD"/>
    <w:rsid w:val="00B33288"/>
    <w:rsid w:val="00B3339C"/>
    <w:rsid w:val="00B3372B"/>
    <w:rsid w:val="00B3382F"/>
    <w:rsid w:val="00B339DF"/>
    <w:rsid w:val="00B33C6C"/>
    <w:rsid w:val="00B34380"/>
    <w:rsid w:val="00B3457F"/>
    <w:rsid w:val="00B34614"/>
    <w:rsid w:val="00B347A9"/>
    <w:rsid w:val="00B348C9"/>
    <w:rsid w:val="00B34B8C"/>
    <w:rsid w:val="00B34D68"/>
    <w:rsid w:val="00B350EF"/>
    <w:rsid w:val="00B35103"/>
    <w:rsid w:val="00B358B7"/>
    <w:rsid w:val="00B35D35"/>
    <w:rsid w:val="00B3630E"/>
    <w:rsid w:val="00B36FB4"/>
    <w:rsid w:val="00B376C0"/>
    <w:rsid w:val="00B37724"/>
    <w:rsid w:val="00B37773"/>
    <w:rsid w:val="00B37855"/>
    <w:rsid w:val="00B378BF"/>
    <w:rsid w:val="00B37C96"/>
    <w:rsid w:val="00B402EF"/>
    <w:rsid w:val="00B40509"/>
    <w:rsid w:val="00B408CB"/>
    <w:rsid w:val="00B40D18"/>
    <w:rsid w:val="00B40FA2"/>
    <w:rsid w:val="00B4125D"/>
    <w:rsid w:val="00B4131E"/>
    <w:rsid w:val="00B413FB"/>
    <w:rsid w:val="00B41745"/>
    <w:rsid w:val="00B41A92"/>
    <w:rsid w:val="00B41BF4"/>
    <w:rsid w:val="00B422F6"/>
    <w:rsid w:val="00B42520"/>
    <w:rsid w:val="00B4261E"/>
    <w:rsid w:val="00B42CF8"/>
    <w:rsid w:val="00B432B6"/>
    <w:rsid w:val="00B433D3"/>
    <w:rsid w:val="00B436B7"/>
    <w:rsid w:val="00B436EB"/>
    <w:rsid w:val="00B43785"/>
    <w:rsid w:val="00B43924"/>
    <w:rsid w:val="00B43A5B"/>
    <w:rsid w:val="00B43B15"/>
    <w:rsid w:val="00B43B5B"/>
    <w:rsid w:val="00B43B90"/>
    <w:rsid w:val="00B43DA0"/>
    <w:rsid w:val="00B43DCF"/>
    <w:rsid w:val="00B44047"/>
    <w:rsid w:val="00B44221"/>
    <w:rsid w:val="00B4425D"/>
    <w:rsid w:val="00B44285"/>
    <w:rsid w:val="00B4431B"/>
    <w:rsid w:val="00B44365"/>
    <w:rsid w:val="00B444C3"/>
    <w:rsid w:val="00B44B99"/>
    <w:rsid w:val="00B451F9"/>
    <w:rsid w:val="00B4532A"/>
    <w:rsid w:val="00B4555F"/>
    <w:rsid w:val="00B45B91"/>
    <w:rsid w:val="00B45BBE"/>
    <w:rsid w:val="00B45F94"/>
    <w:rsid w:val="00B4601A"/>
    <w:rsid w:val="00B4627E"/>
    <w:rsid w:val="00B464F5"/>
    <w:rsid w:val="00B46510"/>
    <w:rsid w:val="00B4652F"/>
    <w:rsid w:val="00B46636"/>
    <w:rsid w:val="00B46BFF"/>
    <w:rsid w:val="00B46ECE"/>
    <w:rsid w:val="00B470FA"/>
    <w:rsid w:val="00B47177"/>
    <w:rsid w:val="00B47300"/>
    <w:rsid w:val="00B47712"/>
    <w:rsid w:val="00B47868"/>
    <w:rsid w:val="00B47AC1"/>
    <w:rsid w:val="00B47BB7"/>
    <w:rsid w:val="00B47EC3"/>
    <w:rsid w:val="00B503B7"/>
    <w:rsid w:val="00B50445"/>
    <w:rsid w:val="00B50830"/>
    <w:rsid w:val="00B50AC8"/>
    <w:rsid w:val="00B50BB2"/>
    <w:rsid w:val="00B5104F"/>
    <w:rsid w:val="00B51334"/>
    <w:rsid w:val="00B515CA"/>
    <w:rsid w:val="00B5178D"/>
    <w:rsid w:val="00B521B5"/>
    <w:rsid w:val="00B52379"/>
    <w:rsid w:val="00B5267A"/>
    <w:rsid w:val="00B5272E"/>
    <w:rsid w:val="00B527FC"/>
    <w:rsid w:val="00B52DF5"/>
    <w:rsid w:val="00B52E96"/>
    <w:rsid w:val="00B5313B"/>
    <w:rsid w:val="00B53BED"/>
    <w:rsid w:val="00B53C44"/>
    <w:rsid w:val="00B53D09"/>
    <w:rsid w:val="00B54DC0"/>
    <w:rsid w:val="00B54E40"/>
    <w:rsid w:val="00B54F56"/>
    <w:rsid w:val="00B54F90"/>
    <w:rsid w:val="00B55002"/>
    <w:rsid w:val="00B5531A"/>
    <w:rsid w:val="00B55487"/>
    <w:rsid w:val="00B55560"/>
    <w:rsid w:val="00B555CC"/>
    <w:rsid w:val="00B55618"/>
    <w:rsid w:val="00B55997"/>
    <w:rsid w:val="00B55DCD"/>
    <w:rsid w:val="00B563E5"/>
    <w:rsid w:val="00B56424"/>
    <w:rsid w:val="00B56528"/>
    <w:rsid w:val="00B56A70"/>
    <w:rsid w:val="00B56E3E"/>
    <w:rsid w:val="00B576B3"/>
    <w:rsid w:val="00B5775B"/>
    <w:rsid w:val="00B57B37"/>
    <w:rsid w:val="00B57E64"/>
    <w:rsid w:val="00B60092"/>
    <w:rsid w:val="00B6036C"/>
    <w:rsid w:val="00B6087D"/>
    <w:rsid w:val="00B60AA2"/>
    <w:rsid w:val="00B60C88"/>
    <w:rsid w:val="00B60DCE"/>
    <w:rsid w:val="00B614FF"/>
    <w:rsid w:val="00B61677"/>
    <w:rsid w:val="00B618A3"/>
    <w:rsid w:val="00B61B62"/>
    <w:rsid w:val="00B622B2"/>
    <w:rsid w:val="00B62626"/>
    <w:rsid w:val="00B62A2F"/>
    <w:rsid w:val="00B62C56"/>
    <w:rsid w:val="00B62D7C"/>
    <w:rsid w:val="00B633F6"/>
    <w:rsid w:val="00B637E7"/>
    <w:rsid w:val="00B638EA"/>
    <w:rsid w:val="00B63A43"/>
    <w:rsid w:val="00B63C1D"/>
    <w:rsid w:val="00B63DB4"/>
    <w:rsid w:val="00B6437C"/>
    <w:rsid w:val="00B645F3"/>
    <w:rsid w:val="00B64642"/>
    <w:rsid w:val="00B64BB1"/>
    <w:rsid w:val="00B64C0D"/>
    <w:rsid w:val="00B64E96"/>
    <w:rsid w:val="00B65074"/>
    <w:rsid w:val="00B65386"/>
    <w:rsid w:val="00B65730"/>
    <w:rsid w:val="00B65B13"/>
    <w:rsid w:val="00B66174"/>
    <w:rsid w:val="00B66708"/>
    <w:rsid w:val="00B6671F"/>
    <w:rsid w:val="00B668F2"/>
    <w:rsid w:val="00B67184"/>
    <w:rsid w:val="00B67630"/>
    <w:rsid w:val="00B67844"/>
    <w:rsid w:val="00B67C67"/>
    <w:rsid w:val="00B67D66"/>
    <w:rsid w:val="00B67ED6"/>
    <w:rsid w:val="00B67EE1"/>
    <w:rsid w:val="00B70515"/>
    <w:rsid w:val="00B70894"/>
    <w:rsid w:val="00B70E0E"/>
    <w:rsid w:val="00B72813"/>
    <w:rsid w:val="00B72A79"/>
    <w:rsid w:val="00B72C48"/>
    <w:rsid w:val="00B72EA6"/>
    <w:rsid w:val="00B72F70"/>
    <w:rsid w:val="00B730C0"/>
    <w:rsid w:val="00B73675"/>
    <w:rsid w:val="00B73732"/>
    <w:rsid w:val="00B738C4"/>
    <w:rsid w:val="00B739C5"/>
    <w:rsid w:val="00B73CF1"/>
    <w:rsid w:val="00B74E27"/>
    <w:rsid w:val="00B74E5C"/>
    <w:rsid w:val="00B74F30"/>
    <w:rsid w:val="00B75536"/>
    <w:rsid w:val="00B75718"/>
    <w:rsid w:val="00B75AA6"/>
    <w:rsid w:val="00B75CE3"/>
    <w:rsid w:val="00B760CA"/>
    <w:rsid w:val="00B7617E"/>
    <w:rsid w:val="00B764E8"/>
    <w:rsid w:val="00B767BE"/>
    <w:rsid w:val="00B76D7B"/>
    <w:rsid w:val="00B76F95"/>
    <w:rsid w:val="00B77477"/>
    <w:rsid w:val="00B775E1"/>
    <w:rsid w:val="00B77607"/>
    <w:rsid w:val="00B77C4A"/>
    <w:rsid w:val="00B77DA6"/>
    <w:rsid w:val="00B80017"/>
    <w:rsid w:val="00B80118"/>
    <w:rsid w:val="00B8019D"/>
    <w:rsid w:val="00B802A6"/>
    <w:rsid w:val="00B80844"/>
    <w:rsid w:val="00B80866"/>
    <w:rsid w:val="00B80A73"/>
    <w:rsid w:val="00B80AB0"/>
    <w:rsid w:val="00B80B8A"/>
    <w:rsid w:val="00B80EFD"/>
    <w:rsid w:val="00B80EFE"/>
    <w:rsid w:val="00B81043"/>
    <w:rsid w:val="00B81715"/>
    <w:rsid w:val="00B81781"/>
    <w:rsid w:val="00B81C8D"/>
    <w:rsid w:val="00B81D8C"/>
    <w:rsid w:val="00B81F60"/>
    <w:rsid w:val="00B821DB"/>
    <w:rsid w:val="00B82856"/>
    <w:rsid w:val="00B82C69"/>
    <w:rsid w:val="00B82D97"/>
    <w:rsid w:val="00B82D9D"/>
    <w:rsid w:val="00B82E55"/>
    <w:rsid w:val="00B831DC"/>
    <w:rsid w:val="00B833CF"/>
    <w:rsid w:val="00B834F6"/>
    <w:rsid w:val="00B8376A"/>
    <w:rsid w:val="00B8399D"/>
    <w:rsid w:val="00B83BC0"/>
    <w:rsid w:val="00B83C0E"/>
    <w:rsid w:val="00B84007"/>
    <w:rsid w:val="00B84058"/>
    <w:rsid w:val="00B84469"/>
    <w:rsid w:val="00B84D2D"/>
    <w:rsid w:val="00B84E82"/>
    <w:rsid w:val="00B84EE2"/>
    <w:rsid w:val="00B84F2C"/>
    <w:rsid w:val="00B851B9"/>
    <w:rsid w:val="00B854B8"/>
    <w:rsid w:val="00B854C4"/>
    <w:rsid w:val="00B85863"/>
    <w:rsid w:val="00B85C36"/>
    <w:rsid w:val="00B85CE3"/>
    <w:rsid w:val="00B85FF1"/>
    <w:rsid w:val="00B86936"/>
    <w:rsid w:val="00B86C01"/>
    <w:rsid w:val="00B86C42"/>
    <w:rsid w:val="00B86CDA"/>
    <w:rsid w:val="00B86F4E"/>
    <w:rsid w:val="00B870F0"/>
    <w:rsid w:val="00B877C7"/>
    <w:rsid w:val="00B87B5E"/>
    <w:rsid w:val="00B87DEF"/>
    <w:rsid w:val="00B87F37"/>
    <w:rsid w:val="00B9029D"/>
    <w:rsid w:val="00B905EC"/>
    <w:rsid w:val="00B909AD"/>
    <w:rsid w:val="00B90A72"/>
    <w:rsid w:val="00B91034"/>
    <w:rsid w:val="00B917B0"/>
    <w:rsid w:val="00B917EF"/>
    <w:rsid w:val="00B919C8"/>
    <w:rsid w:val="00B91B19"/>
    <w:rsid w:val="00B91CC2"/>
    <w:rsid w:val="00B91E70"/>
    <w:rsid w:val="00B91F86"/>
    <w:rsid w:val="00B91FA5"/>
    <w:rsid w:val="00B920BA"/>
    <w:rsid w:val="00B9235E"/>
    <w:rsid w:val="00B92548"/>
    <w:rsid w:val="00B925D3"/>
    <w:rsid w:val="00B92C8F"/>
    <w:rsid w:val="00B930A1"/>
    <w:rsid w:val="00B931B2"/>
    <w:rsid w:val="00B936AE"/>
    <w:rsid w:val="00B93D29"/>
    <w:rsid w:val="00B9416B"/>
    <w:rsid w:val="00B94323"/>
    <w:rsid w:val="00B94853"/>
    <w:rsid w:val="00B94C89"/>
    <w:rsid w:val="00B94DCD"/>
    <w:rsid w:val="00B95368"/>
    <w:rsid w:val="00B955C9"/>
    <w:rsid w:val="00B958E4"/>
    <w:rsid w:val="00B95D5A"/>
    <w:rsid w:val="00B9619E"/>
    <w:rsid w:val="00B962FB"/>
    <w:rsid w:val="00B96320"/>
    <w:rsid w:val="00B9665D"/>
    <w:rsid w:val="00B96F1D"/>
    <w:rsid w:val="00B97238"/>
    <w:rsid w:val="00B97AC4"/>
    <w:rsid w:val="00B97DA0"/>
    <w:rsid w:val="00BA0902"/>
    <w:rsid w:val="00BA0B70"/>
    <w:rsid w:val="00BA103B"/>
    <w:rsid w:val="00BA1442"/>
    <w:rsid w:val="00BA1D20"/>
    <w:rsid w:val="00BA1E75"/>
    <w:rsid w:val="00BA2008"/>
    <w:rsid w:val="00BA200B"/>
    <w:rsid w:val="00BA2043"/>
    <w:rsid w:val="00BA23FF"/>
    <w:rsid w:val="00BA24A3"/>
    <w:rsid w:val="00BA369B"/>
    <w:rsid w:val="00BA397F"/>
    <w:rsid w:val="00BA3E98"/>
    <w:rsid w:val="00BA3F44"/>
    <w:rsid w:val="00BA40FD"/>
    <w:rsid w:val="00BA473C"/>
    <w:rsid w:val="00BA489C"/>
    <w:rsid w:val="00BA4B35"/>
    <w:rsid w:val="00BA4C1D"/>
    <w:rsid w:val="00BA4E5D"/>
    <w:rsid w:val="00BA50C4"/>
    <w:rsid w:val="00BA5112"/>
    <w:rsid w:val="00BA5736"/>
    <w:rsid w:val="00BA5950"/>
    <w:rsid w:val="00BA5AF5"/>
    <w:rsid w:val="00BA621C"/>
    <w:rsid w:val="00BA658B"/>
    <w:rsid w:val="00BA6799"/>
    <w:rsid w:val="00BA6B04"/>
    <w:rsid w:val="00BA6B88"/>
    <w:rsid w:val="00BA6D39"/>
    <w:rsid w:val="00BA6D72"/>
    <w:rsid w:val="00BA6E4F"/>
    <w:rsid w:val="00BA7770"/>
    <w:rsid w:val="00BA7938"/>
    <w:rsid w:val="00BA7C6E"/>
    <w:rsid w:val="00BA7CA6"/>
    <w:rsid w:val="00BA7CDE"/>
    <w:rsid w:val="00BA7E58"/>
    <w:rsid w:val="00BB07EA"/>
    <w:rsid w:val="00BB0853"/>
    <w:rsid w:val="00BB0A94"/>
    <w:rsid w:val="00BB0D95"/>
    <w:rsid w:val="00BB0E35"/>
    <w:rsid w:val="00BB0F0C"/>
    <w:rsid w:val="00BB1086"/>
    <w:rsid w:val="00BB1424"/>
    <w:rsid w:val="00BB1745"/>
    <w:rsid w:val="00BB18F2"/>
    <w:rsid w:val="00BB1906"/>
    <w:rsid w:val="00BB1981"/>
    <w:rsid w:val="00BB1A1C"/>
    <w:rsid w:val="00BB1AA0"/>
    <w:rsid w:val="00BB1ADB"/>
    <w:rsid w:val="00BB226E"/>
    <w:rsid w:val="00BB2785"/>
    <w:rsid w:val="00BB284C"/>
    <w:rsid w:val="00BB2A6D"/>
    <w:rsid w:val="00BB2AF0"/>
    <w:rsid w:val="00BB2B34"/>
    <w:rsid w:val="00BB2C4C"/>
    <w:rsid w:val="00BB2C88"/>
    <w:rsid w:val="00BB2F89"/>
    <w:rsid w:val="00BB302B"/>
    <w:rsid w:val="00BB309C"/>
    <w:rsid w:val="00BB33EB"/>
    <w:rsid w:val="00BB352F"/>
    <w:rsid w:val="00BB3751"/>
    <w:rsid w:val="00BB3A1B"/>
    <w:rsid w:val="00BB3D78"/>
    <w:rsid w:val="00BB40FB"/>
    <w:rsid w:val="00BB44C3"/>
    <w:rsid w:val="00BB45F0"/>
    <w:rsid w:val="00BB49CD"/>
    <w:rsid w:val="00BB4A99"/>
    <w:rsid w:val="00BB5243"/>
    <w:rsid w:val="00BB53A8"/>
    <w:rsid w:val="00BB547E"/>
    <w:rsid w:val="00BB6195"/>
    <w:rsid w:val="00BB6604"/>
    <w:rsid w:val="00BB6925"/>
    <w:rsid w:val="00BB6DA6"/>
    <w:rsid w:val="00BB6EC5"/>
    <w:rsid w:val="00BB7B2A"/>
    <w:rsid w:val="00BB7CD0"/>
    <w:rsid w:val="00BB7D75"/>
    <w:rsid w:val="00BC001A"/>
    <w:rsid w:val="00BC032C"/>
    <w:rsid w:val="00BC0865"/>
    <w:rsid w:val="00BC0D3F"/>
    <w:rsid w:val="00BC0F13"/>
    <w:rsid w:val="00BC0FC8"/>
    <w:rsid w:val="00BC105C"/>
    <w:rsid w:val="00BC1163"/>
    <w:rsid w:val="00BC1225"/>
    <w:rsid w:val="00BC1245"/>
    <w:rsid w:val="00BC16BB"/>
    <w:rsid w:val="00BC1A93"/>
    <w:rsid w:val="00BC1CAD"/>
    <w:rsid w:val="00BC1F86"/>
    <w:rsid w:val="00BC20A9"/>
    <w:rsid w:val="00BC20E2"/>
    <w:rsid w:val="00BC231D"/>
    <w:rsid w:val="00BC25C6"/>
    <w:rsid w:val="00BC2BE8"/>
    <w:rsid w:val="00BC2DBF"/>
    <w:rsid w:val="00BC2EC3"/>
    <w:rsid w:val="00BC3138"/>
    <w:rsid w:val="00BC338E"/>
    <w:rsid w:val="00BC3C33"/>
    <w:rsid w:val="00BC4176"/>
    <w:rsid w:val="00BC45D7"/>
    <w:rsid w:val="00BC474A"/>
    <w:rsid w:val="00BC4D2D"/>
    <w:rsid w:val="00BC4E01"/>
    <w:rsid w:val="00BC538C"/>
    <w:rsid w:val="00BC54D4"/>
    <w:rsid w:val="00BC58AE"/>
    <w:rsid w:val="00BC58DA"/>
    <w:rsid w:val="00BC5CF7"/>
    <w:rsid w:val="00BC5D37"/>
    <w:rsid w:val="00BC5FC4"/>
    <w:rsid w:val="00BC62E0"/>
    <w:rsid w:val="00BC6517"/>
    <w:rsid w:val="00BC655E"/>
    <w:rsid w:val="00BC6924"/>
    <w:rsid w:val="00BC71C8"/>
    <w:rsid w:val="00BC7390"/>
    <w:rsid w:val="00BC783A"/>
    <w:rsid w:val="00BC7B63"/>
    <w:rsid w:val="00BC7D16"/>
    <w:rsid w:val="00BC7ED1"/>
    <w:rsid w:val="00BD02F7"/>
    <w:rsid w:val="00BD0DBA"/>
    <w:rsid w:val="00BD1194"/>
    <w:rsid w:val="00BD1214"/>
    <w:rsid w:val="00BD127C"/>
    <w:rsid w:val="00BD15D1"/>
    <w:rsid w:val="00BD2345"/>
    <w:rsid w:val="00BD240E"/>
    <w:rsid w:val="00BD2680"/>
    <w:rsid w:val="00BD2C27"/>
    <w:rsid w:val="00BD2D3B"/>
    <w:rsid w:val="00BD2D7D"/>
    <w:rsid w:val="00BD35FA"/>
    <w:rsid w:val="00BD36E1"/>
    <w:rsid w:val="00BD36EC"/>
    <w:rsid w:val="00BD3705"/>
    <w:rsid w:val="00BD3868"/>
    <w:rsid w:val="00BD3C7F"/>
    <w:rsid w:val="00BD3E69"/>
    <w:rsid w:val="00BD4478"/>
    <w:rsid w:val="00BD4498"/>
    <w:rsid w:val="00BD4718"/>
    <w:rsid w:val="00BD47FD"/>
    <w:rsid w:val="00BD4833"/>
    <w:rsid w:val="00BD4DAF"/>
    <w:rsid w:val="00BD55BE"/>
    <w:rsid w:val="00BD582B"/>
    <w:rsid w:val="00BD5A05"/>
    <w:rsid w:val="00BD5C79"/>
    <w:rsid w:val="00BD5F27"/>
    <w:rsid w:val="00BD6192"/>
    <w:rsid w:val="00BD64A0"/>
    <w:rsid w:val="00BD64CD"/>
    <w:rsid w:val="00BD6577"/>
    <w:rsid w:val="00BD68A1"/>
    <w:rsid w:val="00BD7452"/>
    <w:rsid w:val="00BD7473"/>
    <w:rsid w:val="00BD7528"/>
    <w:rsid w:val="00BD796A"/>
    <w:rsid w:val="00BD7989"/>
    <w:rsid w:val="00BD7A00"/>
    <w:rsid w:val="00BD7C1C"/>
    <w:rsid w:val="00BE0026"/>
    <w:rsid w:val="00BE0033"/>
    <w:rsid w:val="00BE01B2"/>
    <w:rsid w:val="00BE03AB"/>
    <w:rsid w:val="00BE052A"/>
    <w:rsid w:val="00BE0670"/>
    <w:rsid w:val="00BE0DB6"/>
    <w:rsid w:val="00BE1509"/>
    <w:rsid w:val="00BE15DE"/>
    <w:rsid w:val="00BE1616"/>
    <w:rsid w:val="00BE1749"/>
    <w:rsid w:val="00BE1759"/>
    <w:rsid w:val="00BE1CF8"/>
    <w:rsid w:val="00BE1DE9"/>
    <w:rsid w:val="00BE1DF3"/>
    <w:rsid w:val="00BE1F50"/>
    <w:rsid w:val="00BE2061"/>
    <w:rsid w:val="00BE2799"/>
    <w:rsid w:val="00BE286B"/>
    <w:rsid w:val="00BE2D2B"/>
    <w:rsid w:val="00BE30A1"/>
    <w:rsid w:val="00BE332A"/>
    <w:rsid w:val="00BE3394"/>
    <w:rsid w:val="00BE3486"/>
    <w:rsid w:val="00BE34D0"/>
    <w:rsid w:val="00BE382E"/>
    <w:rsid w:val="00BE38AA"/>
    <w:rsid w:val="00BE3A2D"/>
    <w:rsid w:val="00BE3C14"/>
    <w:rsid w:val="00BE421F"/>
    <w:rsid w:val="00BE484F"/>
    <w:rsid w:val="00BE49D4"/>
    <w:rsid w:val="00BE4F94"/>
    <w:rsid w:val="00BE5157"/>
    <w:rsid w:val="00BE5D92"/>
    <w:rsid w:val="00BE68F3"/>
    <w:rsid w:val="00BE699D"/>
    <w:rsid w:val="00BE69E0"/>
    <w:rsid w:val="00BE6A73"/>
    <w:rsid w:val="00BE7170"/>
    <w:rsid w:val="00BE718C"/>
    <w:rsid w:val="00BE71F3"/>
    <w:rsid w:val="00BE774A"/>
    <w:rsid w:val="00BE7C0C"/>
    <w:rsid w:val="00BE7C5D"/>
    <w:rsid w:val="00BE7CD5"/>
    <w:rsid w:val="00BE7E10"/>
    <w:rsid w:val="00BE7F87"/>
    <w:rsid w:val="00BF0222"/>
    <w:rsid w:val="00BF0AF1"/>
    <w:rsid w:val="00BF112F"/>
    <w:rsid w:val="00BF127D"/>
    <w:rsid w:val="00BF16E9"/>
    <w:rsid w:val="00BF17BF"/>
    <w:rsid w:val="00BF1B70"/>
    <w:rsid w:val="00BF1CDE"/>
    <w:rsid w:val="00BF20C5"/>
    <w:rsid w:val="00BF248B"/>
    <w:rsid w:val="00BF2580"/>
    <w:rsid w:val="00BF28F3"/>
    <w:rsid w:val="00BF2D0E"/>
    <w:rsid w:val="00BF2F59"/>
    <w:rsid w:val="00BF31A5"/>
    <w:rsid w:val="00BF345A"/>
    <w:rsid w:val="00BF35C7"/>
    <w:rsid w:val="00BF392C"/>
    <w:rsid w:val="00BF3EFA"/>
    <w:rsid w:val="00BF3F92"/>
    <w:rsid w:val="00BF40A0"/>
    <w:rsid w:val="00BF46A2"/>
    <w:rsid w:val="00BF47AB"/>
    <w:rsid w:val="00BF4876"/>
    <w:rsid w:val="00BF4966"/>
    <w:rsid w:val="00BF552C"/>
    <w:rsid w:val="00BF5887"/>
    <w:rsid w:val="00BF5C0C"/>
    <w:rsid w:val="00BF5CF5"/>
    <w:rsid w:val="00BF5FC3"/>
    <w:rsid w:val="00BF6070"/>
    <w:rsid w:val="00BF61A5"/>
    <w:rsid w:val="00BF6335"/>
    <w:rsid w:val="00BF6533"/>
    <w:rsid w:val="00BF6679"/>
    <w:rsid w:val="00BF6815"/>
    <w:rsid w:val="00BF6AFE"/>
    <w:rsid w:val="00BF6EE9"/>
    <w:rsid w:val="00BF6F6F"/>
    <w:rsid w:val="00BF7219"/>
    <w:rsid w:val="00BF7330"/>
    <w:rsid w:val="00BF75AD"/>
    <w:rsid w:val="00BF7AC9"/>
    <w:rsid w:val="00BF7B14"/>
    <w:rsid w:val="00C001D3"/>
    <w:rsid w:val="00C00466"/>
    <w:rsid w:val="00C007A4"/>
    <w:rsid w:val="00C00D6A"/>
    <w:rsid w:val="00C00E44"/>
    <w:rsid w:val="00C0105F"/>
    <w:rsid w:val="00C010FB"/>
    <w:rsid w:val="00C01423"/>
    <w:rsid w:val="00C01DF3"/>
    <w:rsid w:val="00C01E03"/>
    <w:rsid w:val="00C01F70"/>
    <w:rsid w:val="00C02027"/>
    <w:rsid w:val="00C02035"/>
    <w:rsid w:val="00C025BD"/>
    <w:rsid w:val="00C02658"/>
    <w:rsid w:val="00C029D6"/>
    <w:rsid w:val="00C02FAF"/>
    <w:rsid w:val="00C03018"/>
    <w:rsid w:val="00C03564"/>
    <w:rsid w:val="00C03BCB"/>
    <w:rsid w:val="00C03C2C"/>
    <w:rsid w:val="00C03DED"/>
    <w:rsid w:val="00C03ED7"/>
    <w:rsid w:val="00C047DB"/>
    <w:rsid w:val="00C0485B"/>
    <w:rsid w:val="00C049A4"/>
    <w:rsid w:val="00C04AC1"/>
    <w:rsid w:val="00C04C11"/>
    <w:rsid w:val="00C04CA4"/>
    <w:rsid w:val="00C04F57"/>
    <w:rsid w:val="00C04F90"/>
    <w:rsid w:val="00C05049"/>
    <w:rsid w:val="00C05381"/>
    <w:rsid w:val="00C05529"/>
    <w:rsid w:val="00C05800"/>
    <w:rsid w:val="00C0587A"/>
    <w:rsid w:val="00C05885"/>
    <w:rsid w:val="00C05DAC"/>
    <w:rsid w:val="00C05F68"/>
    <w:rsid w:val="00C061CE"/>
    <w:rsid w:val="00C06578"/>
    <w:rsid w:val="00C0666C"/>
    <w:rsid w:val="00C06B65"/>
    <w:rsid w:val="00C075EA"/>
    <w:rsid w:val="00C075FC"/>
    <w:rsid w:val="00C07822"/>
    <w:rsid w:val="00C07D86"/>
    <w:rsid w:val="00C07F85"/>
    <w:rsid w:val="00C07FE3"/>
    <w:rsid w:val="00C10140"/>
    <w:rsid w:val="00C103DD"/>
    <w:rsid w:val="00C10648"/>
    <w:rsid w:val="00C1088F"/>
    <w:rsid w:val="00C10BFC"/>
    <w:rsid w:val="00C10CC5"/>
    <w:rsid w:val="00C11143"/>
    <w:rsid w:val="00C11385"/>
    <w:rsid w:val="00C1171A"/>
    <w:rsid w:val="00C11F02"/>
    <w:rsid w:val="00C12645"/>
    <w:rsid w:val="00C12904"/>
    <w:rsid w:val="00C12A62"/>
    <w:rsid w:val="00C12A66"/>
    <w:rsid w:val="00C12A8B"/>
    <w:rsid w:val="00C12B50"/>
    <w:rsid w:val="00C12C85"/>
    <w:rsid w:val="00C12E4B"/>
    <w:rsid w:val="00C12EF4"/>
    <w:rsid w:val="00C13CF7"/>
    <w:rsid w:val="00C14362"/>
    <w:rsid w:val="00C14837"/>
    <w:rsid w:val="00C14895"/>
    <w:rsid w:val="00C1494C"/>
    <w:rsid w:val="00C14A79"/>
    <w:rsid w:val="00C151B8"/>
    <w:rsid w:val="00C15386"/>
    <w:rsid w:val="00C15B99"/>
    <w:rsid w:val="00C15D43"/>
    <w:rsid w:val="00C1625E"/>
    <w:rsid w:val="00C1678A"/>
    <w:rsid w:val="00C167DA"/>
    <w:rsid w:val="00C16986"/>
    <w:rsid w:val="00C16B7D"/>
    <w:rsid w:val="00C170FB"/>
    <w:rsid w:val="00C17152"/>
    <w:rsid w:val="00C172B2"/>
    <w:rsid w:val="00C1757E"/>
    <w:rsid w:val="00C202C4"/>
    <w:rsid w:val="00C20651"/>
    <w:rsid w:val="00C210AF"/>
    <w:rsid w:val="00C2124F"/>
    <w:rsid w:val="00C2175B"/>
    <w:rsid w:val="00C21B3C"/>
    <w:rsid w:val="00C21B97"/>
    <w:rsid w:val="00C21C23"/>
    <w:rsid w:val="00C21E42"/>
    <w:rsid w:val="00C22059"/>
    <w:rsid w:val="00C2208D"/>
    <w:rsid w:val="00C2232D"/>
    <w:rsid w:val="00C22864"/>
    <w:rsid w:val="00C23362"/>
    <w:rsid w:val="00C238B3"/>
    <w:rsid w:val="00C23E5F"/>
    <w:rsid w:val="00C24028"/>
    <w:rsid w:val="00C242E3"/>
    <w:rsid w:val="00C24602"/>
    <w:rsid w:val="00C24CDF"/>
    <w:rsid w:val="00C252B0"/>
    <w:rsid w:val="00C25876"/>
    <w:rsid w:val="00C25CF1"/>
    <w:rsid w:val="00C260CD"/>
    <w:rsid w:val="00C2625F"/>
    <w:rsid w:val="00C263D6"/>
    <w:rsid w:val="00C2642D"/>
    <w:rsid w:val="00C26463"/>
    <w:rsid w:val="00C26895"/>
    <w:rsid w:val="00C26A7A"/>
    <w:rsid w:val="00C26CB4"/>
    <w:rsid w:val="00C26D1C"/>
    <w:rsid w:val="00C26EEE"/>
    <w:rsid w:val="00C26F9F"/>
    <w:rsid w:val="00C26FB7"/>
    <w:rsid w:val="00C278CC"/>
    <w:rsid w:val="00C27FFE"/>
    <w:rsid w:val="00C3002A"/>
    <w:rsid w:val="00C3049B"/>
    <w:rsid w:val="00C304EE"/>
    <w:rsid w:val="00C30553"/>
    <w:rsid w:val="00C30624"/>
    <w:rsid w:val="00C306F8"/>
    <w:rsid w:val="00C3091A"/>
    <w:rsid w:val="00C3100C"/>
    <w:rsid w:val="00C3119F"/>
    <w:rsid w:val="00C31379"/>
    <w:rsid w:val="00C31763"/>
    <w:rsid w:val="00C31803"/>
    <w:rsid w:val="00C31CC1"/>
    <w:rsid w:val="00C326FE"/>
    <w:rsid w:val="00C32992"/>
    <w:rsid w:val="00C32A7E"/>
    <w:rsid w:val="00C32A86"/>
    <w:rsid w:val="00C32C3E"/>
    <w:rsid w:val="00C32E64"/>
    <w:rsid w:val="00C33802"/>
    <w:rsid w:val="00C33CBC"/>
    <w:rsid w:val="00C33F06"/>
    <w:rsid w:val="00C35074"/>
    <w:rsid w:val="00C351B1"/>
    <w:rsid w:val="00C35290"/>
    <w:rsid w:val="00C35311"/>
    <w:rsid w:val="00C35513"/>
    <w:rsid w:val="00C35892"/>
    <w:rsid w:val="00C35970"/>
    <w:rsid w:val="00C35ACC"/>
    <w:rsid w:val="00C35D46"/>
    <w:rsid w:val="00C35E21"/>
    <w:rsid w:val="00C36364"/>
    <w:rsid w:val="00C365B7"/>
    <w:rsid w:val="00C36ABE"/>
    <w:rsid w:val="00C36C50"/>
    <w:rsid w:val="00C36DC2"/>
    <w:rsid w:val="00C37071"/>
    <w:rsid w:val="00C372C7"/>
    <w:rsid w:val="00C376F7"/>
    <w:rsid w:val="00C37A84"/>
    <w:rsid w:val="00C37BD3"/>
    <w:rsid w:val="00C37F30"/>
    <w:rsid w:val="00C40005"/>
    <w:rsid w:val="00C401CE"/>
    <w:rsid w:val="00C409BF"/>
    <w:rsid w:val="00C40B19"/>
    <w:rsid w:val="00C40B3B"/>
    <w:rsid w:val="00C40C05"/>
    <w:rsid w:val="00C40F23"/>
    <w:rsid w:val="00C410F0"/>
    <w:rsid w:val="00C4151B"/>
    <w:rsid w:val="00C41AB0"/>
    <w:rsid w:val="00C41DD7"/>
    <w:rsid w:val="00C41EF8"/>
    <w:rsid w:val="00C4203D"/>
    <w:rsid w:val="00C4220F"/>
    <w:rsid w:val="00C422AD"/>
    <w:rsid w:val="00C42774"/>
    <w:rsid w:val="00C42983"/>
    <w:rsid w:val="00C429FB"/>
    <w:rsid w:val="00C42D75"/>
    <w:rsid w:val="00C42EBF"/>
    <w:rsid w:val="00C42F21"/>
    <w:rsid w:val="00C430D6"/>
    <w:rsid w:val="00C435F3"/>
    <w:rsid w:val="00C436A9"/>
    <w:rsid w:val="00C43A68"/>
    <w:rsid w:val="00C43A72"/>
    <w:rsid w:val="00C43B2B"/>
    <w:rsid w:val="00C43B45"/>
    <w:rsid w:val="00C43D31"/>
    <w:rsid w:val="00C43D7E"/>
    <w:rsid w:val="00C43F12"/>
    <w:rsid w:val="00C43F34"/>
    <w:rsid w:val="00C4478A"/>
    <w:rsid w:val="00C44A9B"/>
    <w:rsid w:val="00C44D92"/>
    <w:rsid w:val="00C4504F"/>
    <w:rsid w:val="00C45DFE"/>
    <w:rsid w:val="00C45E56"/>
    <w:rsid w:val="00C45E7E"/>
    <w:rsid w:val="00C45FF3"/>
    <w:rsid w:val="00C467E5"/>
    <w:rsid w:val="00C46E5D"/>
    <w:rsid w:val="00C47204"/>
    <w:rsid w:val="00C4768D"/>
    <w:rsid w:val="00C477B4"/>
    <w:rsid w:val="00C4793A"/>
    <w:rsid w:val="00C47959"/>
    <w:rsid w:val="00C47BCF"/>
    <w:rsid w:val="00C47CA8"/>
    <w:rsid w:val="00C5003F"/>
    <w:rsid w:val="00C5067F"/>
    <w:rsid w:val="00C506D7"/>
    <w:rsid w:val="00C507F0"/>
    <w:rsid w:val="00C50D9B"/>
    <w:rsid w:val="00C51116"/>
    <w:rsid w:val="00C51530"/>
    <w:rsid w:val="00C51A3F"/>
    <w:rsid w:val="00C51A49"/>
    <w:rsid w:val="00C51F09"/>
    <w:rsid w:val="00C52011"/>
    <w:rsid w:val="00C5209D"/>
    <w:rsid w:val="00C520E4"/>
    <w:rsid w:val="00C524C0"/>
    <w:rsid w:val="00C52845"/>
    <w:rsid w:val="00C5284A"/>
    <w:rsid w:val="00C52A79"/>
    <w:rsid w:val="00C52D69"/>
    <w:rsid w:val="00C52D9D"/>
    <w:rsid w:val="00C52FF1"/>
    <w:rsid w:val="00C53000"/>
    <w:rsid w:val="00C5321A"/>
    <w:rsid w:val="00C53414"/>
    <w:rsid w:val="00C53738"/>
    <w:rsid w:val="00C53DF8"/>
    <w:rsid w:val="00C53EA2"/>
    <w:rsid w:val="00C542BB"/>
    <w:rsid w:val="00C5468E"/>
    <w:rsid w:val="00C548C6"/>
    <w:rsid w:val="00C548F1"/>
    <w:rsid w:val="00C5529B"/>
    <w:rsid w:val="00C558B7"/>
    <w:rsid w:val="00C5590C"/>
    <w:rsid w:val="00C55B45"/>
    <w:rsid w:val="00C55F21"/>
    <w:rsid w:val="00C5654C"/>
    <w:rsid w:val="00C56691"/>
    <w:rsid w:val="00C56863"/>
    <w:rsid w:val="00C569C5"/>
    <w:rsid w:val="00C56AC5"/>
    <w:rsid w:val="00C56AFC"/>
    <w:rsid w:val="00C56D28"/>
    <w:rsid w:val="00C56E94"/>
    <w:rsid w:val="00C57057"/>
    <w:rsid w:val="00C572B2"/>
    <w:rsid w:val="00C57C64"/>
    <w:rsid w:val="00C57C72"/>
    <w:rsid w:val="00C57C9D"/>
    <w:rsid w:val="00C57D61"/>
    <w:rsid w:val="00C60157"/>
    <w:rsid w:val="00C601BB"/>
    <w:rsid w:val="00C60392"/>
    <w:rsid w:val="00C60BE4"/>
    <w:rsid w:val="00C60E5A"/>
    <w:rsid w:val="00C619DA"/>
    <w:rsid w:val="00C61C32"/>
    <w:rsid w:val="00C61D61"/>
    <w:rsid w:val="00C61DAF"/>
    <w:rsid w:val="00C61DD1"/>
    <w:rsid w:val="00C62739"/>
    <w:rsid w:val="00C6275B"/>
    <w:rsid w:val="00C62835"/>
    <w:rsid w:val="00C62AAE"/>
    <w:rsid w:val="00C62BD0"/>
    <w:rsid w:val="00C62D05"/>
    <w:rsid w:val="00C62D7C"/>
    <w:rsid w:val="00C634D4"/>
    <w:rsid w:val="00C63504"/>
    <w:rsid w:val="00C63D89"/>
    <w:rsid w:val="00C63F3A"/>
    <w:rsid w:val="00C64027"/>
    <w:rsid w:val="00C641D7"/>
    <w:rsid w:val="00C642BA"/>
    <w:rsid w:val="00C6448D"/>
    <w:rsid w:val="00C6483D"/>
    <w:rsid w:val="00C648AA"/>
    <w:rsid w:val="00C648E8"/>
    <w:rsid w:val="00C64C97"/>
    <w:rsid w:val="00C64D41"/>
    <w:rsid w:val="00C64DA8"/>
    <w:rsid w:val="00C652BC"/>
    <w:rsid w:val="00C65492"/>
    <w:rsid w:val="00C656F8"/>
    <w:rsid w:val="00C65872"/>
    <w:rsid w:val="00C65965"/>
    <w:rsid w:val="00C659FA"/>
    <w:rsid w:val="00C65E4B"/>
    <w:rsid w:val="00C65FB6"/>
    <w:rsid w:val="00C65FF7"/>
    <w:rsid w:val="00C66106"/>
    <w:rsid w:val="00C6631E"/>
    <w:rsid w:val="00C6689A"/>
    <w:rsid w:val="00C66BFB"/>
    <w:rsid w:val="00C67924"/>
    <w:rsid w:val="00C67A89"/>
    <w:rsid w:val="00C67BE7"/>
    <w:rsid w:val="00C67CB7"/>
    <w:rsid w:val="00C67E52"/>
    <w:rsid w:val="00C67F61"/>
    <w:rsid w:val="00C700B2"/>
    <w:rsid w:val="00C70169"/>
    <w:rsid w:val="00C7018D"/>
    <w:rsid w:val="00C7089C"/>
    <w:rsid w:val="00C70A5B"/>
    <w:rsid w:val="00C7113B"/>
    <w:rsid w:val="00C71170"/>
    <w:rsid w:val="00C716A0"/>
    <w:rsid w:val="00C71833"/>
    <w:rsid w:val="00C7183B"/>
    <w:rsid w:val="00C71841"/>
    <w:rsid w:val="00C71C6C"/>
    <w:rsid w:val="00C71F36"/>
    <w:rsid w:val="00C722EB"/>
    <w:rsid w:val="00C72A4B"/>
    <w:rsid w:val="00C72CAF"/>
    <w:rsid w:val="00C7307F"/>
    <w:rsid w:val="00C7323A"/>
    <w:rsid w:val="00C7329C"/>
    <w:rsid w:val="00C7366B"/>
    <w:rsid w:val="00C737A2"/>
    <w:rsid w:val="00C7381C"/>
    <w:rsid w:val="00C73821"/>
    <w:rsid w:val="00C73BE0"/>
    <w:rsid w:val="00C73EA1"/>
    <w:rsid w:val="00C73F83"/>
    <w:rsid w:val="00C73FC7"/>
    <w:rsid w:val="00C741AB"/>
    <w:rsid w:val="00C7425D"/>
    <w:rsid w:val="00C74550"/>
    <w:rsid w:val="00C74C07"/>
    <w:rsid w:val="00C7511D"/>
    <w:rsid w:val="00C7518D"/>
    <w:rsid w:val="00C757BB"/>
    <w:rsid w:val="00C75A97"/>
    <w:rsid w:val="00C75E90"/>
    <w:rsid w:val="00C75EBF"/>
    <w:rsid w:val="00C762D9"/>
    <w:rsid w:val="00C76425"/>
    <w:rsid w:val="00C764BF"/>
    <w:rsid w:val="00C765DF"/>
    <w:rsid w:val="00C766F1"/>
    <w:rsid w:val="00C766F7"/>
    <w:rsid w:val="00C76809"/>
    <w:rsid w:val="00C7690B"/>
    <w:rsid w:val="00C76A3B"/>
    <w:rsid w:val="00C76A54"/>
    <w:rsid w:val="00C772FF"/>
    <w:rsid w:val="00C77581"/>
    <w:rsid w:val="00C7760C"/>
    <w:rsid w:val="00C776C9"/>
    <w:rsid w:val="00C77C6C"/>
    <w:rsid w:val="00C80042"/>
    <w:rsid w:val="00C8033B"/>
    <w:rsid w:val="00C8056E"/>
    <w:rsid w:val="00C806DD"/>
    <w:rsid w:val="00C80719"/>
    <w:rsid w:val="00C807C8"/>
    <w:rsid w:val="00C80A97"/>
    <w:rsid w:val="00C80D5E"/>
    <w:rsid w:val="00C812E5"/>
    <w:rsid w:val="00C8170F"/>
    <w:rsid w:val="00C81728"/>
    <w:rsid w:val="00C81AF4"/>
    <w:rsid w:val="00C8211B"/>
    <w:rsid w:val="00C823B3"/>
    <w:rsid w:val="00C824A8"/>
    <w:rsid w:val="00C825BF"/>
    <w:rsid w:val="00C8292C"/>
    <w:rsid w:val="00C82B92"/>
    <w:rsid w:val="00C82DD8"/>
    <w:rsid w:val="00C82E80"/>
    <w:rsid w:val="00C8310D"/>
    <w:rsid w:val="00C8322B"/>
    <w:rsid w:val="00C8344F"/>
    <w:rsid w:val="00C83778"/>
    <w:rsid w:val="00C83AB5"/>
    <w:rsid w:val="00C83F64"/>
    <w:rsid w:val="00C843A0"/>
    <w:rsid w:val="00C845AB"/>
    <w:rsid w:val="00C849F6"/>
    <w:rsid w:val="00C84A2A"/>
    <w:rsid w:val="00C85A98"/>
    <w:rsid w:val="00C85AA3"/>
    <w:rsid w:val="00C85DD6"/>
    <w:rsid w:val="00C85FD7"/>
    <w:rsid w:val="00C86736"/>
    <w:rsid w:val="00C8680B"/>
    <w:rsid w:val="00C86D5B"/>
    <w:rsid w:val="00C8713D"/>
    <w:rsid w:val="00C87306"/>
    <w:rsid w:val="00C8772E"/>
    <w:rsid w:val="00C8782D"/>
    <w:rsid w:val="00C8786F"/>
    <w:rsid w:val="00C87DB1"/>
    <w:rsid w:val="00C87F2D"/>
    <w:rsid w:val="00C9016A"/>
    <w:rsid w:val="00C901A2"/>
    <w:rsid w:val="00C903E7"/>
    <w:rsid w:val="00C906EF"/>
    <w:rsid w:val="00C90929"/>
    <w:rsid w:val="00C9094C"/>
    <w:rsid w:val="00C90BFA"/>
    <w:rsid w:val="00C91608"/>
    <w:rsid w:val="00C9170F"/>
    <w:rsid w:val="00C917E7"/>
    <w:rsid w:val="00C919FD"/>
    <w:rsid w:val="00C91B1D"/>
    <w:rsid w:val="00C91CDB"/>
    <w:rsid w:val="00C9222B"/>
    <w:rsid w:val="00C922A0"/>
    <w:rsid w:val="00C9260B"/>
    <w:rsid w:val="00C9287D"/>
    <w:rsid w:val="00C92BDD"/>
    <w:rsid w:val="00C92CF7"/>
    <w:rsid w:val="00C92D1F"/>
    <w:rsid w:val="00C92DEC"/>
    <w:rsid w:val="00C932B3"/>
    <w:rsid w:val="00C9345F"/>
    <w:rsid w:val="00C93583"/>
    <w:rsid w:val="00C936C0"/>
    <w:rsid w:val="00C93CA5"/>
    <w:rsid w:val="00C94539"/>
    <w:rsid w:val="00C94639"/>
    <w:rsid w:val="00C94678"/>
    <w:rsid w:val="00C94FBD"/>
    <w:rsid w:val="00C953FF"/>
    <w:rsid w:val="00C95A03"/>
    <w:rsid w:val="00C96495"/>
    <w:rsid w:val="00C96621"/>
    <w:rsid w:val="00C96729"/>
    <w:rsid w:val="00C97338"/>
    <w:rsid w:val="00C97416"/>
    <w:rsid w:val="00C978CF"/>
    <w:rsid w:val="00C978DB"/>
    <w:rsid w:val="00C97DBF"/>
    <w:rsid w:val="00C97E66"/>
    <w:rsid w:val="00CA0014"/>
    <w:rsid w:val="00CA00CE"/>
    <w:rsid w:val="00CA043A"/>
    <w:rsid w:val="00CA05D1"/>
    <w:rsid w:val="00CA073F"/>
    <w:rsid w:val="00CA0759"/>
    <w:rsid w:val="00CA0785"/>
    <w:rsid w:val="00CA09E2"/>
    <w:rsid w:val="00CA0A0D"/>
    <w:rsid w:val="00CA0D0C"/>
    <w:rsid w:val="00CA0DBD"/>
    <w:rsid w:val="00CA0EC7"/>
    <w:rsid w:val="00CA114E"/>
    <w:rsid w:val="00CA16A4"/>
    <w:rsid w:val="00CA1790"/>
    <w:rsid w:val="00CA23B2"/>
    <w:rsid w:val="00CA2822"/>
    <w:rsid w:val="00CA2898"/>
    <w:rsid w:val="00CA29BC"/>
    <w:rsid w:val="00CA3459"/>
    <w:rsid w:val="00CA3B7A"/>
    <w:rsid w:val="00CA41E0"/>
    <w:rsid w:val="00CA45FC"/>
    <w:rsid w:val="00CA478A"/>
    <w:rsid w:val="00CA48EF"/>
    <w:rsid w:val="00CA4A54"/>
    <w:rsid w:val="00CA4ADF"/>
    <w:rsid w:val="00CA4C71"/>
    <w:rsid w:val="00CA4DD1"/>
    <w:rsid w:val="00CA4DD6"/>
    <w:rsid w:val="00CA4F1A"/>
    <w:rsid w:val="00CA507A"/>
    <w:rsid w:val="00CA5444"/>
    <w:rsid w:val="00CA5448"/>
    <w:rsid w:val="00CA5775"/>
    <w:rsid w:val="00CA591E"/>
    <w:rsid w:val="00CA5B31"/>
    <w:rsid w:val="00CA5B9C"/>
    <w:rsid w:val="00CA5C10"/>
    <w:rsid w:val="00CA5D20"/>
    <w:rsid w:val="00CA6146"/>
    <w:rsid w:val="00CA618F"/>
    <w:rsid w:val="00CA634E"/>
    <w:rsid w:val="00CA6366"/>
    <w:rsid w:val="00CA6D42"/>
    <w:rsid w:val="00CA77ED"/>
    <w:rsid w:val="00CA7913"/>
    <w:rsid w:val="00CA79DC"/>
    <w:rsid w:val="00CA7A9F"/>
    <w:rsid w:val="00CB00EC"/>
    <w:rsid w:val="00CB0294"/>
    <w:rsid w:val="00CB02ED"/>
    <w:rsid w:val="00CB0386"/>
    <w:rsid w:val="00CB0887"/>
    <w:rsid w:val="00CB0C9D"/>
    <w:rsid w:val="00CB0E58"/>
    <w:rsid w:val="00CB127F"/>
    <w:rsid w:val="00CB1410"/>
    <w:rsid w:val="00CB23EB"/>
    <w:rsid w:val="00CB2496"/>
    <w:rsid w:val="00CB2A43"/>
    <w:rsid w:val="00CB2D89"/>
    <w:rsid w:val="00CB318C"/>
    <w:rsid w:val="00CB339B"/>
    <w:rsid w:val="00CB34A2"/>
    <w:rsid w:val="00CB356E"/>
    <w:rsid w:val="00CB38B6"/>
    <w:rsid w:val="00CB39E6"/>
    <w:rsid w:val="00CB3F1B"/>
    <w:rsid w:val="00CB4270"/>
    <w:rsid w:val="00CB42B0"/>
    <w:rsid w:val="00CB4399"/>
    <w:rsid w:val="00CB45B2"/>
    <w:rsid w:val="00CB48EF"/>
    <w:rsid w:val="00CB51E5"/>
    <w:rsid w:val="00CB5448"/>
    <w:rsid w:val="00CB5B6A"/>
    <w:rsid w:val="00CB5DE3"/>
    <w:rsid w:val="00CB67F7"/>
    <w:rsid w:val="00CB6887"/>
    <w:rsid w:val="00CB6A52"/>
    <w:rsid w:val="00CB6E87"/>
    <w:rsid w:val="00CB7064"/>
    <w:rsid w:val="00CB711C"/>
    <w:rsid w:val="00CB755F"/>
    <w:rsid w:val="00CB762E"/>
    <w:rsid w:val="00CB767C"/>
    <w:rsid w:val="00CB7722"/>
    <w:rsid w:val="00CB77E5"/>
    <w:rsid w:val="00CB7B46"/>
    <w:rsid w:val="00CB7CBC"/>
    <w:rsid w:val="00CB7E4D"/>
    <w:rsid w:val="00CB7FAE"/>
    <w:rsid w:val="00CC01F5"/>
    <w:rsid w:val="00CC0513"/>
    <w:rsid w:val="00CC09D4"/>
    <w:rsid w:val="00CC0B00"/>
    <w:rsid w:val="00CC0B3A"/>
    <w:rsid w:val="00CC0BD3"/>
    <w:rsid w:val="00CC0C82"/>
    <w:rsid w:val="00CC0DCA"/>
    <w:rsid w:val="00CC0FE9"/>
    <w:rsid w:val="00CC194F"/>
    <w:rsid w:val="00CC1A05"/>
    <w:rsid w:val="00CC1A71"/>
    <w:rsid w:val="00CC1D53"/>
    <w:rsid w:val="00CC1F8A"/>
    <w:rsid w:val="00CC222D"/>
    <w:rsid w:val="00CC225A"/>
    <w:rsid w:val="00CC2304"/>
    <w:rsid w:val="00CC231C"/>
    <w:rsid w:val="00CC2AA5"/>
    <w:rsid w:val="00CC2B86"/>
    <w:rsid w:val="00CC3177"/>
    <w:rsid w:val="00CC3384"/>
    <w:rsid w:val="00CC342B"/>
    <w:rsid w:val="00CC3E2F"/>
    <w:rsid w:val="00CC4266"/>
    <w:rsid w:val="00CC4407"/>
    <w:rsid w:val="00CC4501"/>
    <w:rsid w:val="00CC4921"/>
    <w:rsid w:val="00CC4AC9"/>
    <w:rsid w:val="00CC4D70"/>
    <w:rsid w:val="00CC4FFD"/>
    <w:rsid w:val="00CC51CC"/>
    <w:rsid w:val="00CC555A"/>
    <w:rsid w:val="00CC5879"/>
    <w:rsid w:val="00CC5CEF"/>
    <w:rsid w:val="00CC5D64"/>
    <w:rsid w:val="00CC62FF"/>
    <w:rsid w:val="00CC638F"/>
    <w:rsid w:val="00CC63F6"/>
    <w:rsid w:val="00CC65BA"/>
    <w:rsid w:val="00CC65CF"/>
    <w:rsid w:val="00CC68B5"/>
    <w:rsid w:val="00CC69A0"/>
    <w:rsid w:val="00CC6BE5"/>
    <w:rsid w:val="00CC6DC0"/>
    <w:rsid w:val="00CC796D"/>
    <w:rsid w:val="00CC79A6"/>
    <w:rsid w:val="00CC7E9C"/>
    <w:rsid w:val="00CC7EDF"/>
    <w:rsid w:val="00CC7F05"/>
    <w:rsid w:val="00CD0374"/>
    <w:rsid w:val="00CD0399"/>
    <w:rsid w:val="00CD04E9"/>
    <w:rsid w:val="00CD0594"/>
    <w:rsid w:val="00CD059C"/>
    <w:rsid w:val="00CD06E8"/>
    <w:rsid w:val="00CD0AEF"/>
    <w:rsid w:val="00CD0E08"/>
    <w:rsid w:val="00CD0E8A"/>
    <w:rsid w:val="00CD108B"/>
    <w:rsid w:val="00CD1449"/>
    <w:rsid w:val="00CD19C2"/>
    <w:rsid w:val="00CD1F8A"/>
    <w:rsid w:val="00CD1FCA"/>
    <w:rsid w:val="00CD20FF"/>
    <w:rsid w:val="00CD22C6"/>
    <w:rsid w:val="00CD2371"/>
    <w:rsid w:val="00CD2512"/>
    <w:rsid w:val="00CD2541"/>
    <w:rsid w:val="00CD2693"/>
    <w:rsid w:val="00CD2A7B"/>
    <w:rsid w:val="00CD2F1B"/>
    <w:rsid w:val="00CD3742"/>
    <w:rsid w:val="00CD3753"/>
    <w:rsid w:val="00CD3905"/>
    <w:rsid w:val="00CD3C9C"/>
    <w:rsid w:val="00CD3CCA"/>
    <w:rsid w:val="00CD3E27"/>
    <w:rsid w:val="00CD4074"/>
    <w:rsid w:val="00CD41B3"/>
    <w:rsid w:val="00CD42B3"/>
    <w:rsid w:val="00CD4321"/>
    <w:rsid w:val="00CD480A"/>
    <w:rsid w:val="00CD4874"/>
    <w:rsid w:val="00CD48AC"/>
    <w:rsid w:val="00CD4B03"/>
    <w:rsid w:val="00CD4E14"/>
    <w:rsid w:val="00CD5812"/>
    <w:rsid w:val="00CD5A34"/>
    <w:rsid w:val="00CD5AFF"/>
    <w:rsid w:val="00CD608B"/>
    <w:rsid w:val="00CD6263"/>
    <w:rsid w:val="00CD636F"/>
    <w:rsid w:val="00CD694B"/>
    <w:rsid w:val="00CD6B3A"/>
    <w:rsid w:val="00CD6CCE"/>
    <w:rsid w:val="00CD7104"/>
    <w:rsid w:val="00CD71F7"/>
    <w:rsid w:val="00CD73B8"/>
    <w:rsid w:val="00CD7499"/>
    <w:rsid w:val="00CD7941"/>
    <w:rsid w:val="00CD798D"/>
    <w:rsid w:val="00CD7A05"/>
    <w:rsid w:val="00CD7B60"/>
    <w:rsid w:val="00CD7CB2"/>
    <w:rsid w:val="00CE01A9"/>
    <w:rsid w:val="00CE02F9"/>
    <w:rsid w:val="00CE0787"/>
    <w:rsid w:val="00CE0872"/>
    <w:rsid w:val="00CE09E3"/>
    <w:rsid w:val="00CE0CAA"/>
    <w:rsid w:val="00CE0FE5"/>
    <w:rsid w:val="00CE14F3"/>
    <w:rsid w:val="00CE19BF"/>
    <w:rsid w:val="00CE1EE6"/>
    <w:rsid w:val="00CE20CC"/>
    <w:rsid w:val="00CE2138"/>
    <w:rsid w:val="00CE2742"/>
    <w:rsid w:val="00CE275A"/>
    <w:rsid w:val="00CE2D26"/>
    <w:rsid w:val="00CE2DAF"/>
    <w:rsid w:val="00CE2EDE"/>
    <w:rsid w:val="00CE306D"/>
    <w:rsid w:val="00CE30A4"/>
    <w:rsid w:val="00CE318A"/>
    <w:rsid w:val="00CE3398"/>
    <w:rsid w:val="00CE3AC3"/>
    <w:rsid w:val="00CE3AF0"/>
    <w:rsid w:val="00CE3CBB"/>
    <w:rsid w:val="00CE3F3A"/>
    <w:rsid w:val="00CE4D87"/>
    <w:rsid w:val="00CE51E3"/>
    <w:rsid w:val="00CE5399"/>
    <w:rsid w:val="00CE5411"/>
    <w:rsid w:val="00CE565C"/>
    <w:rsid w:val="00CE593A"/>
    <w:rsid w:val="00CE5999"/>
    <w:rsid w:val="00CE5A42"/>
    <w:rsid w:val="00CE5C78"/>
    <w:rsid w:val="00CE5ED1"/>
    <w:rsid w:val="00CE5F59"/>
    <w:rsid w:val="00CE6001"/>
    <w:rsid w:val="00CE604A"/>
    <w:rsid w:val="00CE610A"/>
    <w:rsid w:val="00CE6111"/>
    <w:rsid w:val="00CE61B6"/>
    <w:rsid w:val="00CE6283"/>
    <w:rsid w:val="00CE6473"/>
    <w:rsid w:val="00CE67C1"/>
    <w:rsid w:val="00CE6CA2"/>
    <w:rsid w:val="00CE6F04"/>
    <w:rsid w:val="00CE7039"/>
    <w:rsid w:val="00CE73D2"/>
    <w:rsid w:val="00CE75B1"/>
    <w:rsid w:val="00CE789D"/>
    <w:rsid w:val="00CE78CE"/>
    <w:rsid w:val="00CE7997"/>
    <w:rsid w:val="00CE7CD9"/>
    <w:rsid w:val="00CF0CA1"/>
    <w:rsid w:val="00CF10B5"/>
    <w:rsid w:val="00CF1214"/>
    <w:rsid w:val="00CF140C"/>
    <w:rsid w:val="00CF1535"/>
    <w:rsid w:val="00CF17DE"/>
    <w:rsid w:val="00CF199E"/>
    <w:rsid w:val="00CF2616"/>
    <w:rsid w:val="00CF2752"/>
    <w:rsid w:val="00CF29F1"/>
    <w:rsid w:val="00CF2DBD"/>
    <w:rsid w:val="00CF3265"/>
    <w:rsid w:val="00CF34B4"/>
    <w:rsid w:val="00CF34EC"/>
    <w:rsid w:val="00CF3AB8"/>
    <w:rsid w:val="00CF3C0A"/>
    <w:rsid w:val="00CF3C91"/>
    <w:rsid w:val="00CF3C9C"/>
    <w:rsid w:val="00CF40C0"/>
    <w:rsid w:val="00CF445E"/>
    <w:rsid w:val="00CF45AE"/>
    <w:rsid w:val="00CF45F5"/>
    <w:rsid w:val="00CF50EC"/>
    <w:rsid w:val="00CF5432"/>
    <w:rsid w:val="00CF5619"/>
    <w:rsid w:val="00CF597B"/>
    <w:rsid w:val="00CF5AD2"/>
    <w:rsid w:val="00CF5B19"/>
    <w:rsid w:val="00CF5EC5"/>
    <w:rsid w:val="00CF6034"/>
    <w:rsid w:val="00CF6388"/>
    <w:rsid w:val="00CF67EA"/>
    <w:rsid w:val="00CF6A96"/>
    <w:rsid w:val="00CF6FFD"/>
    <w:rsid w:val="00CF76DF"/>
    <w:rsid w:val="00CF7725"/>
    <w:rsid w:val="00CF7BEA"/>
    <w:rsid w:val="00CF7D60"/>
    <w:rsid w:val="00CF7EB6"/>
    <w:rsid w:val="00D001D8"/>
    <w:rsid w:val="00D002F5"/>
    <w:rsid w:val="00D0047E"/>
    <w:rsid w:val="00D0095B"/>
    <w:rsid w:val="00D00AD2"/>
    <w:rsid w:val="00D0107D"/>
    <w:rsid w:val="00D0115E"/>
    <w:rsid w:val="00D01684"/>
    <w:rsid w:val="00D016C3"/>
    <w:rsid w:val="00D01A66"/>
    <w:rsid w:val="00D01AD1"/>
    <w:rsid w:val="00D01EFD"/>
    <w:rsid w:val="00D020E8"/>
    <w:rsid w:val="00D022B0"/>
    <w:rsid w:val="00D023B4"/>
    <w:rsid w:val="00D02511"/>
    <w:rsid w:val="00D02701"/>
    <w:rsid w:val="00D0276C"/>
    <w:rsid w:val="00D02800"/>
    <w:rsid w:val="00D0297B"/>
    <w:rsid w:val="00D02980"/>
    <w:rsid w:val="00D02E3D"/>
    <w:rsid w:val="00D02EC9"/>
    <w:rsid w:val="00D02F30"/>
    <w:rsid w:val="00D031F5"/>
    <w:rsid w:val="00D0326D"/>
    <w:rsid w:val="00D03724"/>
    <w:rsid w:val="00D037D0"/>
    <w:rsid w:val="00D03C29"/>
    <w:rsid w:val="00D03CC8"/>
    <w:rsid w:val="00D04097"/>
    <w:rsid w:val="00D04365"/>
    <w:rsid w:val="00D04388"/>
    <w:rsid w:val="00D04712"/>
    <w:rsid w:val="00D0525C"/>
    <w:rsid w:val="00D0542C"/>
    <w:rsid w:val="00D05467"/>
    <w:rsid w:val="00D05778"/>
    <w:rsid w:val="00D05B91"/>
    <w:rsid w:val="00D05BD4"/>
    <w:rsid w:val="00D05CC9"/>
    <w:rsid w:val="00D05EB5"/>
    <w:rsid w:val="00D060F2"/>
    <w:rsid w:val="00D061F3"/>
    <w:rsid w:val="00D062AB"/>
    <w:rsid w:val="00D0664E"/>
    <w:rsid w:val="00D069A1"/>
    <w:rsid w:val="00D06D79"/>
    <w:rsid w:val="00D06FD0"/>
    <w:rsid w:val="00D0713A"/>
    <w:rsid w:val="00D0719A"/>
    <w:rsid w:val="00D0737D"/>
    <w:rsid w:val="00D0754F"/>
    <w:rsid w:val="00D07C16"/>
    <w:rsid w:val="00D07C55"/>
    <w:rsid w:val="00D07F54"/>
    <w:rsid w:val="00D10554"/>
    <w:rsid w:val="00D10597"/>
    <w:rsid w:val="00D1082C"/>
    <w:rsid w:val="00D109B0"/>
    <w:rsid w:val="00D10AE2"/>
    <w:rsid w:val="00D10B99"/>
    <w:rsid w:val="00D10BB3"/>
    <w:rsid w:val="00D112C1"/>
    <w:rsid w:val="00D11550"/>
    <w:rsid w:val="00D11824"/>
    <w:rsid w:val="00D11CF5"/>
    <w:rsid w:val="00D1274D"/>
    <w:rsid w:val="00D1317A"/>
    <w:rsid w:val="00D131C8"/>
    <w:rsid w:val="00D13285"/>
    <w:rsid w:val="00D13501"/>
    <w:rsid w:val="00D141D0"/>
    <w:rsid w:val="00D149B0"/>
    <w:rsid w:val="00D14AC8"/>
    <w:rsid w:val="00D151A1"/>
    <w:rsid w:val="00D1553E"/>
    <w:rsid w:val="00D159DA"/>
    <w:rsid w:val="00D159FA"/>
    <w:rsid w:val="00D15B45"/>
    <w:rsid w:val="00D15BC8"/>
    <w:rsid w:val="00D161A9"/>
    <w:rsid w:val="00D163A8"/>
    <w:rsid w:val="00D16542"/>
    <w:rsid w:val="00D16634"/>
    <w:rsid w:val="00D1699C"/>
    <w:rsid w:val="00D169E3"/>
    <w:rsid w:val="00D17794"/>
    <w:rsid w:val="00D17C8E"/>
    <w:rsid w:val="00D17D02"/>
    <w:rsid w:val="00D17D98"/>
    <w:rsid w:val="00D17ED5"/>
    <w:rsid w:val="00D20181"/>
    <w:rsid w:val="00D20562"/>
    <w:rsid w:val="00D20724"/>
    <w:rsid w:val="00D20798"/>
    <w:rsid w:val="00D21005"/>
    <w:rsid w:val="00D214A4"/>
    <w:rsid w:val="00D215EE"/>
    <w:rsid w:val="00D2160E"/>
    <w:rsid w:val="00D2194D"/>
    <w:rsid w:val="00D21A63"/>
    <w:rsid w:val="00D21CD7"/>
    <w:rsid w:val="00D21F51"/>
    <w:rsid w:val="00D222FB"/>
    <w:rsid w:val="00D22E76"/>
    <w:rsid w:val="00D231BE"/>
    <w:rsid w:val="00D23343"/>
    <w:rsid w:val="00D23D8B"/>
    <w:rsid w:val="00D23EC7"/>
    <w:rsid w:val="00D24532"/>
    <w:rsid w:val="00D247E7"/>
    <w:rsid w:val="00D24C68"/>
    <w:rsid w:val="00D24EB6"/>
    <w:rsid w:val="00D24ED3"/>
    <w:rsid w:val="00D2500D"/>
    <w:rsid w:val="00D257B9"/>
    <w:rsid w:val="00D259B8"/>
    <w:rsid w:val="00D25A33"/>
    <w:rsid w:val="00D25A8D"/>
    <w:rsid w:val="00D25D54"/>
    <w:rsid w:val="00D25DD1"/>
    <w:rsid w:val="00D25EE4"/>
    <w:rsid w:val="00D26327"/>
    <w:rsid w:val="00D269D0"/>
    <w:rsid w:val="00D26AD2"/>
    <w:rsid w:val="00D26B1D"/>
    <w:rsid w:val="00D26E41"/>
    <w:rsid w:val="00D26F15"/>
    <w:rsid w:val="00D270B7"/>
    <w:rsid w:val="00D27299"/>
    <w:rsid w:val="00D275AD"/>
    <w:rsid w:val="00D27960"/>
    <w:rsid w:val="00D27AE9"/>
    <w:rsid w:val="00D27B96"/>
    <w:rsid w:val="00D303B4"/>
    <w:rsid w:val="00D30483"/>
    <w:rsid w:val="00D307C8"/>
    <w:rsid w:val="00D308E6"/>
    <w:rsid w:val="00D308F3"/>
    <w:rsid w:val="00D3120F"/>
    <w:rsid w:val="00D31348"/>
    <w:rsid w:val="00D317A5"/>
    <w:rsid w:val="00D32251"/>
    <w:rsid w:val="00D322AB"/>
    <w:rsid w:val="00D325CE"/>
    <w:rsid w:val="00D32611"/>
    <w:rsid w:val="00D32920"/>
    <w:rsid w:val="00D32E9B"/>
    <w:rsid w:val="00D32FB5"/>
    <w:rsid w:val="00D3321F"/>
    <w:rsid w:val="00D332B6"/>
    <w:rsid w:val="00D3363B"/>
    <w:rsid w:val="00D33901"/>
    <w:rsid w:val="00D33C42"/>
    <w:rsid w:val="00D33E23"/>
    <w:rsid w:val="00D34219"/>
    <w:rsid w:val="00D34262"/>
    <w:rsid w:val="00D343F9"/>
    <w:rsid w:val="00D3443A"/>
    <w:rsid w:val="00D34621"/>
    <w:rsid w:val="00D34A2F"/>
    <w:rsid w:val="00D34D88"/>
    <w:rsid w:val="00D35187"/>
    <w:rsid w:val="00D3520F"/>
    <w:rsid w:val="00D35D80"/>
    <w:rsid w:val="00D362F0"/>
    <w:rsid w:val="00D36552"/>
    <w:rsid w:val="00D36646"/>
    <w:rsid w:val="00D36903"/>
    <w:rsid w:val="00D36953"/>
    <w:rsid w:val="00D36AB0"/>
    <w:rsid w:val="00D36B6F"/>
    <w:rsid w:val="00D36FFC"/>
    <w:rsid w:val="00D3737B"/>
    <w:rsid w:val="00D375EA"/>
    <w:rsid w:val="00D3792D"/>
    <w:rsid w:val="00D379B5"/>
    <w:rsid w:val="00D37ADF"/>
    <w:rsid w:val="00D405AF"/>
    <w:rsid w:val="00D406AC"/>
    <w:rsid w:val="00D4071B"/>
    <w:rsid w:val="00D40AA3"/>
    <w:rsid w:val="00D40B5D"/>
    <w:rsid w:val="00D40CF2"/>
    <w:rsid w:val="00D40ED4"/>
    <w:rsid w:val="00D41473"/>
    <w:rsid w:val="00D41495"/>
    <w:rsid w:val="00D41497"/>
    <w:rsid w:val="00D415E7"/>
    <w:rsid w:val="00D41948"/>
    <w:rsid w:val="00D4197E"/>
    <w:rsid w:val="00D41B88"/>
    <w:rsid w:val="00D42275"/>
    <w:rsid w:val="00D429AC"/>
    <w:rsid w:val="00D42D41"/>
    <w:rsid w:val="00D430A7"/>
    <w:rsid w:val="00D43130"/>
    <w:rsid w:val="00D4343E"/>
    <w:rsid w:val="00D4372E"/>
    <w:rsid w:val="00D437DC"/>
    <w:rsid w:val="00D4409B"/>
    <w:rsid w:val="00D4487B"/>
    <w:rsid w:val="00D448E5"/>
    <w:rsid w:val="00D44A0C"/>
    <w:rsid w:val="00D44A26"/>
    <w:rsid w:val="00D44B04"/>
    <w:rsid w:val="00D44BF3"/>
    <w:rsid w:val="00D45340"/>
    <w:rsid w:val="00D45454"/>
    <w:rsid w:val="00D454C7"/>
    <w:rsid w:val="00D45833"/>
    <w:rsid w:val="00D45A29"/>
    <w:rsid w:val="00D45AFB"/>
    <w:rsid w:val="00D45C02"/>
    <w:rsid w:val="00D45DE2"/>
    <w:rsid w:val="00D45EAE"/>
    <w:rsid w:val="00D4606D"/>
    <w:rsid w:val="00D460CE"/>
    <w:rsid w:val="00D4660F"/>
    <w:rsid w:val="00D4671C"/>
    <w:rsid w:val="00D46885"/>
    <w:rsid w:val="00D469C8"/>
    <w:rsid w:val="00D46B82"/>
    <w:rsid w:val="00D46CA4"/>
    <w:rsid w:val="00D47852"/>
    <w:rsid w:val="00D479AF"/>
    <w:rsid w:val="00D47A9C"/>
    <w:rsid w:val="00D47CE2"/>
    <w:rsid w:val="00D500B6"/>
    <w:rsid w:val="00D50135"/>
    <w:rsid w:val="00D503DE"/>
    <w:rsid w:val="00D508C2"/>
    <w:rsid w:val="00D50A8B"/>
    <w:rsid w:val="00D50BCA"/>
    <w:rsid w:val="00D5130A"/>
    <w:rsid w:val="00D51347"/>
    <w:rsid w:val="00D51451"/>
    <w:rsid w:val="00D5161B"/>
    <w:rsid w:val="00D51689"/>
    <w:rsid w:val="00D51E04"/>
    <w:rsid w:val="00D51F33"/>
    <w:rsid w:val="00D52258"/>
    <w:rsid w:val="00D523FA"/>
    <w:rsid w:val="00D524B1"/>
    <w:rsid w:val="00D526FD"/>
    <w:rsid w:val="00D52732"/>
    <w:rsid w:val="00D5274A"/>
    <w:rsid w:val="00D5282A"/>
    <w:rsid w:val="00D528AE"/>
    <w:rsid w:val="00D52D67"/>
    <w:rsid w:val="00D533C4"/>
    <w:rsid w:val="00D53841"/>
    <w:rsid w:val="00D53845"/>
    <w:rsid w:val="00D53A21"/>
    <w:rsid w:val="00D53B13"/>
    <w:rsid w:val="00D53C27"/>
    <w:rsid w:val="00D542F5"/>
    <w:rsid w:val="00D543CC"/>
    <w:rsid w:val="00D543FE"/>
    <w:rsid w:val="00D548D8"/>
    <w:rsid w:val="00D54BF1"/>
    <w:rsid w:val="00D54E2D"/>
    <w:rsid w:val="00D54E55"/>
    <w:rsid w:val="00D54F6D"/>
    <w:rsid w:val="00D55116"/>
    <w:rsid w:val="00D551B3"/>
    <w:rsid w:val="00D5525C"/>
    <w:rsid w:val="00D554EE"/>
    <w:rsid w:val="00D558BF"/>
    <w:rsid w:val="00D55A55"/>
    <w:rsid w:val="00D55AD2"/>
    <w:rsid w:val="00D56691"/>
    <w:rsid w:val="00D56CC8"/>
    <w:rsid w:val="00D56DF6"/>
    <w:rsid w:val="00D570EA"/>
    <w:rsid w:val="00D5744D"/>
    <w:rsid w:val="00D57CC8"/>
    <w:rsid w:val="00D57D65"/>
    <w:rsid w:val="00D57F7A"/>
    <w:rsid w:val="00D6018D"/>
    <w:rsid w:val="00D601C5"/>
    <w:rsid w:val="00D602FB"/>
    <w:rsid w:val="00D607A1"/>
    <w:rsid w:val="00D609A8"/>
    <w:rsid w:val="00D609E0"/>
    <w:rsid w:val="00D60C91"/>
    <w:rsid w:val="00D6105C"/>
    <w:rsid w:val="00D6145E"/>
    <w:rsid w:val="00D61465"/>
    <w:rsid w:val="00D61E2F"/>
    <w:rsid w:val="00D61FD7"/>
    <w:rsid w:val="00D62161"/>
    <w:rsid w:val="00D62179"/>
    <w:rsid w:val="00D62186"/>
    <w:rsid w:val="00D62211"/>
    <w:rsid w:val="00D62294"/>
    <w:rsid w:val="00D62344"/>
    <w:rsid w:val="00D6278D"/>
    <w:rsid w:val="00D62CA9"/>
    <w:rsid w:val="00D62CC0"/>
    <w:rsid w:val="00D62E8B"/>
    <w:rsid w:val="00D62F8F"/>
    <w:rsid w:val="00D630F0"/>
    <w:rsid w:val="00D6325F"/>
    <w:rsid w:val="00D6328E"/>
    <w:rsid w:val="00D634AA"/>
    <w:rsid w:val="00D638F6"/>
    <w:rsid w:val="00D63D38"/>
    <w:rsid w:val="00D63F14"/>
    <w:rsid w:val="00D64253"/>
    <w:rsid w:val="00D642A9"/>
    <w:rsid w:val="00D646EE"/>
    <w:rsid w:val="00D649DE"/>
    <w:rsid w:val="00D64C69"/>
    <w:rsid w:val="00D6506E"/>
    <w:rsid w:val="00D65111"/>
    <w:rsid w:val="00D6525A"/>
    <w:rsid w:val="00D652BC"/>
    <w:rsid w:val="00D6572A"/>
    <w:rsid w:val="00D65B19"/>
    <w:rsid w:val="00D65CC6"/>
    <w:rsid w:val="00D65F44"/>
    <w:rsid w:val="00D66313"/>
    <w:rsid w:val="00D664FA"/>
    <w:rsid w:val="00D6652C"/>
    <w:rsid w:val="00D66654"/>
    <w:rsid w:val="00D6689A"/>
    <w:rsid w:val="00D6695D"/>
    <w:rsid w:val="00D67206"/>
    <w:rsid w:val="00D67340"/>
    <w:rsid w:val="00D67BCC"/>
    <w:rsid w:val="00D67F71"/>
    <w:rsid w:val="00D7000F"/>
    <w:rsid w:val="00D705BC"/>
    <w:rsid w:val="00D706CA"/>
    <w:rsid w:val="00D70D0F"/>
    <w:rsid w:val="00D70DC0"/>
    <w:rsid w:val="00D70FBC"/>
    <w:rsid w:val="00D7117A"/>
    <w:rsid w:val="00D7141B"/>
    <w:rsid w:val="00D714E8"/>
    <w:rsid w:val="00D715B7"/>
    <w:rsid w:val="00D716BE"/>
    <w:rsid w:val="00D71CFB"/>
    <w:rsid w:val="00D71D66"/>
    <w:rsid w:val="00D71F5E"/>
    <w:rsid w:val="00D72088"/>
    <w:rsid w:val="00D724F3"/>
    <w:rsid w:val="00D729AB"/>
    <w:rsid w:val="00D72B94"/>
    <w:rsid w:val="00D72BD5"/>
    <w:rsid w:val="00D72C5B"/>
    <w:rsid w:val="00D72FC3"/>
    <w:rsid w:val="00D73187"/>
    <w:rsid w:val="00D7318E"/>
    <w:rsid w:val="00D73407"/>
    <w:rsid w:val="00D7371D"/>
    <w:rsid w:val="00D7386F"/>
    <w:rsid w:val="00D73DA9"/>
    <w:rsid w:val="00D73DCF"/>
    <w:rsid w:val="00D73E78"/>
    <w:rsid w:val="00D73EF6"/>
    <w:rsid w:val="00D73FB1"/>
    <w:rsid w:val="00D741B3"/>
    <w:rsid w:val="00D743C8"/>
    <w:rsid w:val="00D74932"/>
    <w:rsid w:val="00D74A42"/>
    <w:rsid w:val="00D74A5A"/>
    <w:rsid w:val="00D74F74"/>
    <w:rsid w:val="00D7511E"/>
    <w:rsid w:val="00D7548B"/>
    <w:rsid w:val="00D755C0"/>
    <w:rsid w:val="00D755D1"/>
    <w:rsid w:val="00D757A1"/>
    <w:rsid w:val="00D758C6"/>
    <w:rsid w:val="00D75B14"/>
    <w:rsid w:val="00D75C45"/>
    <w:rsid w:val="00D75C98"/>
    <w:rsid w:val="00D75F37"/>
    <w:rsid w:val="00D764E2"/>
    <w:rsid w:val="00D7686A"/>
    <w:rsid w:val="00D7688F"/>
    <w:rsid w:val="00D76B0F"/>
    <w:rsid w:val="00D76BBE"/>
    <w:rsid w:val="00D76CBB"/>
    <w:rsid w:val="00D76E94"/>
    <w:rsid w:val="00D76FA1"/>
    <w:rsid w:val="00D77217"/>
    <w:rsid w:val="00D77251"/>
    <w:rsid w:val="00D77287"/>
    <w:rsid w:val="00D7770B"/>
    <w:rsid w:val="00D802DA"/>
    <w:rsid w:val="00D8031F"/>
    <w:rsid w:val="00D8050D"/>
    <w:rsid w:val="00D80A86"/>
    <w:rsid w:val="00D80D13"/>
    <w:rsid w:val="00D80DB2"/>
    <w:rsid w:val="00D80E2A"/>
    <w:rsid w:val="00D80F73"/>
    <w:rsid w:val="00D81120"/>
    <w:rsid w:val="00D8135C"/>
    <w:rsid w:val="00D8140F"/>
    <w:rsid w:val="00D81656"/>
    <w:rsid w:val="00D818AC"/>
    <w:rsid w:val="00D81C9C"/>
    <w:rsid w:val="00D81DD7"/>
    <w:rsid w:val="00D824FA"/>
    <w:rsid w:val="00D82590"/>
    <w:rsid w:val="00D82909"/>
    <w:rsid w:val="00D82B22"/>
    <w:rsid w:val="00D82C4D"/>
    <w:rsid w:val="00D82E0D"/>
    <w:rsid w:val="00D82E52"/>
    <w:rsid w:val="00D832A3"/>
    <w:rsid w:val="00D8362E"/>
    <w:rsid w:val="00D83978"/>
    <w:rsid w:val="00D839D8"/>
    <w:rsid w:val="00D839EF"/>
    <w:rsid w:val="00D83E46"/>
    <w:rsid w:val="00D84132"/>
    <w:rsid w:val="00D84161"/>
    <w:rsid w:val="00D841A7"/>
    <w:rsid w:val="00D84626"/>
    <w:rsid w:val="00D8467B"/>
    <w:rsid w:val="00D847E6"/>
    <w:rsid w:val="00D84B79"/>
    <w:rsid w:val="00D84D53"/>
    <w:rsid w:val="00D84D98"/>
    <w:rsid w:val="00D84D9F"/>
    <w:rsid w:val="00D853AB"/>
    <w:rsid w:val="00D8569D"/>
    <w:rsid w:val="00D85D43"/>
    <w:rsid w:val="00D85F25"/>
    <w:rsid w:val="00D8633A"/>
    <w:rsid w:val="00D8633F"/>
    <w:rsid w:val="00D86424"/>
    <w:rsid w:val="00D86599"/>
    <w:rsid w:val="00D865EB"/>
    <w:rsid w:val="00D865F8"/>
    <w:rsid w:val="00D86A57"/>
    <w:rsid w:val="00D86F28"/>
    <w:rsid w:val="00D86F2B"/>
    <w:rsid w:val="00D87260"/>
    <w:rsid w:val="00D872BA"/>
    <w:rsid w:val="00D8738A"/>
    <w:rsid w:val="00D874CB"/>
    <w:rsid w:val="00D878C4"/>
    <w:rsid w:val="00D87902"/>
    <w:rsid w:val="00D87A98"/>
    <w:rsid w:val="00D87E07"/>
    <w:rsid w:val="00D902C3"/>
    <w:rsid w:val="00D90383"/>
    <w:rsid w:val="00D90577"/>
    <w:rsid w:val="00D90788"/>
    <w:rsid w:val="00D908D1"/>
    <w:rsid w:val="00D90FF0"/>
    <w:rsid w:val="00D9163F"/>
    <w:rsid w:val="00D916A2"/>
    <w:rsid w:val="00D916BC"/>
    <w:rsid w:val="00D9174B"/>
    <w:rsid w:val="00D917B9"/>
    <w:rsid w:val="00D91E85"/>
    <w:rsid w:val="00D91FC0"/>
    <w:rsid w:val="00D92612"/>
    <w:rsid w:val="00D92D3D"/>
    <w:rsid w:val="00D92D69"/>
    <w:rsid w:val="00D92F32"/>
    <w:rsid w:val="00D93047"/>
    <w:rsid w:val="00D933B9"/>
    <w:rsid w:val="00D9342C"/>
    <w:rsid w:val="00D93670"/>
    <w:rsid w:val="00D93AEC"/>
    <w:rsid w:val="00D940D8"/>
    <w:rsid w:val="00D9422C"/>
    <w:rsid w:val="00D9435B"/>
    <w:rsid w:val="00D948D1"/>
    <w:rsid w:val="00D94A99"/>
    <w:rsid w:val="00D94C54"/>
    <w:rsid w:val="00D94D64"/>
    <w:rsid w:val="00D94EF5"/>
    <w:rsid w:val="00D951A8"/>
    <w:rsid w:val="00D953B2"/>
    <w:rsid w:val="00D9559E"/>
    <w:rsid w:val="00D967C9"/>
    <w:rsid w:val="00D968F9"/>
    <w:rsid w:val="00D96BAA"/>
    <w:rsid w:val="00D96C11"/>
    <w:rsid w:val="00D96D7B"/>
    <w:rsid w:val="00D96F90"/>
    <w:rsid w:val="00D96FEA"/>
    <w:rsid w:val="00D9719E"/>
    <w:rsid w:val="00D97336"/>
    <w:rsid w:val="00D97434"/>
    <w:rsid w:val="00D97596"/>
    <w:rsid w:val="00D97BF3"/>
    <w:rsid w:val="00D97D9D"/>
    <w:rsid w:val="00DA05BF"/>
    <w:rsid w:val="00DA0CC4"/>
    <w:rsid w:val="00DA148E"/>
    <w:rsid w:val="00DA1683"/>
    <w:rsid w:val="00DA18A7"/>
    <w:rsid w:val="00DA190A"/>
    <w:rsid w:val="00DA1B57"/>
    <w:rsid w:val="00DA2310"/>
    <w:rsid w:val="00DA247B"/>
    <w:rsid w:val="00DA29EA"/>
    <w:rsid w:val="00DA2B1D"/>
    <w:rsid w:val="00DA2B79"/>
    <w:rsid w:val="00DA2D92"/>
    <w:rsid w:val="00DA2E79"/>
    <w:rsid w:val="00DA3071"/>
    <w:rsid w:val="00DA3543"/>
    <w:rsid w:val="00DA3A77"/>
    <w:rsid w:val="00DA3B7C"/>
    <w:rsid w:val="00DA3CA5"/>
    <w:rsid w:val="00DA3ECE"/>
    <w:rsid w:val="00DA409B"/>
    <w:rsid w:val="00DA4768"/>
    <w:rsid w:val="00DA4A0A"/>
    <w:rsid w:val="00DA4B86"/>
    <w:rsid w:val="00DA4C84"/>
    <w:rsid w:val="00DA59F3"/>
    <w:rsid w:val="00DA5E9B"/>
    <w:rsid w:val="00DA5EEE"/>
    <w:rsid w:val="00DA6028"/>
    <w:rsid w:val="00DA6146"/>
    <w:rsid w:val="00DA69F9"/>
    <w:rsid w:val="00DA6B88"/>
    <w:rsid w:val="00DA6C63"/>
    <w:rsid w:val="00DA6E60"/>
    <w:rsid w:val="00DA6E7C"/>
    <w:rsid w:val="00DA7187"/>
    <w:rsid w:val="00DA72E2"/>
    <w:rsid w:val="00DA7C56"/>
    <w:rsid w:val="00DA7D07"/>
    <w:rsid w:val="00DB0301"/>
    <w:rsid w:val="00DB0680"/>
    <w:rsid w:val="00DB0828"/>
    <w:rsid w:val="00DB088B"/>
    <w:rsid w:val="00DB08DA"/>
    <w:rsid w:val="00DB090F"/>
    <w:rsid w:val="00DB0C4D"/>
    <w:rsid w:val="00DB12F9"/>
    <w:rsid w:val="00DB142F"/>
    <w:rsid w:val="00DB1909"/>
    <w:rsid w:val="00DB1940"/>
    <w:rsid w:val="00DB194D"/>
    <w:rsid w:val="00DB1C4A"/>
    <w:rsid w:val="00DB1E70"/>
    <w:rsid w:val="00DB2884"/>
    <w:rsid w:val="00DB2A86"/>
    <w:rsid w:val="00DB2B43"/>
    <w:rsid w:val="00DB2CB3"/>
    <w:rsid w:val="00DB2DB2"/>
    <w:rsid w:val="00DB2ECA"/>
    <w:rsid w:val="00DB2F04"/>
    <w:rsid w:val="00DB3451"/>
    <w:rsid w:val="00DB35AC"/>
    <w:rsid w:val="00DB384F"/>
    <w:rsid w:val="00DB38A7"/>
    <w:rsid w:val="00DB3C85"/>
    <w:rsid w:val="00DB3E12"/>
    <w:rsid w:val="00DB4057"/>
    <w:rsid w:val="00DB4532"/>
    <w:rsid w:val="00DB498A"/>
    <w:rsid w:val="00DB4C69"/>
    <w:rsid w:val="00DB4DA3"/>
    <w:rsid w:val="00DB5546"/>
    <w:rsid w:val="00DB56FF"/>
    <w:rsid w:val="00DB5A84"/>
    <w:rsid w:val="00DB5F39"/>
    <w:rsid w:val="00DB605E"/>
    <w:rsid w:val="00DB60C1"/>
    <w:rsid w:val="00DB62EE"/>
    <w:rsid w:val="00DB6337"/>
    <w:rsid w:val="00DB6623"/>
    <w:rsid w:val="00DB67E0"/>
    <w:rsid w:val="00DB68B7"/>
    <w:rsid w:val="00DB6C36"/>
    <w:rsid w:val="00DB6FB7"/>
    <w:rsid w:val="00DB70A0"/>
    <w:rsid w:val="00DB732E"/>
    <w:rsid w:val="00DB7369"/>
    <w:rsid w:val="00DB742D"/>
    <w:rsid w:val="00DB7CFD"/>
    <w:rsid w:val="00DC00A0"/>
    <w:rsid w:val="00DC00D1"/>
    <w:rsid w:val="00DC02C0"/>
    <w:rsid w:val="00DC0670"/>
    <w:rsid w:val="00DC077E"/>
    <w:rsid w:val="00DC0A41"/>
    <w:rsid w:val="00DC0F64"/>
    <w:rsid w:val="00DC143A"/>
    <w:rsid w:val="00DC16D7"/>
    <w:rsid w:val="00DC1AD3"/>
    <w:rsid w:val="00DC1B54"/>
    <w:rsid w:val="00DC21B4"/>
    <w:rsid w:val="00DC33C0"/>
    <w:rsid w:val="00DC347D"/>
    <w:rsid w:val="00DC3598"/>
    <w:rsid w:val="00DC368D"/>
    <w:rsid w:val="00DC3801"/>
    <w:rsid w:val="00DC3920"/>
    <w:rsid w:val="00DC3B4A"/>
    <w:rsid w:val="00DC4365"/>
    <w:rsid w:val="00DC4440"/>
    <w:rsid w:val="00DC4791"/>
    <w:rsid w:val="00DC4E21"/>
    <w:rsid w:val="00DC536D"/>
    <w:rsid w:val="00DC55A6"/>
    <w:rsid w:val="00DC5EF9"/>
    <w:rsid w:val="00DC5F6C"/>
    <w:rsid w:val="00DC6129"/>
    <w:rsid w:val="00DC6619"/>
    <w:rsid w:val="00DC6CD5"/>
    <w:rsid w:val="00DC6D93"/>
    <w:rsid w:val="00DC6F6F"/>
    <w:rsid w:val="00DC74FE"/>
    <w:rsid w:val="00DD01BC"/>
    <w:rsid w:val="00DD0628"/>
    <w:rsid w:val="00DD0AB7"/>
    <w:rsid w:val="00DD0AD2"/>
    <w:rsid w:val="00DD0D22"/>
    <w:rsid w:val="00DD0D33"/>
    <w:rsid w:val="00DD112F"/>
    <w:rsid w:val="00DD12F8"/>
    <w:rsid w:val="00DD19C6"/>
    <w:rsid w:val="00DD28EE"/>
    <w:rsid w:val="00DD2997"/>
    <w:rsid w:val="00DD2B12"/>
    <w:rsid w:val="00DD2D6F"/>
    <w:rsid w:val="00DD2E55"/>
    <w:rsid w:val="00DD3002"/>
    <w:rsid w:val="00DD30B4"/>
    <w:rsid w:val="00DD3292"/>
    <w:rsid w:val="00DD3673"/>
    <w:rsid w:val="00DD38F8"/>
    <w:rsid w:val="00DD3B30"/>
    <w:rsid w:val="00DD3B5B"/>
    <w:rsid w:val="00DD3C52"/>
    <w:rsid w:val="00DD3DBE"/>
    <w:rsid w:val="00DD3F6E"/>
    <w:rsid w:val="00DD43EF"/>
    <w:rsid w:val="00DD4A19"/>
    <w:rsid w:val="00DD4F62"/>
    <w:rsid w:val="00DD53A9"/>
    <w:rsid w:val="00DD5458"/>
    <w:rsid w:val="00DD590B"/>
    <w:rsid w:val="00DD604E"/>
    <w:rsid w:val="00DD6161"/>
    <w:rsid w:val="00DD627F"/>
    <w:rsid w:val="00DD62D3"/>
    <w:rsid w:val="00DD68C5"/>
    <w:rsid w:val="00DD6EC9"/>
    <w:rsid w:val="00DD71BE"/>
    <w:rsid w:val="00DD7436"/>
    <w:rsid w:val="00DD76B9"/>
    <w:rsid w:val="00DD76E3"/>
    <w:rsid w:val="00DD77ED"/>
    <w:rsid w:val="00DD7E2C"/>
    <w:rsid w:val="00DE017E"/>
    <w:rsid w:val="00DE02E4"/>
    <w:rsid w:val="00DE0626"/>
    <w:rsid w:val="00DE0A3D"/>
    <w:rsid w:val="00DE11FA"/>
    <w:rsid w:val="00DE127F"/>
    <w:rsid w:val="00DE12EA"/>
    <w:rsid w:val="00DE1847"/>
    <w:rsid w:val="00DE1C14"/>
    <w:rsid w:val="00DE1D22"/>
    <w:rsid w:val="00DE1FAC"/>
    <w:rsid w:val="00DE24B3"/>
    <w:rsid w:val="00DE2513"/>
    <w:rsid w:val="00DE2904"/>
    <w:rsid w:val="00DE2D19"/>
    <w:rsid w:val="00DE2DB2"/>
    <w:rsid w:val="00DE2E27"/>
    <w:rsid w:val="00DE2FF5"/>
    <w:rsid w:val="00DE35B0"/>
    <w:rsid w:val="00DE35F0"/>
    <w:rsid w:val="00DE38FB"/>
    <w:rsid w:val="00DE3E54"/>
    <w:rsid w:val="00DE403A"/>
    <w:rsid w:val="00DE43A6"/>
    <w:rsid w:val="00DE4D8C"/>
    <w:rsid w:val="00DE505C"/>
    <w:rsid w:val="00DE51F8"/>
    <w:rsid w:val="00DE581D"/>
    <w:rsid w:val="00DE592C"/>
    <w:rsid w:val="00DE594F"/>
    <w:rsid w:val="00DE62A4"/>
    <w:rsid w:val="00DE6394"/>
    <w:rsid w:val="00DE64BD"/>
    <w:rsid w:val="00DE69CE"/>
    <w:rsid w:val="00DE6B46"/>
    <w:rsid w:val="00DE6FC0"/>
    <w:rsid w:val="00DE73B2"/>
    <w:rsid w:val="00DE77D7"/>
    <w:rsid w:val="00DE7B6B"/>
    <w:rsid w:val="00DE7FF4"/>
    <w:rsid w:val="00DF0328"/>
    <w:rsid w:val="00DF03B6"/>
    <w:rsid w:val="00DF0635"/>
    <w:rsid w:val="00DF07F0"/>
    <w:rsid w:val="00DF0CCC"/>
    <w:rsid w:val="00DF1164"/>
    <w:rsid w:val="00DF15A8"/>
    <w:rsid w:val="00DF17A0"/>
    <w:rsid w:val="00DF1849"/>
    <w:rsid w:val="00DF19A0"/>
    <w:rsid w:val="00DF1B1D"/>
    <w:rsid w:val="00DF1C96"/>
    <w:rsid w:val="00DF201E"/>
    <w:rsid w:val="00DF2275"/>
    <w:rsid w:val="00DF23EA"/>
    <w:rsid w:val="00DF24A9"/>
    <w:rsid w:val="00DF25AA"/>
    <w:rsid w:val="00DF2EA3"/>
    <w:rsid w:val="00DF2EE0"/>
    <w:rsid w:val="00DF319D"/>
    <w:rsid w:val="00DF349D"/>
    <w:rsid w:val="00DF36D6"/>
    <w:rsid w:val="00DF3739"/>
    <w:rsid w:val="00DF37FE"/>
    <w:rsid w:val="00DF394F"/>
    <w:rsid w:val="00DF395C"/>
    <w:rsid w:val="00DF39C3"/>
    <w:rsid w:val="00DF3D9D"/>
    <w:rsid w:val="00DF3F5D"/>
    <w:rsid w:val="00DF4084"/>
    <w:rsid w:val="00DF41BF"/>
    <w:rsid w:val="00DF46EA"/>
    <w:rsid w:val="00DF4801"/>
    <w:rsid w:val="00DF4CBC"/>
    <w:rsid w:val="00DF4E03"/>
    <w:rsid w:val="00DF53DB"/>
    <w:rsid w:val="00DF5729"/>
    <w:rsid w:val="00DF572A"/>
    <w:rsid w:val="00DF5B5A"/>
    <w:rsid w:val="00DF5E12"/>
    <w:rsid w:val="00DF668E"/>
    <w:rsid w:val="00DF6734"/>
    <w:rsid w:val="00DF6AC8"/>
    <w:rsid w:val="00DF6AEC"/>
    <w:rsid w:val="00DF6F4A"/>
    <w:rsid w:val="00DF72B6"/>
    <w:rsid w:val="00DF7A5C"/>
    <w:rsid w:val="00DF7AFE"/>
    <w:rsid w:val="00DF7C99"/>
    <w:rsid w:val="00E002BE"/>
    <w:rsid w:val="00E0048E"/>
    <w:rsid w:val="00E007DF"/>
    <w:rsid w:val="00E008A7"/>
    <w:rsid w:val="00E00BA4"/>
    <w:rsid w:val="00E01019"/>
    <w:rsid w:val="00E01358"/>
    <w:rsid w:val="00E0175D"/>
    <w:rsid w:val="00E0180A"/>
    <w:rsid w:val="00E019FF"/>
    <w:rsid w:val="00E01AF5"/>
    <w:rsid w:val="00E01BF6"/>
    <w:rsid w:val="00E01C3B"/>
    <w:rsid w:val="00E01C3D"/>
    <w:rsid w:val="00E01E7D"/>
    <w:rsid w:val="00E020FA"/>
    <w:rsid w:val="00E023AC"/>
    <w:rsid w:val="00E02539"/>
    <w:rsid w:val="00E02654"/>
    <w:rsid w:val="00E0265C"/>
    <w:rsid w:val="00E029F6"/>
    <w:rsid w:val="00E02ACA"/>
    <w:rsid w:val="00E02B05"/>
    <w:rsid w:val="00E02B77"/>
    <w:rsid w:val="00E02D59"/>
    <w:rsid w:val="00E03161"/>
    <w:rsid w:val="00E035D4"/>
    <w:rsid w:val="00E035F7"/>
    <w:rsid w:val="00E03B29"/>
    <w:rsid w:val="00E03F30"/>
    <w:rsid w:val="00E0429A"/>
    <w:rsid w:val="00E043C6"/>
    <w:rsid w:val="00E046D9"/>
    <w:rsid w:val="00E047DB"/>
    <w:rsid w:val="00E048B1"/>
    <w:rsid w:val="00E04F13"/>
    <w:rsid w:val="00E05025"/>
    <w:rsid w:val="00E05026"/>
    <w:rsid w:val="00E050B2"/>
    <w:rsid w:val="00E05573"/>
    <w:rsid w:val="00E059AC"/>
    <w:rsid w:val="00E05B57"/>
    <w:rsid w:val="00E05F26"/>
    <w:rsid w:val="00E0603E"/>
    <w:rsid w:val="00E0621B"/>
    <w:rsid w:val="00E063EB"/>
    <w:rsid w:val="00E06453"/>
    <w:rsid w:val="00E06965"/>
    <w:rsid w:val="00E06EDF"/>
    <w:rsid w:val="00E07071"/>
    <w:rsid w:val="00E070F6"/>
    <w:rsid w:val="00E07148"/>
    <w:rsid w:val="00E07524"/>
    <w:rsid w:val="00E07A21"/>
    <w:rsid w:val="00E07A88"/>
    <w:rsid w:val="00E07E7B"/>
    <w:rsid w:val="00E101A1"/>
    <w:rsid w:val="00E101E9"/>
    <w:rsid w:val="00E10248"/>
    <w:rsid w:val="00E10D06"/>
    <w:rsid w:val="00E10F83"/>
    <w:rsid w:val="00E10F97"/>
    <w:rsid w:val="00E1103D"/>
    <w:rsid w:val="00E11500"/>
    <w:rsid w:val="00E117A9"/>
    <w:rsid w:val="00E117E5"/>
    <w:rsid w:val="00E1198D"/>
    <w:rsid w:val="00E11D88"/>
    <w:rsid w:val="00E12812"/>
    <w:rsid w:val="00E12B8F"/>
    <w:rsid w:val="00E12C03"/>
    <w:rsid w:val="00E12C89"/>
    <w:rsid w:val="00E12F99"/>
    <w:rsid w:val="00E13237"/>
    <w:rsid w:val="00E133DD"/>
    <w:rsid w:val="00E1344C"/>
    <w:rsid w:val="00E1347E"/>
    <w:rsid w:val="00E136A6"/>
    <w:rsid w:val="00E13703"/>
    <w:rsid w:val="00E137A5"/>
    <w:rsid w:val="00E13B21"/>
    <w:rsid w:val="00E13C0B"/>
    <w:rsid w:val="00E143ED"/>
    <w:rsid w:val="00E145AE"/>
    <w:rsid w:val="00E14B39"/>
    <w:rsid w:val="00E14CA2"/>
    <w:rsid w:val="00E14EB7"/>
    <w:rsid w:val="00E14FA7"/>
    <w:rsid w:val="00E15168"/>
    <w:rsid w:val="00E155C5"/>
    <w:rsid w:val="00E15B44"/>
    <w:rsid w:val="00E15F1E"/>
    <w:rsid w:val="00E15F7A"/>
    <w:rsid w:val="00E16B61"/>
    <w:rsid w:val="00E16E35"/>
    <w:rsid w:val="00E16F1B"/>
    <w:rsid w:val="00E173C8"/>
    <w:rsid w:val="00E173DF"/>
    <w:rsid w:val="00E17FB9"/>
    <w:rsid w:val="00E20358"/>
    <w:rsid w:val="00E20427"/>
    <w:rsid w:val="00E20739"/>
    <w:rsid w:val="00E20BAB"/>
    <w:rsid w:val="00E20C8F"/>
    <w:rsid w:val="00E2142E"/>
    <w:rsid w:val="00E216FB"/>
    <w:rsid w:val="00E21CF2"/>
    <w:rsid w:val="00E221E6"/>
    <w:rsid w:val="00E22317"/>
    <w:rsid w:val="00E223CC"/>
    <w:rsid w:val="00E2240B"/>
    <w:rsid w:val="00E22604"/>
    <w:rsid w:val="00E235D3"/>
    <w:rsid w:val="00E2363F"/>
    <w:rsid w:val="00E2392F"/>
    <w:rsid w:val="00E23FC9"/>
    <w:rsid w:val="00E2415B"/>
    <w:rsid w:val="00E243A4"/>
    <w:rsid w:val="00E244B4"/>
    <w:rsid w:val="00E247AE"/>
    <w:rsid w:val="00E24E91"/>
    <w:rsid w:val="00E24F84"/>
    <w:rsid w:val="00E25309"/>
    <w:rsid w:val="00E258A0"/>
    <w:rsid w:val="00E25B59"/>
    <w:rsid w:val="00E25CF1"/>
    <w:rsid w:val="00E25D8F"/>
    <w:rsid w:val="00E25EAC"/>
    <w:rsid w:val="00E262C2"/>
    <w:rsid w:val="00E264CF"/>
    <w:rsid w:val="00E26919"/>
    <w:rsid w:val="00E269A3"/>
    <w:rsid w:val="00E269E5"/>
    <w:rsid w:val="00E269FB"/>
    <w:rsid w:val="00E26A76"/>
    <w:rsid w:val="00E26F46"/>
    <w:rsid w:val="00E27712"/>
    <w:rsid w:val="00E2787B"/>
    <w:rsid w:val="00E279D1"/>
    <w:rsid w:val="00E27A01"/>
    <w:rsid w:val="00E27A95"/>
    <w:rsid w:val="00E27DD3"/>
    <w:rsid w:val="00E300EC"/>
    <w:rsid w:val="00E3025B"/>
    <w:rsid w:val="00E3051E"/>
    <w:rsid w:val="00E305EC"/>
    <w:rsid w:val="00E30633"/>
    <w:rsid w:val="00E30973"/>
    <w:rsid w:val="00E30A80"/>
    <w:rsid w:val="00E30D26"/>
    <w:rsid w:val="00E30E2D"/>
    <w:rsid w:val="00E30F2F"/>
    <w:rsid w:val="00E313E0"/>
    <w:rsid w:val="00E31448"/>
    <w:rsid w:val="00E31B2A"/>
    <w:rsid w:val="00E31D30"/>
    <w:rsid w:val="00E31F95"/>
    <w:rsid w:val="00E32009"/>
    <w:rsid w:val="00E321C6"/>
    <w:rsid w:val="00E32498"/>
    <w:rsid w:val="00E328E6"/>
    <w:rsid w:val="00E32932"/>
    <w:rsid w:val="00E32967"/>
    <w:rsid w:val="00E32CD1"/>
    <w:rsid w:val="00E32E8E"/>
    <w:rsid w:val="00E33569"/>
    <w:rsid w:val="00E33827"/>
    <w:rsid w:val="00E33A23"/>
    <w:rsid w:val="00E33CDE"/>
    <w:rsid w:val="00E340A8"/>
    <w:rsid w:val="00E3494A"/>
    <w:rsid w:val="00E34D67"/>
    <w:rsid w:val="00E3527A"/>
    <w:rsid w:val="00E3547D"/>
    <w:rsid w:val="00E354E7"/>
    <w:rsid w:val="00E35634"/>
    <w:rsid w:val="00E356BA"/>
    <w:rsid w:val="00E35A5F"/>
    <w:rsid w:val="00E35B10"/>
    <w:rsid w:val="00E36A00"/>
    <w:rsid w:val="00E36A1D"/>
    <w:rsid w:val="00E36B62"/>
    <w:rsid w:val="00E36C0F"/>
    <w:rsid w:val="00E37B6F"/>
    <w:rsid w:val="00E37B86"/>
    <w:rsid w:val="00E37FDD"/>
    <w:rsid w:val="00E401C7"/>
    <w:rsid w:val="00E4021F"/>
    <w:rsid w:val="00E405AE"/>
    <w:rsid w:val="00E4070A"/>
    <w:rsid w:val="00E4074D"/>
    <w:rsid w:val="00E40976"/>
    <w:rsid w:val="00E40A74"/>
    <w:rsid w:val="00E40C2A"/>
    <w:rsid w:val="00E40CA6"/>
    <w:rsid w:val="00E414C6"/>
    <w:rsid w:val="00E415FB"/>
    <w:rsid w:val="00E417A4"/>
    <w:rsid w:val="00E4189D"/>
    <w:rsid w:val="00E41AF5"/>
    <w:rsid w:val="00E41F25"/>
    <w:rsid w:val="00E420AC"/>
    <w:rsid w:val="00E42148"/>
    <w:rsid w:val="00E4228E"/>
    <w:rsid w:val="00E42601"/>
    <w:rsid w:val="00E42864"/>
    <w:rsid w:val="00E429D5"/>
    <w:rsid w:val="00E42B9F"/>
    <w:rsid w:val="00E42E07"/>
    <w:rsid w:val="00E42ECB"/>
    <w:rsid w:val="00E42FC2"/>
    <w:rsid w:val="00E43004"/>
    <w:rsid w:val="00E4341F"/>
    <w:rsid w:val="00E4394E"/>
    <w:rsid w:val="00E43E2D"/>
    <w:rsid w:val="00E43FD7"/>
    <w:rsid w:val="00E44183"/>
    <w:rsid w:val="00E44576"/>
    <w:rsid w:val="00E44AA6"/>
    <w:rsid w:val="00E44C0E"/>
    <w:rsid w:val="00E44CF7"/>
    <w:rsid w:val="00E453DE"/>
    <w:rsid w:val="00E4568B"/>
    <w:rsid w:val="00E45BC4"/>
    <w:rsid w:val="00E45DF8"/>
    <w:rsid w:val="00E46139"/>
    <w:rsid w:val="00E4614F"/>
    <w:rsid w:val="00E461D5"/>
    <w:rsid w:val="00E46244"/>
    <w:rsid w:val="00E468AB"/>
    <w:rsid w:val="00E470CE"/>
    <w:rsid w:val="00E4710A"/>
    <w:rsid w:val="00E47658"/>
    <w:rsid w:val="00E47D0F"/>
    <w:rsid w:val="00E47DB0"/>
    <w:rsid w:val="00E47FD8"/>
    <w:rsid w:val="00E50028"/>
    <w:rsid w:val="00E503C5"/>
    <w:rsid w:val="00E505E6"/>
    <w:rsid w:val="00E5062F"/>
    <w:rsid w:val="00E50767"/>
    <w:rsid w:val="00E50E6D"/>
    <w:rsid w:val="00E50EC2"/>
    <w:rsid w:val="00E51341"/>
    <w:rsid w:val="00E51501"/>
    <w:rsid w:val="00E51C07"/>
    <w:rsid w:val="00E51D25"/>
    <w:rsid w:val="00E51DE1"/>
    <w:rsid w:val="00E51ED1"/>
    <w:rsid w:val="00E52139"/>
    <w:rsid w:val="00E52180"/>
    <w:rsid w:val="00E521AD"/>
    <w:rsid w:val="00E52CC7"/>
    <w:rsid w:val="00E52DC0"/>
    <w:rsid w:val="00E530B7"/>
    <w:rsid w:val="00E532B3"/>
    <w:rsid w:val="00E53315"/>
    <w:rsid w:val="00E5346C"/>
    <w:rsid w:val="00E535D8"/>
    <w:rsid w:val="00E536A7"/>
    <w:rsid w:val="00E538D2"/>
    <w:rsid w:val="00E539A1"/>
    <w:rsid w:val="00E53C41"/>
    <w:rsid w:val="00E53D21"/>
    <w:rsid w:val="00E543B8"/>
    <w:rsid w:val="00E543E7"/>
    <w:rsid w:val="00E54539"/>
    <w:rsid w:val="00E54682"/>
    <w:rsid w:val="00E549CB"/>
    <w:rsid w:val="00E54A53"/>
    <w:rsid w:val="00E54F24"/>
    <w:rsid w:val="00E550C2"/>
    <w:rsid w:val="00E55A62"/>
    <w:rsid w:val="00E55DFB"/>
    <w:rsid w:val="00E5610E"/>
    <w:rsid w:val="00E561FC"/>
    <w:rsid w:val="00E56390"/>
    <w:rsid w:val="00E5654A"/>
    <w:rsid w:val="00E56B64"/>
    <w:rsid w:val="00E56C56"/>
    <w:rsid w:val="00E56CDC"/>
    <w:rsid w:val="00E56DBF"/>
    <w:rsid w:val="00E5710A"/>
    <w:rsid w:val="00E57202"/>
    <w:rsid w:val="00E57384"/>
    <w:rsid w:val="00E573E9"/>
    <w:rsid w:val="00E57716"/>
    <w:rsid w:val="00E578AC"/>
    <w:rsid w:val="00E57C6A"/>
    <w:rsid w:val="00E57D2C"/>
    <w:rsid w:val="00E57DC5"/>
    <w:rsid w:val="00E57F71"/>
    <w:rsid w:val="00E57FE4"/>
    <w:rsid w:val="00E607F2"/>
    <w:rsid w:val="00E60CE8"/>
    <w:rsid w:val="00E60E2A"/>
    <w:rsid w:val="00E611A9"/>
    <w:rsid w:val="00E61457"/>
    <w:rsid w:val="00E614E4"/>
    <w:rsid w:val="00E6172C"/>
    <w:rsid w:val="00E6189D"/>
    <w:rsid w:val="00E624AF"/>
    <w:rsid w:val="00E6273B"/>
    <w:rsid w:val="00E627A7"/>
    <w:rsid w:val="00E627AC"/>
    <w:rsid w:val="00E62A63"/>
    <w:rsid w:val="00E62AAD"/>
    <w:rsid w:val="00E62E78"/>
    <w:rsid w:val="00E63196"/>
    <w:rsid w:val="00E63731"/>
    <w:rsid w:val="00E63821"/>
    <w:rsid w:val="00E6387E"/>
    <w:rsid w:val="00E63EF1"/>
    <w:rsid w:val="00E644E5"/>
    <w:rsid w:val="00E646CC"/>
    <w:rsid w:val="00E6476B"/>
    <w:rsid w:val="00E648B6"/>
    <w:rsid w:val="00E6493F"/>
    <w:rsid w:val="00E64AE5"/>
    <w:rsid w:val="00E64C00"/>
    <w:rsid w:val="00E64EE0"/>
    <w:rsid w:val="00E64F86"/>
    <w:rsid w:val="00E651BC"/>
    <w:rsid w:val="00E652BA"/>
    <w:rsid w:val="00E65368"/>
    <w:rsid w:val="00E654BC"/>
    <w:rsid w:val="00E65DB2"/>
    <w:rsid w:val="00E65FCF"/>
    <w:rsid w:val="00E66116"/>
    <w:rsid w:val="00E66273"/>
    <w:rsid w:val="00E662FB"/>
    <w:rsid w:val="00E663E1"/>
    <w:rsid w:val="00E665D6"/>
    <w:rsid w:val="00E667AD"/>
    <w:rsid w:val="00E66B00"/>
    <w:rsid w:val="00E66FB0"/>
    <w:rsid w:val="00E671C2"/>
    <w:rsid w:val="00E67511"/>
    <w:rsid w:val="00E676DE"/>
    <w:rsid w:val="00E67B01"/>
    <w:rsid w:val="00E704E0"/>
    <w:rsid w:val="00E7071D"/>
    <w:rsid w:val="00E7077C"/>
    <w:rsid w:val="00E70973"/>
    <w:rsid w:val="00E70DB3"/>
    <w:rsid w:val="00E70DB7"/>
    <w:rsid w:val="00E70FD2"/>
    <w:rsid w:val="00E710CD"/>
    <w:rsid w:val="00E71195"/>
    <w:rsid w:val="00E714C3"/>
    <w:rsid w:val="00E7171C"/>
    <w:rsid w:val="00E718CC"/>
    <w:rsid w:val="00E719AB"/>
    <w:rsid w:val="00E72015"/>
    <w:rsid w:val="00E722F4"/>
    <w:rsid w:val="00E726DE"/>
    <w:rsid w:val="00E72722"/>
    <w:rsid w:val="00E7310B"/>
    <w:rsid w:val="00E731D8"/>
    <w:rsid w:val="00E732C1"/>
    <w:rsid w:val="00E73538"/>
    <w:rsid w:val="00E7366D"/>
    <w:rsid w:val="00E73794"/>
    <w:rsid w:val="00E73EF7"/>
    <w:rsid w:val="00E7401C"/>
    <w:rsid w:val="00E74097"/>
    <w:rsid w:val="00E741CB"/>
    <w:rsid w:val="00E742F0"/>
    <w:rsid w:val="00E74421"/>
    <w:rsid w:val="00E747E4"/>
    <w:rsid w:val="00E74985"/>
    <w:rsid w:val="00E749FE"/>
    <w:rsid w:val="00E74D66"/>
    <w:rsid w:val="00E74DF7"/>
    <w:rsid w:val="00E74E89"/>
    <w:rsid w:val="00E74F5C"/>
    <w:rsid w:val="00E74FF2"/>
    <w:rsid w:val="00E75356"/>
    <w:rsid w:val="00E754E5"/>
    <w:rsid w:val="00E75876"/>
    <w:rsid w:val="00E758A7"/>
    <w:rsid w:val="00E75BC1"/>
    <w:rsid w:val="00E75C40"/>
    <w:rsid w:val="00E76339"/>
    <w:rsid w:val="00E7663A"/>
    <w:rsid w:val="00E76792"/>
    <w:rsid w:val="00E76D9E"/>
    <w:rsid w:val="00E76DFE"/>
    <w:rsid w:val="00E772D5"/>
    <w:rsid w:val="00E77B03"/>
    <w:rsid w:val="00E77B35"/>
    <w:rsid w:val="00E77F8D"/>
    <w:rsid w:val="00E77FC5"/>
    <w:rsid w:val="00E8041B"/>
    <w:rsid w:val="00E807FF"/>
    <w:rsid w:val="00E8084D"/>
    <w:rsid w:val="00E808C3"/>
    <w:rsid w:val="00E80F5F"/>
    <w:rsid w:val="00E813C4"/>
    <w:rsid w:val="00E817C4"/>
    <w:rsid w:val="00E818A3"/>
    <w:rsid w:val="00E81AAD"/>
    <w:rsid w:val="00E81B3F"/>
    <w:rsid w:val="00E81CFB"/>
    <w:rsid w:val="00E81FB9"/>
    <w:rsid w:val="00E82101"/>
    <w:rsid w:val="00E8219F"/>
    <w:rsid w:val="00E82580"/>
    <w:rsid w:val="00E82628"/>
    <w:rsid w:val="00E82652"/>
    <w:rsid w:val="00E828B5"/>
    <w:rsid w:val="00E82A1F"/>
    <w:rsid w:val="00E82A92"/>
    <w:rsid w:val="00E82B73"/>
    <w:rsid w:val="00E82FAC"/>
    <w:rsid w:val="00E8317A"/>
    <w:rsid w:val="00E837B5"/>
    <w:rsid w:val="00E83FF5"/>
    <w:rsid w:val="00E84C44"/>
    <w:rsid w:val="00E85137"/>
    <w:rsid w:val="00E8550F"/>
    <w:rsid w:val="00E85691"/>
    <w:rsid w:val="00E85C55"/>
    <w:rsid w:val="00E85CF6"/>
    <w:rsid w:val="00E85E78"/>
    <w:rsid w:val="00E86813"/>
    <w:rsid w:val="00E8693C"/>
    <w:rsid w:val="00E869DB"/>
    <w:rsid w:val="00E86F26"/>
    <w:rsid w:val="00E86FC6"/>
    <w:rsid w:val="00E8709F"/>
    <w:rsid w:val="00E870EA"/>
    <w:rsid w:val="00E87191"/>
    <w:rsid w:val="00E872DC"/>
    <w:rsid w:val="00E8782C"/>
    <w:rsid w:val="00E87AF0"/>
    <w:rsid w:val="00E87B0F"/>
    <w:rsid w:val="00E87B91"/>
    <w:rsid w:val="00E87DE0"/>
    <w:rsid w:val="00E9041A"/>
    <w:rsid w:val="00E90821"/>
    <w:rsid w:val="00E90826"/>
    <w:rsid w:val="00E90869"/>
    <w:rsid w:val="00E908C9"/>
    <w:rsid w:val="00E90DCC"/>
    <w:rsid w:val="00E915ED"/>
    <w:rsid w:val="00E919EF"/>
    <w:rsid w:val="00E92B53"/>
    <w:rsid w:val="00E92D54"/>
    <w:rsid w:val="00E93027"/>
    <w:rsid w:val="00E93190"/>
    <w:rsid w:val="00E932DE"/>
    <w:rsid w:val="00E93442"/>
    <w:rsid w:val="00E93497"/>
    <w:rsid w:val="00E93633"/>
    <w:rsid w:val="00E936E1"/>
    <w:rsid w:val="00E93778"/>
    <w:rsid w:val="00E93B57"/>
    <w:rsid w:val="00E93D49"/>
    <w:rsid w:val="00E93E92"/>
    <w:rsid w:val="00E94052"/>
    <w:rsid w:val="00E9417E"/>
    <w:rsid w:val="00E9430B"/>
    <w:rsid w:val="00E94493"/>
    <w:rsid w:val="00E9454C"/>
    <w:rsid w:val="00E947E3"/>
    <w:rsid w:val="00E94867"/>
    <w:rsid w:val="00E949BD"/>
    <w:rsid w:val="00E94E8F"/>
    <w:rsid w:val="00E95775"/>
    <w:rsid w:val="00E95BF2"/>
    <w:rsid w:val="00E95C49"/>
    <w:rsid w:val="00E96036"/>
    <w:rsid w:val="00E96153"/>
    <w:rsid w:val="00E961CC"/>
    <w:rsid w:val="00E963E2"/>
    <w:rsid w:val="00E9682C"/>
    <w:rsid w:val="00E96894"/>
    <w:rsid w:val="00E9692A"/>
    <w:rsid w:val="00E96A33"/>
    <w:rsid w:val="00E96A45"/>
    <w:rsid w:val="00E96B76"/>
    <w:rsid w:val="00E96CC3"/>
    <w:rsid w:val="00E96E15"/>
    <w:rsid w:val="00E97162"/>
    <w:rsid w:val="00E973EF"/>
    <w:rsid w:val="00E974E0"/>
    <w:rsid w:val="00E979C7"/>
    <w:rsid w:val="00E97A31"/>
    <w:rsid w:val="00E97AD1"/>
    <w:rsid w:val="00E97F63"/>
    <w:rsid w:val="00E97FC4"/>
    <w:rsid w:val="00EA0063"/>
    <w:rsid w:val="00EA01A1"/>
    <w:rsid w:val="00EA0721"/>
    <w:rsid w:val="00EA07EF"/>
    <w:rsid w:val="00EA10F0"/>
    <w:rsid w:val="00EA12E9"/>
    <w:rsid w:val="00EA1682"/>
    <w:rsid w:val="00EA19E3"/>
    <w:rsid w:val="00EA1F63"/>
    <w:rsid w:val="00EA1FA3"/>
    <w:rsid w:val="00EA2977"/>
    <w:rsid w:val="00EA2E5E"/>
    <w:rsid w:val="00EA317F"/>
    <w:rsid w:val="00EA321C"/>
    <w:rsid w:val="00EA3E75"/>
    <w:rsid w:val="00EA3E7E"/>
    <w:rsid w:val="00EA3F25"/>
    <w:rsid w:val="00EA40F2"/>
    <w:rsid w:val="00EA4136"/>
    <w:rsid w:val="00EA4157"/>
    <w:rsid w:val="00EA4901"/>
    <w:rsid w:val="00EA4E27"/>
    <w:rsid w:val="00EA50E9"/>
    <w:rsid w:val="00EA5584"/>
    <w:rsid w:val="00EA5AB2"/>
    <w:rsid w:val="00EA5B2C"/>
    <w:rsid w:val="00EA5CB1"/>
    <w:rsid w:val="00EA5DE8"/>
    <w:rsid w:val="00EA675C"/>
    <w:rsid w:val="00EA67EA"/>
    <w:rsid w:val="00EA6B5D"/>
    <w:rsid w:val="00EA6C2C"/>
    <w:rsid w:val="00EA6CC0"/>
    <w:rsid w:val="00EA6E5C"/>
    <w:rsid w:val="00EA7064"/>
    <w:rsid w:val="00EA71CC"/>
    <w:rsid w:val="00EA72C1"/>
    <w:rsid w:val="00EA7524"/>
    <w:rsid w:val="00EA75C7"/>
    <w:rsid w:val="00EA7D1B"/>
    <w:rsid w:val="00EA7DCA"/>
    <w:rsid w:val="00EA7F7A"/>
    <w:rsid w:val="00EB0636"/>
    <w:rsid w:val="00EB07A1"/>
    <w:rsid w:val="00EB0E25"/>
    <w:rsid w:val="00EB1363"/>
    <w:rsid w:val="00EB1611"/>
    <w:rsid w:val="00EB1711"/>
    <w:rsid w:val="00EB17DF"/>
    <w:rsid w:val="00EB21BB"/>
    <w:rsid w:val="00EB2267"/>
    <w:rsid w:val="00EB2415"/>
    <w:rsid w:val="00EB2D40"/>
    <w:rsid w:val="00EB2F30"/>
    <w:rsid w:val="00EB36B1"/>
    <w:rsid w:val="00EB4100"/>
    <w:rsid w:val="00EB4285"/>
    <w:rsid w:val="00EB43C9"/>
    <w:rsid w:val="00EB48ED"/>
    <w:rsid w:val="00EB4E40"/>
    <w:rsid w:val="00EB5522"/>
    <w:rsid w:val="00EB5550"/>
    <w:rsid w:val="00EB5A09"/>
    <w:rsid w:val="00EB5A9F"/>
    <w:rsid w:val="00EB5C2E"/>
    <w:rsid w:val="00EB5E6C"/>
    <w:rsid w:val="00EB63C7"/>
    <w:rsid w:val="00EB657F"/>
    <w:rsid w:val="00EB710B"/>
    <w:rsid w:val="00EB7526"/>
    <w:rsid w:val="00EB79BF"/>
    <w:rsid w:val="00EB7A99"/>
    <w:rsid w:val="00EB7BC4"/>
    <w:rsid w:val="00EB7D0B"/>
    <w:rsid w:val="00EC0004"/>
    <w:rsid w:val="00EC014E"/>
    <w:rsid w:val="00EC053F"/>
    <w:rsid w:val="00EC0715"/>
    <w:rsid w:val="00EC0952"/>
    <w:rsid w:val="00EC099B"/>
    <w:rsid w:val="00EC0B38"/>
    <w:rsid w:val="00EC1197"/>
    <w:rsid w:val="00EC12AB"/>
    <w:rsid w:val="00EC1568"/>
    <w:rsid w:val="00EC1714"/>
    <w:rsid w:val="00EC1A7C"/>
    <w:rsid w:val="00EC1AF9"/>
    <w:rsid w:val="00EC24C6"/>
    <w:rsid w:val="00EC280F"/>
    <w:rsid w:val="00EC288A"/>
    <w:rsid w:val="00EC29AC"/>
    <w:rsid w:val="00EC2BA2"/>
    <w:rsid w:val="00EC2F79"/>
    <w:rsid w:val="00EC3496"/>
    <w:rsid w:val="00EC350A"/>
    <w:rsid w:val="00EC3C35"/>
    <w:rsid w:val="00EC3E2D"/>
    <w:rsid w:val="00EC46C5"/>
    <w:rsid w:val="00EC46DD"/>
    <w:rsid w:val="00EC4819"/>
    <w:rsid w:val="00EC4C91"/>
    <w:rsid w:val="00EC4CDF"/>
    <w:rsid w:val="00EC4DAB"/>
    <w:rsid w:val="00EC500B"/>
    <w:rsid w:val="00EC51D8"/>
    <w:rsid w:val="00EC53EC"/>
    <w:rsid w:val="00EC5918"/>
    <w:rsid w:val="00EC599F"/>
    <w:rsid w:val="00EC5A39"/>
    <w:rsid w:val="00EC5F97"/>
    <w:rsid w:val="00EC6077"/>
    <w:rsid w:val="00EC63EB"/>
    <w:rsid w:val="00EC6862"/>
    <w:rsid w:val="00EC6987"/>
    <w:rsid w:val="00EC6B95"/>
    <w:rsid w:val="00EC6C05"/>
    <w:rsid w:val="00EC6D14"/>
    <w:rsid w:val="00EC7123"/>
    <w:rsid w:val="00EC71D9"/>
    <w:rsid w:val="00EC7523"/>
    <w:rsid w:val="00EC7987"/>
    <w:rsid w:val="00EC79E4"/>
    <w:rsid w:val="00EC7E4E"/>
    <w:rsid w:val="00ED05E1"/>
    <w:rsid w:val="00ED0682"/>
    <w:rsid w:val="00ED07A3"/>
    <w:rsid w:val="00ED0A00"/>
    <w:rsid w:val="00ED0A1C"/>
    <w:rsid w:val="00ED0D75"/>
    <w:rsid w:val="00ED13BD"/>
    <w:rsid w:val="00ED14FD"/>
    <w:rsid w:val="00ED1F8D"/>
    <w:rsid w:val="00ED20AF"/>
    <w:rsid w:val="00ED212D"/>
    <w:rsid w:val="00ED2241"/>
    <w:rsid w:val="00ED2319"/>
    <w:rsid w:val="00ED28C9"/>
    <w:rsid w:val="00ED2E14"/>
    <w:rsid w:val="00ED30EE"/>
    <w:rsid w:val="00ED3101"/>
    <w:rsid w:val="00ED3210"/>
    <w:rsid w:val="00ED3424"/>
    <w:rsid w:val="00ED3576"/>
    <w:rsid w:val="00ED3A14"/>
    <w:rsid w:val="00ED3FC3"/>
    <w:rsid w:val="00ED4138"/>
    <w:rsid w:val="00ED449F"/>
    <w:rsid w:val="00ED490B"/>
    <w:rsid w:val="00ED4AFA"/>
    <w:rsid w:val="00ED4C25"/>
    <w:rsid w:val="00ED4E64"/>
    <w:rsid w:val="00ED4F68"/>
    <w:rsid w:val="00ED4F91"/>
    <w:rsid w:val="00ED5043"/>
    <w:rsid w:val="00ED5717"/>
    <w:rsid w:val="00ED595D"/>
    <w:rsid w:val="00ED5B64"/>
    <w:rsid w:val="00ED5DBA"/>
    <w:rsid w:val="00ED5E89"/>
    <w:rsid w:val="00ED5EF5"/>
    <w:rsid w:val="00ED5F05"/>
    <w:rsid w:val="00ED6276"/>
    <w:rsid w:val="00ED62D1"/>
    <w:rsid w:val="00ED6553"/>
    <w:rsid w:val="00ED65A7"/>
    <w:rsid w:val="00ED6740"/>
    <w:rsid w:val="00ED67B3"/>
    <w:rsid w:val="00ED680F"/>
    <w:rsid w:val="00ED6949"/>
    <w:rsid w:val="00ED740A"/>
    <w:rsid w:val="00ED7564"/>
    <w:rsid w:val="00ED7C20"/>
    <w:rsid w:val="00ED7CEF"/>
    <w:rsid w:val="00ED7DB0"/>
    <w:rsid w:val="00ED7E1E"/>
    <w:rsid w:val="00EE0119"/>
    <w:rsid w:val="00EE0360"/>
    <w:rsid w:val="00EE0838"/>
    <w:rsid w:val="00EE0872"/>
    <w:rsid w:val="00EE0AB4"/>
    <w:rsid w:val="00EE0FF6"/>
    <w:rsid w:val="00EE11D1"/>
    <w:rsid w:val="00EE1463"/>
    <w:rsid w:val="00EE14E4"/>
    <w:rsid w:val="00EE16D8"/>
    <w:rsid w:val="00EE1C1B"/>
    <w:rsid w:val="00EE206A"/>
    <w:rsid w:val="00EE2558"/>
    <w:rsid w:val="00EE2575"/>
    <w:rsid w:val="00EE2CAA"/>
    <w:rsid w:val="00EE2D6F"/>
    <w:rsid w:val="00EE2DBA"/>
    <w:rsid w:val="00EE3451"/>
    <w:rsid w:val="00EE36B2"/>
    <w:rsid w:val="00EE36B7"/>
    <w:rsid w:val="00EE3BB9"/>
    <w:rsid w:val="00EE3F1D"/>
    <w:rsid w:val="00EE3F23"/>
    <w:rsid w:val="00EE3FC6"/>
    <w:rsid w:val="00EE4623"/>
    <w:rsid w:val="00EE46D7"/>
    <w:rsid w:val="00EE4A50"/>
    <w:rsid w:val="00EE5027"/>
    <w:rsid w:val="00EE535A"/>
    <w:rsid w:val="00EE5690"/>
    <w:rsid w:val="00EE57D6"/>
    <w:rsid w:val="00EE5CC1"/>
    <w:rsid w:val="00EE5E6E"/>
    <w:rsid w:val="00EE5F13"/>
    <w:rsid w:val="00EE5FD3"/>
    <w:rsid w:val="00EE7605"/>
    <w:rsid w:val="00EE7876"/>
    <w:rsid w:val="00EE7EDD"/>
    <w:rsid w:val="00EF02C0"/>
    <w:rsid w:val="00EF08FF"/>
    <w:rsid w:val="00EF0C2A"/>
    <w:rsid w:val="00EF1281"/>
    <w:rsid w:val="00EF16FB"/>
    <w:rsid w:val="00EF1B59"/>
    <w:rsid w:val="00EF1CF6"/>
    <w:rsid w:val="00EF1E75"/>
    <w:rsid w:val="00EF21E7"/>
    <w:rsid w:val="00EF22E5"/>
    <w:rsid w:val="00EF2352"/>
    <w:rsid w:val="00EF2434"/>
    <w:rsid w:val="00EF27C4"/>
    <w:rsid w:val="00EF29D3"/>
    <w:rsid w:val="00EF2A68"/>
    <w:rsid w:val="00EF2D4F"/>
    <w:rsid w:val="00EF32B3"/>
    <w:rsid w:val="00EF37AA"/>
    <w:rsid w:val="00EF38D9"/>
    <w:rsid w:val="00EF3EF5"/>
    <w:rsid w:val="00EF4222"/>
    <w:rsid w:val="00EF47AD"/>
    <w:rsid w:val="00EF4E44"/>
    <w:rsid w:val="00EF5562"/>
    <w:rsid w:val="00EF584D"/>
    <w:rsid w:val="00EF589F"/>
    <w:rsid w:val="00EF5A4F"/>
    <w:rsid w:val="00EF5F8B"/>
    <w:rsid w:val="00EF603E"/>
    <w:rsid w:val="00EF637D"/>
    <w:rsid w:val="00EF6759"/>
    <w:rsid w:val="00EF6BFA"/>
    <w:rsid w:val="00EF6D6B"/>
    <w:rsid w:val="00EF6EEB"/>
    <w:rsid w:val="00EF70DD"/>
    <w:rsid w:val="00EF77EA"/>
    <w:rsid w:val="00EF7F22"/>
    <w:rsid w:val="00F0020B"/>
    <w:rsid w:val="00F00280"/>
    <w:rsid w:val="00F00581"/>
    <w:rsid w:val="00F0058E"/>
    <w:rsid w:val="00F00EF1"/>
    <w:rsid w:val="00F00FFB"/>
    <w:rsid w:val="00F01196"/>
    <w:rsid w:val="00F011A1"/>
    <w:rsid w:val="00F01340"/>
    <w:rsid w:val="00F0181C"/>
    <w:rsid w:val="00F01A92"/>
    <w:rsid w:val="00F01F97"/>
    <w:rsid w:val="00F022C2"/>
    <w:rsid w:val="00F0253E"/>
    <w:rsid w:val="00F02754"/>
    <w:rsid w:val="00F0276D"/>
    <w:rsid w:val="00F02AAE"/>
    <w:rsid w:val="00F02AC8"/>
    <w:rsid w:val="00F02B17"/>
    <w:rsid w:val="00F02C48"/>
    <w:rsid w:val="00F0317E"/>
    <w:rsid w:val="00F031A3"/>
    <w:rsid w:val="00F03509"/>
    <w:rsid w:val="00F0353F"/>
    <w:rsid w:val="00F03A46"/>
    <w:rsid w:val="00F03A62"/>
    <w:rsid w:val="00F03CD4"/>
    <w:rsid w:val="00F03D50"/>
    <w:rsid w:val="00F03FD8"/>
    <w:rsid w:val="00F0444A"/>
    <w:rsid w:val="00F0488C"/>
    <w:rsid w:val="00F04C49"/>
    <w:rsid w:val="00F04D33"/>
    <w:rsid w:val="00F04E59"/>
    <w:rsid w:val="00F04E82"/>
    <w:rsid w:val="00F04EB8"/>
    <w:rsid w:val="00F05A12"/>
    <w:rsid w:val="00F05D42"/>
    <w:rsid w:val="00F05D63"/>
    <w:rsid w:val="00F061D2"/>
    <w:rsid w:val="00F062B1"/>
    <w:rsid w:val="00F066B0"/>
    <w:rsid w:val="00F068C1"/>
    <w:rsid w:val="00F06903"/>
    <w:rsid w:val="00F07205"/>
    <w:rsid w:val="00F07753"/>
    <w:rsid w:val="00F07854"/>
    <w:rsid w:val="00F07A07"/>
    <w:rsid w:val="00F07BB5"/>
    <w:rsid w:val="00F07FCD"/>
    <w:rsid w:val="00F10051"/>
    <w:rsid w:val="00F10143"/>
    <w:rsid w:val="00F1018E"/>
    <w:rsid w:val="00F1027B"/>
    <w:rsid w:val="00F103A9"/>
    <w:rsid w:val="00F103E0"/>
    <w:rsid w:val="00F10DAF"/>
    <w:rsid w:val="00F10DB3"/>
    <w:rsid w:val="00F10DC9"/>
    <w:rsid w:val="00F1106F"/>
    <w:rsid w:val="00F11173"/>
    <w:rsid w:val="00F114AF"/>
    <w:rsid w:val="00F11588"/>
    <w:rsid w:val="00F11829"/>
    <w:rsid w:val="00F118DB"/>
    <w:rsid w:val="00F11A57"/>
    <w:rsid w:val="00F11BCD"/>
    <w:rsid w:val="00F1212A"/>
    <w:rsid w:val="00F1217F"/>
    <w:rsid w:val="00F123F3"/>
    <w:rsid w:val="00F12535"/>
    <w:rsid w:val="00F127A3"/>
    <w:rsid w:val="00F12915"/>
    <w:rsid w:val="00F12A76"/>
    <w:rsid w:val="00F12AC8"/>
    <w:rsid w:val="00F12BF5"/>
    <w:rsid w:val="00F12F51"/>
    <w:rsid w:val="00F12F55"/>
    <w:rsid w:val="00F13335"/>
    <w:rsid w:val="00F13392"/>
    <w:rsid w:val="00F134D5"/>
    <w:rsid w:val="00F1359F"/>
    <w:rsid w:val="00F13899"/>
    <w:rsid w:val="00F13959"/>
    <w:rsid w:val="00F13C51"/>
    <w:rsid w:val="00F13DD2"/>
    <w:rsid w:val="00F140C5"/>
    <w:rsid w:val="00F1417C"/>
    <w:rsid w:val="00F14263"/>
    <w:rsid w:val="00F145A2"/>
    <w:rsid w:val="00F14838"/>
    <w:rsid w:val="00F148D2"/>
    <w:rsid w:val="00F14B02"/>
    <w:rsid w:val="00F14F04"/>
    <w:rsid w:val="00F1504D"/>
    <w:rsid w:val="00F15104"/>
    <w:rsid w:val="00F15176"/>
    <w:rsid w:val="00F15420"/>
    <w:rsid w:val="00F154D6"/>
    <w:rsid w:val="00F158AE"/>
    <w:rsid w:val="00F15A58"/>
    <w:rsid w:val="00F15C22"/>
    <w:rsid w:val="00F15C5E"/>
    <w:rsid w:val="00F15D6B"/>
    <w:rsid w:val="00F15D76"/>
    <w:rsid w:val="00F15ED7"/>
    <w:rsid w:val="00F16233"/>
    <w:rsid w:val="00F162DA"/>
    <w:rsid w:val="00F1634A"/>
    <w:rsid w:val="00F169A8"/>
    <w:rsid w:val="00F16E48"/>
    <w:rsid w:val="00F16E5C"/>
    <w:rsid w:val="00F1735E"/>
    <w:rsid w:val="00F17C3E"/>
    <w:rsid w:val="00F17CCB"/>
    <w:rsid w:val="00F17ED3"/>
    <w:rsid w:val="00F17FA1"/>
    <w:rsid w:val="00F200ED"/>
    <w:rsid w:val="00F203C1"/>
    <w:rsid w:val="00F20535"/>
    <w:rsid w:val="00F206CB"/>
    <w:rsid w:val="00F206E9"/>
    <w:rsid w:val="00F207A4"/>
    <w:rsid w:val="00F2086E"/>
    <w:rsid w:val="00F20976"/>
    <w:rsid w:val="00F20B86"/>
    <w:rsid w:val="00F217F1"/>
    <w:rsid w:val="00F21A93"/>
    <w:rsid w:val="00F21D30"/>
    <w:rsid w:val="00F21E10"/>
    <w:rsid w:val="00F21F4B"/>
    <w:rsid w:val="00F225CE"/>
    <w:rsid w:val="00F2263C"/>
    <w:rsid w:val="00F22837"/>
    <w:rsid w:val="00F22871"/>
    <w:rsid w:val="00F2321F"/>
    <w:rsid w:val="00F2351E"/>
    <w:rsid w:val="00F23D3B"/>
    <w:rsid w:val="00F2408A"/>
    <w:rsid w:val="00F241D0"/>
    <w:rsid w:val="00F247D8"/>
    <w:rsid w:val="00F24A60"/>
    <w:rsid w:val="00F24D5D"/>
    <w:rsid w:val="00F24D8C"/>
    <w:rsid w:val="00F24DA4"/>
    <w:rsid w:val="00F24ED6"/>
    <w:rsid w:val="00F25180"/>
    <w:rsid w:val="00F2520B"/>
    <w:rsid w:val="00F25267"/>
    <w:rsid w:val="00F25636"/>
    <w:rsid w:val="00F25AB0"/>
    <w:rsid w:val="00F2661D"/>
    <w:rsid w:val="00F26686"/>
    <w:rsid w:val="00F26813"/>
    <w:rsid w:val="00F269C6"/>
    <w:rsid w:val="00F26A2E"/>
    <w:rsid w:val="00F26EBA"/>
    <w:rsid w:val="00F27007"/>
    <w:rsid w:val="00F272E7"/>
    <w:rsid w:val="00F275AA"/>
    <w:rsid w:val="00F2786C"/>
    <w:rsid w:val="00F279E2"/>
    <w:rsid w:val="00F27A22"/>
    <w:rsid w:val="00F30022"/>
    <w:rsid w:val="00F3004D"/>
    <w:rsid w:val="00F3038D"/>
    <w:rsid w:val="00F303B0"/>
    <w:rsid w:val="00F303FA"/>
    <w:rsid w:val="00F304E6"/>
    <w:rsid w:val="00F30A42"/>
    <w:rsid w:val="00F30AD7"/>
    <w:rsid w:val="00F30C91"/>
    <w:rsid w:val="00F30D1D"/>
    <w:rsid w:val="00F30DCA"/>
    <w:rsid w:val="00F31084"/>
    <w:rsid w:val="00F3129F"/>
    <w:rsid w:val="00F316E3"/>
    <w:rsid w:val="00F31DB8"/>
    <w:rsid w:val="00F3200C"/>
    <w:rsid w:val="00F3243B"/>
    <w:rsid w:val="00F32B88"/>
    <w:rsid w:val="00F32E06"/>
    <w:rsid w:val="00F3311A"/>
    <w:rsid w:val="00F33524"/>
    <w:rsid w:val="00F33657"/>
    <w:rsid w:val="00F33668"/>
    <w:rsid w:val="00F336E0"/>
    <w:rsid w:val="00F337CA"/>
    <w:rsid w:val="00F3396F"/>
    <w:rsid w:val="00F33977"/>
    <w:rsid w:val="00F33FCF"/>
    <w:rsid w:val="00F341A5"/>
    <w:rsid w:val="00F34BBF"/>
    <w:rsid w:val="00F35A51"/>
    <w:rsid w:val="00F35DC4"/>
    <w:rsid w:val="00F36155"/>
    <w:rsid w:val="00F36538"/>
    <w:rsid w:val="00F36833"/>
    <w:rsid w:val="00F36EF1"/>
    <w:rsid w:val="00F36FAB"/>
    <w:rsid w:val="00F37413"/>
    <w:rsid w:val="00F3763A"/>
    <w:rsid w:val="00F37718"/>
    <w:rsid w:val="00F378BA"/>
    <w:rsid w:val="00F379EF"/>
    <w:rsid w:val="00F37E5A"/>
    <w:rsid w:val="00F4058C"/>
    <w:rsid w:val="00F406F7"/>
    <w:rsid w:val="00F40775"/>
    <w:rsid w:val="00F4097B"/>
    <w:rsid w:val="00F41556"/>
    <w:rsid w:val="00F416D4"/>
    <w:rsid w:val="00F417BE"/>
    <w:rsid w:val="00F4198A"/>
    <w:rsid w:val="00F41AE3"/>
    <w:rsid w:val="00F41CEA"/>
    <w:rsid w:val="00F420D3"/>
    <w:rsid w:val="00F428EA"/>
    <w:rsid w:val="00F42B82"/>
    <w:rsid w:val="00F43EEB"/>
    <w:rsid w:val="00F43F4C"/>
    <w:rsid w:val="00F44231"/>
    <w:rsid w:val="00F442E0"/>
    <w:rsid w:val="00F444FD"/>
    <w:rsid w:val="00F44559"/>
    <w:rsid w:val="00F446B0"/>
    <w:rsid w:val="00F447CF"/>
    <w:rsid w:val="00F448D5"/>
    <w:rsid w:val="00F44CD7"/>
    <w:rsid w:val="00F4536E"/>
    <w:rsid w:val="00F45D96"/>
    <w:rsid w:val="00F460B7"/>
    <w:rsid w:val="00F461B2"/>
    <w:rsid w:val="00F4627E"/>
    <w:rsid w:val="00F46314"/>
    <w:rsid w:val="00F46513"/>
    <w:rsid w:val="00F46638"/>
    <w:rsid w:val="00F46C67"/>
    <w:rsid w:val="00F46EF7"/>
    <w:rsid w:val="00F46F5C"/>
    <w:rsid w:val="00F4728B"/>
    <w:rsid w:val="00F47657"/>
    <w:rsid w:val="00F47819"/>
    <w:rsid w:val="00F479F6"/>
    <w:rsid w:val="00F47DFD"/>
    <w:rsid w:val="00F5009F"/>
    <w:rsid w:val="00F500EE"/>
    <w:rsid w:val="00F505EA"/>
    <w:rsid w:val="00F50656"/>
    <w:rsid w:val="00F506E6"/>
    <w:rsid w:val="00F50B3D"/>
    <w:rsid w:val="00F50F38"/>
    <w:rsid w:val="00F5105D"/>
    <w:rsid w:val="00F511B3"/>
    <w:rsid w:val="00F512EB"/>
    <w:rsid w:val="00F5147F"/>
    <w:rsid w:val="00F517F0"/>
    <w:rsid w:val="00F51911"/>
    <w:rsid w:val="00F51928"/>
    <w:rsid w:val="00F51D96"/>
    <w:rsid w:val="00F52184"/>
    <w:rsid w:val="00F52675"/>
    <w:rsid w:val="00F528CE"/>
    <w:rsid w:val="00F52C22"/>
    <w:rsid w:val="00F52DC9"/>
    <w:rsid w:val="00F52F54"/>
    <w:rsid w:val="00F52FC1"/>
    <w:rsid w:val="00F52FF7"/>
    <w:rsid w:val="00F53111"/>
    <w:rsid w:val="00F53275"/>
    <w:rsid w:val="00F532A6"/>
    <w:rsid w:val="00F532BB"/>
    <w:rsid w:val="00F5369A"/>
    <w:rsid w:val="00F5373A"/>
    <w:rsid w:val="00F53C51"/>
    <w:rsid w:val="00F53DB8"/>
    <w:rsid w:val="00F5480C"/>
    <w:rsid w:val="00F54903"/>
    <w:rsid w:val="00F55060"/>
    <w:rsid w:val="00F550D4"/>
    <w:rsid w:val="00F55272"/>
    <w:rsid w:val="00F554D0"/>
    <w:rsid w:val="00F557A8"/>
    <w:rsid w:val="00F55812"/>
    <w:rsid w:val="00F5596A"/>
    <w:rsid w:val="00F55BEF"/>
    <w:rsid w:val="00F55C9D"/>
    <w:rsid w:val="00F55E5D"/>
    <w:rsid w:val="00F56058"/>
    <w:rsid w:val="00F566F7"/>
    <w:rsid w:val="00F56C1B"/>
    <w:rsid w:val="00F56CCA"/>
    <w:rsid w:val="00F56DC8"/>
    <w:rsid w:val="00F56EB4"/>
    <w:rsid w:val="00F570CF"/>
    <w:rsid w:val="00F57133"/>
    <w:rsid w:val="00F572C7"/>
    <w:rsid w:val="00F57614"/>
    <w:rsid w:val="00F57630"/>
    <w:rsid w:val="00F57754"/>
    <w:rsid w:val="00F57786"/>
    <w:rsid w:val="00F577E7"/>
    <w:rsid w:val="00F57998"/>
    <w:rsid w:val="00F57F1F"/>
    <w:rsid w:val="00F57F82"/>
    <w:rsid w:val="00F6054C"/>
    <w:rsid w:val="00F60728"/>
    <w:rsid w:val="00F6079D"/>
    <w:rsid w:val="00F60883"/>
    <w:rsid w:val="00F60C5C"/>
    <w:rsid w:val="00F61204"/>
    <w:rsid w:val="00F6123E"/>
    <w:rsid w:val="00F613A0"/>
    <w:rsid w:val="00F61486"/>
    <w:rsid w:val="00F61877"/>
    <w:rsid w:val="00F61B89"/>
    <w:rsid w:val="00F61E19"/>
    <w:rsid w:val="00F61E37"/>
    <w:rsid w:val="00F61EAE"/>
    <w:rsid w:val="00F6242B"/>
    <w:rsid w:val="00F6295A"/>
    <w:rsid w:val="00F62B6B"/>
    <w:rsid w:val="00F62FB1"/>
    <w:rsid w:val="00F638FB"/>
    <w:rsid w:val="00F63942"/>
    <w:rsid w:val="00F63C1B"/>
    <w:rsid w:val="00F63F58"/>
    <w:rsid w:val="00F6405D"/>
    <w:rsid w:val="00F64135"/>
    <w:rsid w:val="00F64213"/>
    <w:rsid w:val="00F64784"/>
    <w:rsid w:val="00F647EE"/>
    <w:rsid w:val="00F648A4"/>
    <w:rsid w:val="00F64B0D"/>
    <w:rsid w:val="00F64BD2"/>
    <w:rsid w:val="00F64C69"/>
    <w:rsid w:val="00F64E21"/>
    <w:rsid w:val="00F651E8"/>
    <w:rsid w:val="00F65282"/>
    <w:rsid w:val="00F65BBF"/>
    <w:rsid w:val="00F65F53"/>
    <w:rsid w:val="00F66110"/>
    <w:rsid w:val="00F66896"/>
    <w:rsid w:val="00F66921"/>
    <w:rsid w:val="00F66A61"/>
    <w:rsid w:val="00F66B15"/>
    <w:rsid w:val="00F66BEB"/>
    <w:rsid w:val="00F66E95"/>
    <w:rsid w:val="00F6759D"/>
    <w:rsid w:val="00F6760F"/>
    <w:rsid w:val="00F676E9"/>
    <w:rsid w:val="00F67CDD"/>
    <w:rsid w:val="00F70062"/>
    <w:rsid w:val="00F700FA"/>
    <w:rsid w:val="00F70400"/>
    <w:rsid w:val="00F70589"/>
    <w:rsid w:val="00F70679"/>
    <w:rsid w:val="00F70695"/>
    <w:rsid w:val="00F70718"/>
    <w:rsid w:val="00F7087A"/>
    <w:rsid w:val="00F70A96"/>
    <w:rsid w:val="00F70D39"/>
    <w:rsid w:val="00F7105B"/>
    <w:rsid w:val="00F71B68"/>
    <w:rsid w:val="00F71BD5"/>
    <w:rsid w:val="00F71BE8"/>
    <w:rsid w:val="00F71F9F"/>
    <w:rsid w:val="00F7228A"/>
    <w:rsid w:val="00F723FD"/>
    <w:rsid w:val="00F72530"/>
    <w:rsid w:val="00F725B2"/>
    <w:rsid w:val="00F726B1"/>
    <w:rsid w:val="00F729A4"/>
    <w:rsid w:val="00F72B79"/>
    <w:rsid w:val="00F73513"/>
    <w:rsid w:val="00F7365C"/>
    <w:rsid w:val="00F737F3"/>
    <w:rsid w:val="00F73F49"/>
    <w:rsid w:val="00F743FF"/>
    <w:rsid w:val="00F744A7"/>
    <w:rsid w:val="00F74594"/>
    <w:rsid w:val="00F749EB"/>
    <w:rsid w:val="00F74D4A"/>
    <w:rsid w:val="00F74EA3"/>
    <w:rsid w:val="00F74EF4"/>
    <w:rsid w:val="00F74F66"/>
    <w:rsid w:val="00F7505C"/>
    <w:rsid w:val="00F752D1"/>
    <w:rsid w:val="00F7536C"/>
    <w:rsid w:val="00F753DC"/>
    <w:rsid w:val="00F7593F"/>
    <w:rsid w:val="00F75C36"/>
    <w:rsid w:val="00F75DA3"/>
    <w:rsid w:val="00F75E08"/>
    <w:rsid w:val="00F75F07"/>
    <w:rsid w:val="00F761EB"/>
    <w:rsid w:val="00F76224"/>
    <w:rsid w:val="00F766EA"/>
    <w:rsid w:val="00F766ED"/>
    <w:rsid w:val="00F76739"/>
    <w:rsid w:val="00F76771"/>
    <w:rsid w:val="00F7681B"/>
    <w:rsid w:val="00F77176"/>
    <w:rsid w:val="00F77630"/>
    <w:rsid w:val="00F77683"/>
    <w:rsid w:val="00F77718"/>
    <w:rsid w:val="00F777F7"/>
    <w:rsid w:val="00F7784A"/>
    <w:rsid w:val="00F8003C"/>
    <w:rsid w:val="00F80294"/>
    <w:rsid w:val="00F8044A"/>
    <w:rsid w:val="00F80786"/>
    <w:rsid w:val="00F80D12"/>
    <w:rsid w:val="00F80E73"/>
    <w:rsid w:val="00F80FA1"/>
    <w:rsid w:val="00F81312"/>
    <w:rsid w:val="00F814C8"/>
    <w:rsid w:val="00F81743"/>
    <w:rsid w:val="00F81D4F"/>
    <w:rsid w:val="00F81D5F"/>
    <w:rsid w:val="00F81F09"/>
    <w:rsid w:val="00F8264C"/>
    <w:rsid w:val="00F828B1"/>
    <w:rsid w:val="00F8292C"/>
    <w:rsid w:val="00F829BE"/>
    <w:rsid w:val="00F82A7E"/>
    <w:rsid w:val="00F82B05"/>
    <w:rsid w:val="00F82C5D"/>
    <w:rsid w:val="00F82E29"/>
    <w:rsid w:val="00F82EAD"/>
    <w:rsid w:val="00F82F75"/>
    <w:rsid w:val="00F83089"/>
    <w:rsid w:val="00F83147"/>
    <w:rsid w:val="00F83347"/>
    <w:rsid w:val="00F834BE"/>
    <w:rsid w:val="00F83A28"/>
    <w:rsid w:val="00F83AF5"/>
    <w:rsid w:val="00F84444"/>
    <w:rsid w:val="00F8497B"/>
    <w:rsid w:val="00F84A11"/>
    <w:rsid w:val="00F84BC4"/>
    <w:rsid w:val="00F84C4E"/>
    <w:rsid w:val="00F84FF0"/>
    <w:rsid w:val="00F851BB"/>
    <w:rsid w:val="00F85389"/>
    <w:rsid w:val="00F85831"/>
    <w:rsid w:val="00F8607D"/>
    <w:rsid w:val="00F860C1"/>
    <w:rsid w:val="00F86524"/>
    <w:rsid w:val="00F86610"/>
    <w:rsid w:val="00F86816"/>
    <w:rsid w:val="00F86E6D"/>
    <w:rsid w:val="00F8726A"/>
    <w:rsid w:val="00F909CC"/>
    <w:rsid w:val="00F909D6"/>
    <w:rsid w:val="00F90A37"/>
    <w:rsid w:val="00F90AAF"/>
    <w:rsid w:val="00F90C20"/>
    <w:rsid w:val="00F90F9D"/>
    <w:rsid w:val="00F91B32"/>
    <w:rsid w:val="00F91D9B"/>
    <w:rsid w:val="00F91E25"/>
    <w:rsid w:val="00F92280"/>
    <w:rsid w:val="00F922E4"/>
    <w:rsid w:val="00F9239F"/>
    <w:rsid w:val="00F9260D"/>
    <w:rsid w:val="00F92681"/>
    <w:rsid w:val="00F9273B"/>
    <w:rsid w:val="00F92842"/>
    <w:rsid w:val="00F92847"/>
    <w:rsid w:val="00F92DFA"/>
    <w:rsid w:val="00F92EB3"/>
    <w:rsid w:val="00F93268"/>
    <w:rsid w:val="00F9338C"/>
    <w:rsid w:val="00F93411"/>
    <w:rsid w:val="00F93CE8"/>
    <w:rsid w:val="00F93E41"/>
    <w:rsid w:val="00F941A0"/>
    <w:rsid w:val="00F942D7"/>
    <w:rsid w:val="00F943EA"/>
    <w:rsid w:val="00F946A6"/>
    <w:rsid w:val="00F94A5A"/>
    <w:rsid w:val="00F94D5B"/>
    <w:rsid w:val="00F95561"/>
    <w:rsid w:val="00F957C0"/>
    <w:rsid w:val="00F95898"/>
    <w:rsid w:val="00F95925"/>
    <w:rsid w:val="00F95CC1"/>
    <w:rsid w:val="00F95DCE"/>
    <w:rsid w:val="00F95E9B"/>
    <w:rsid w:val="00F9614D"/>
    <w:rsid w:val="00F961BD"/>
    <w:rsid w:val="00F962C6"/>
    <w:rsid w:val="00F9638F"/>
    <w:rsid w:val="00F9645C"/>
    <w:rsid w:val="00F96C58"/>
    <w:rsid w:val="00F96E07"/>
    <w:rsid w:val="00F96EDC"/>
    <w:rsid w:val="00F96FC6"/>
    <w:rsid w:val="00F970C3"/>
    <w:rsid w:val="00F97347"/>
    <w:rsid w:val="00F97383"/>
    <w:rsid w:val="00F973EF"/>
    <w:rsid w:val="00F97598"/>
    <w:rsid w:val="00FA01B3"/>
    <w:rsid w:val="00FA0302"/>
    <w:rsid w:val="00FA03A0"/>
    <w:rsid w:val="00FA045E"/>
    <w:rsid w:val="00FA0756"/>
    <w:rsid w:val="00FA0AE9"/>
    <w:rsid w:val="00FA0CA9"/>
    <w:rsid w:val="00FA0DB2"/>
    <w:rsid w:val="00FA0E2A"/>
    <w:rsid w:val="00FA0F8B"/>
    <w:rsid w:val="00FA1181"/>
    <w:rsid w:val="00FA1211"/>
    <w:rsid w:val="00FA135A"/>
    <w:rsid w:val="00FA1643"/>
    <w:rsid w:val="00FA16A6"/>
    <w:rsid w:val="00FA1CA4"/>
    <w:rsid w:val="00FA1F6D"/>
    <w:rsid w:val="00FA2407"/>
    <w:rsid w:val="00FA2961"/>
    <w:rsid w:val="00FA2D05"/>
    <w:rsid w:val="00FA2F8F"/>
    <w:rsid w:val="00FA32A8"/>
    <w:rsid w:val="00FA37A6"/>
    <w:rsid w:val="00FA3857"/>
    <w:rsid w:val="00FA3C57"/>
    <w:rsid w:val="00FA3C59"/>
    <w:rsid w:val="00FA3D79"/>
    <w:rsid w:val="00FA42E6"/>
    <w:rsid w:val="00FA44F4"/>
    <w:rsid w:val="00FA465A"/>
    <w:rsid w:val="00FA4BE4"/>
    <w:rsid w:val="00FA55A7"/>
    <w:rsid w:val="00FA574C"/>
    <w:rsid w:val="00FA578F"/>
    <w:rsid w:val="00FA580C"/>
    <w:rsid w:val="00FA5F5A"/>
    <w:rsid w:val="00FA637A"/>
    <w:rsid w:val="00FA641C"/>
    <w:rsid w:val="00FA6603"/>
    <w:rsid w:val="00FA668A"/>
    <w:rsid w:val="00FA6B6A"/>
    <w:rsid w:val="00FA6CC5"/>
    <w:rsid w:val="00FA6D22"/>
    <w:rsid w:val="00FA75BD"/>
    <w:rsid w:val="00FA773B"/>
    <w:rsid w:val="00FA77D5"/>
    <w:rsid w:val="00FA7D3D"/>
    <w:rsid w:val="00FB0645"/>
    <w:rsid w:val="00FB06B9"/>
    <w:rsid w:val="00FB08FE"/>
    <w:rsid w:val="00FB0B7C"/>
    <w:rsid w:val="00FB0D7A"/>
    <w:rsid w:val="00FB140B"/>
    <w:rsid w:val="00FB1927"/>
    <w:rsid w:val="00FB19E5"/>
    <w:rsid w:val="00FB1F97"/>
    <w:rsid w:val="00FB207D"/>
    <w:rsid w:val="00FB2547"/>
    <w:rsid w:val="00FB25B7"/>
    <w:rsid w:val="00FB26F1"/>
    <w:rsid w:val="00FB2792"/>
    <w:rsid w:val="00FB28CA"/>
    <w:rsid w:val="00FB2C8E"/>
    <w:rsid w:val="00FB2DDA"/>
    <w:rsid w:val="00FB30F7"/>
    <w:rsid w:val="00FB3709"/>
    <w:rsid w:val="00FB3916"/>
    <w:rsid w:val="00FB3B17"/>
    <w:rsid w:val="00FB4298"/>
    <w:rsid w:val="00FB42EF"/>
    <w:rsid w:val="00FB44A5"/>
    <w:rsid w:val="00FB49A9"/>
    <w:rsid w:val="00FB4ACC"/>
    <w:rsid w:val="00FB4B0E"/>
    <w:rsid w:val="00FB4CEC"/>
    <w:rsid w:val="00FB4EFF"/>
    <w:rsid w:val="00FB5259"/>
    <w:rsid w:val="00FB5876"/>
    <w:rsid w:val="00FB5DA7"/>
    <w:rsid w:val="00FB608E"/>
    <w:rsid w:val="00FB6109"/>
    <w:rsid w:val="00FB629D"/>
    <w:rsid w:val="00FB629F"/>
    <w:rsid w:val="00FB6805"/>
    <w:rsid w:val="00FB682C"/>
    <w:rsid w:val="00FB6C35"/>
    <w:rsid w:val="00FB6D33"/>
    <w:rsid w:val="00FB6E72"/>
    <w:rsid w:val="00FB6EB8"/>
    <w:rsid w:val="00FB72B0"/>
    <w:rsid w:val="00FB759B"/>
    <w:rsid w:val="00FB7C7E"/>
    <w:rsid w:val="00FB7CC9"/>
    <w:rsid w:val="00FB7D72"/>
    <w:rsid w:val="00FB7DC6"/>
    <w:rsid w:val="00FC0009"/>
    <w:rsid w:val="00FC0303"/>
    <w:rsid w:val="00FC03DC"/>
    <w:rsid w:val="00FC05C0"/>
    <w:rsid w:val="00FC07D3"/>
    <w:rsid w:val="00FC07E9"/>
    <w:rsid w:val="00FC0A7B"/>
    <w:rsid w:val="00FC123C"/>
    <w:rsid w:val="00FC19A5"/>
    <w:rsid w:val="00FC1C2D"/>
    <w:rsid w:val="00FC1EEF"/>
    <w:rsid w:val="00FC2312"/>
    <w:rsid w:val="00FC239D"/>
    <w:rsid w:val="00FC25BD"/>
    <w:rsid w:val="00FC2C67"/>
    <w:rsid w:val="00FC312A"/>
    <w:rsid w:val="00FC31C3"/>
    <w:rsid w:val="00FC32C3"/>
    <w:rsid w:val="00FC3443"/>
    <w:rsid w:val="00FC3565"/>
    <w:rsid w:val="00FC3677"/>
    <w:rsid w:val="00FC36A4"/>
    <w:rsid w:val="00FC38A0"/>
    <w:rsid w:val="00FC39EA"/>
    <w:rsid w:val="00FC3DF1"/>
    <w:rsid w:val="00FC3FBC"/>
    <w:rsid w:val="00FC44B8"/>
    <w:rsid w:val="00FC4556"/>
    <w:rsid w:val="00FC47CB"/>
    <w:rsid w:val="00FC4891"/>
    <w:rsid w:val="00FC4B1E"/>
    <w:rsid w:val="00FC4B49"/>
    <w:rsid w:val="00FC4DDA"/>
    <w:rsid w:val="00FC509A"/>
    <w:rsid w:val="00FC51C3"/>
    <w:rsid w:val="00FC531B"/>
    <w:rsid w:val="00FC5399"/>
    <w:rsid w:val="00FC569F"/>
    <w:rsid w:val="00FC5791"/>
    <w:rsid w:val="00FC5AC6"/>
    <w:rsid w:val="00FC5C94"/>
    <w:rsid w:val="00FC5D53"/>
    <w:rsid w:val="00FC5DF4"/>
    <w:rsid w:val="00FC6193"/>
    <w:rsid w:val="00FC636C"/>
    <w:rsid w:val="00FC6769"/>
    <w:rsid w:val="00FC6B3D"/>
    <w:rsid w:val="00FC6E8E"/>
    <w:rsid w:val="00FC6F0E"/>
    <w:rsid w:val="00FC7205"/>
    <w:rsid w:val="00FC7359"/>
    <w:rsid w:val="00FC73A8"/>
    <w:rsid w:val="00FC75F9"/>
    <w:rsid w:val="00FC77D5"/>
    <w:rsid w:val="00FC79CC"/>
    <w:rsid w:val="00FC7A2F"/>
    <w:rsid w:val="00FC7B10"/>
    <w:rsid w:val="00FC7B79"/>
    <w:rsid w:val="00FD04FD"/>
    <w:rsid w:val="00FD0503"/>
    <w:rsid w:val="00FD069C"/>
    <w:rsid w:val="00FD0BC1"/>
    <w:rsid w:val="00FD0E48"/>
    <w:rsid w:val="00FD0F52"/>
    <w:rsid w:val="00FD1144"/>
    <w:rsid w:val="00FD11CC"/>
    <w:rsid w:val="00FD1532"/>
    <w:rsid w:val="00FD1962"/>
    <w:rsid w:val="00FD1E47"/>
    <w:rsid w:val="00FD23BF"/>
    <w:rsid w:val="00FD2637"/>
    <w:rsid w:val="00FD2703"/>
    <w:rsid w:val="00FD2F01"/>
    <w:rsid w:val="00FD2F15"/>
    <w:rsid w:val="00FD3046"/>
    <w:rsid w:val="00FD31F2"/>
    <w:rsid w:val="00FD32D0"/>
    <w:rsid w:val="00FD3D29"/>
    <w:rsid w:val="00FD3FC4"/>
    <w:rsid w:val="00FD4537"/>
    <w:rsid w:val="00FD4A39"/>
    <w:rsid w:val="00FD4B09"/>
    <w:rsid w:val="00FD50E2"/>
    <w:rsid w:val="00FD52C9"/>
    <w:rsid w:val="00FD5433"/>
    <w:rsid w:val="00FD5A91"/>
    <w:rsid w:val="00FD5C1B"/>
    <w:rsid w:val="00FD5E36"/>
    <w:rsid w:val="00FD6382"/>
    <w:rsid w:val="00FD63D5"/>
    <w:rsid w:val="00FD63EC"/>
    <w:rsid w:val="00FD643E"/>
    <w:rsid w:val="00FD688A"/>
    <w:rsid w:val="00FD69C1"/>
    <w:rsid w:val="00FD6B8A"/>
    <w:rsid w:val="00FD71B3"/>
    <w:rsid w:val="00FD7238"/>
    <w:rsid w:val="00FD724A"/>
    <w:rsid w:val="00FD72C9"/>
    <w:rsid w:val="00FD74D7"/>
    <w:rsid w:val="00FD74E2"/>
    <w:rsid w:val="00FD75C2"/>
    <w:rsid w:val="00FD7745"/>
    <w:rsid w:val="00FD7AD7"/>
    <w:rsid w:val="00FD7C20"/>
    <w:rsid w:val="00FD7F04"/>
    <w:rsid w:val="00FE0132"/>
    <w:rsid w:val="00FE063B"/>
    <w:rsid w:val="00FE0964"/>
    <w:rsid w:val="00FE0973"/>
    <w:rsid w:val="00FE102F"/>
    <w:rsid w:val="00FE10A7"/>
    <w:rsid w:val="00FE10B4"/>
    <w:rsid w:val="00FE156B"/>
    <w:rsid w:val="00FE1629"/>
    <w:rsid w:val="00FE17E9"/>
    <w:rsid w:val="00FE193E"/>
    <w:rsid w:val="00FE1A1B"/>
    <w:rsid w:val="00FE1E0C"/>
    <w:rsid w:val="00FE1E6D"/>
    <w:rsid w:val="00FE1FDB"/>
    <w:rsid w:val="00FE2145"/>
    <w:rsid w:val="00FE26B5"/>
    <w:rsid w:val="00FE2945"/>
    <w:rsid w:val="00FE296A"/>
    <w:rsid w:val="00FE2A8B"/>
    <w:rsid w:val="00FE2C37"/>
    <w:rsid w:val="00FE2EF2"/>
    <w:rsid w:val="00FE34FF"/>
    <w:rsid w:val="00FE3BD5"/>
    <w:rsid w:val="00FE4303"/>
    <w:rsid w:val="00FE4673"/>
    <w:rsid w:val="00FE4A86"/>
    <w:rsid w:val="00FE4E8B"/>
    <w:rsid w:val="00FE501C"/>
    <w:rsid w:val="00FE5912"/>
    <w:rsid w:val="00FE5B97"/>
    <w:rsid w:val="00FE5CD4"/>
    <w:rsid w:val="00FE5D04"/>
    <w:rsid w:val="00FE5ED1"/>
    <w:rsid w:val="00FE6387"/>
    <w:rsid w:val="00FE6458"/>
    <w:rsid w:val="00FE655E"/>
    <w:rsid w:val="00FE6A23"/>
    <w:rsid w:val="00FE6CFD"/>
    <w:rsid w:val="00FE6D26"/>
    <w:rsid w:val="00FE6DFF"/>
    <w:rsid w:val="00FE7183"/>
    <w:rsid w:val="00FE71C9"/>
    <w:rsid w:val="00FE77AE"/>
    <w:rsid w:val="00FE78E5"/>
    <w:rsid w:val="00FE7A1B"/>
    <w:rsid w:val="00FE7B72"/>
    <w:rsid w:val="00FE7DE4"/>
    <w:rsid w:val="00FE7E51"/>
    <w:rsid w:val="00FF0129"/>
    <w:rsid w:val="00FF01F2"/>
    <w:rsid w:val="00FF0230"/>
    <w:rsid w:val="00FF0682"/>
    <w:rsid w:val="00FF0A8B"/>
    <w:rsid w:val="00FF0F8D"/>
    <w:rsid w:val="00FF173C"/>
    <w:rsid w:val="00FF1A4A"/>
    <w:rsid w:val="00FF1C7B"/>
    <w:rsid w:val="00FF1C91"/>
    <w:rsid w:val="00FF1EAC"/>
    <w:rsid w:val="00FF1F82"/>
    <w:rsid w:val="00FF283F"/>
    <w:rsid w:val="00FF3007"/>
    <w:rsid w:val="00FF3081"/>
    <w:rsid w:val="00FF30D5"/>
    <w:rsid w:val="00FF332E"/>
    <w:rsid w:val="00FF3429"/>
    <w:rsid w:val="00FF3494"/>
    <w:rsid w:val="00FF34E7"/>
    <w:rsid w:val="00FF3A7B"/>
    <w:rsid w:val="00FF3B27"/>
    <w:rsid w:val="00FF3CF3"/>
    <w:rsid w:val="00FF404A"/>
    <w:rsid w:val="00FF43BA"/>
    <w:rsid w:val="00FF4787"/>
    <w:rsid w:val="00FF4A3C"/>
    <w:rsid w:val="00FF4B56"/>
    <w:rsid w:val="00FF5302"/>
    <w:rsid w:val="00FF5760"/>
    <w:rsid w:val="00FF583A"/>
    <w:rsid w:val="00FF5894"/>
    <w:rsid w:val="00FF6234"/>
    <w:rsid w:val="00FF67A7"/>
    <w:rsid w:val="00FF6CDD"/>
    <w:rsid w:val="00FF6FAE"/>
    <w:rsid w:val="00FF6FE7"/>
    <w:rsid w:val="00FF70E4"/>
    <w:rsid w:val="00FF73CE"/>
    <w:rsid w:val="00FF7A01"/>
    <w:rsid w:val="00FF7C43"/>
    <w:rsid w:val="00FF7CE4"/>
    <w:rsid w:val="00FF7D32"/>
    <w:rsid w:val="00FF7D9D"/>
    <w:rsid w:val="00FF7ECF"/>
    <w:rsid w:val="01F514B4"/>
    <w:rsid w:val="02212EB3"/>
    <w:rsid w:val="02D22133"/>
    <w:rsid w:val="036154D9"/>
    <w:rsid w:val="03823340"/>
    <w:rsid w:val="03B970F0"/>
    <w:rsid w:val="04A46C96"/>
    <w:rsid w:val="061D5B72"/>
    <w:rsid w:val="06336531"/>
    <w:rsid w:val="06C13B3D"/>
    <w:rsid w:val="07190DE4"/>
    <w:rsid w:val="07617E4B"/>
    <w:rsid w:val="0792362F"/>
    <w:rsid w:val="09143FF4"/>
    <w:rsid w:val="0940589C"/>
    <w:rsid w:val="096B7D90"/>
    <w:rsid w:val="098D7D07"/>
    <w:rsid w:val="09B56331"/>
    <w:rsid w:val="0A1C108A"/>
    <w:rsid w:val="0A20193A"/>
    <w:rsid w:val="0A395DAD"/>
    <w:rsid w:val="0A960E3D"/>
    <w:rsid w:val="0ACE6FB8"/>
    <w:rsid w:val="0AD30B40"/>
    <w:rsid w:val="0B813644"/>
    <w:rsid w:val="0CB40F5F"/>
    <w:rsid w:val="0D7A2809"/>
    <w:rsid w:val="0D88654B"/>
    <w:rsid w:val="0D8D4BFE"/>
    <w:rsid w:val="0EA24CE4"/>
    <w:rsid w:val="0EAC61B5"/>
    <w:rsid w:val="0EBA5BA9"/>
    <w:rsid w:val="0EE76AF5"/>
    <w:rsid w:val="0F156474"/>
    <w:rsid w:val="0F6C3C11"/>
    <w:rsid w:val="0F974FD0"/>
    <w:rsid w:val="10317EDF"/>
    <w:rsid w:val="105A6B6B"/>
    <w:rsid w:val="10D901DA"/>
    <w:rsid w:val="1116646D"/>
    <w:rsid w:val="117143B2"/>
    <w:rsid w:val="11D17ED8"/>
    <w:rsid w:val="11E43F81"/>
    <w:rsid w:val="13040194"/>
    <w:rsid w:val="13974C96"/>
    <w:rsid w:val="13EE1CEA"/>
    <w:rsid w:val="140C27C8"/>
    <w:rsid w:val="152C735D"/>
    <w:rsid w:val="15806971"/>
    <w:rsid w:val="15B023D9"/>
    <w:rsid w:val="15E40777"/>
    <w:rsid w:val="16400302"/>
    <w:rsid w:val="16437BC1"/>
    <w:rsid w:val="169545DA"/>
    <w:rsid w:val="17174C30"/>
    <w:rsid w:val="17D15BAA"/>
    <w:rsid w:val="182F7133"/>
    <w:rsid w:val="189F00F4"/>
    <w:rsid w:val="18A312F5"/>
    <w:rsid w:val="18BD6CC3"/>
    <w:rsid w:val="19616BB7"/>
    <w:rsid w:val="19733354"/>
    <w:rsid w:val="1AB90757"/>
    <w:rsid w:val="1BA20A7F"/>
    <w:rsid w:val="1BC31B42"/>
    <w:rsid w:val="1C1C2B5A"/>
    <w:rsid w:val="1C4764D5"/>
    <w:rsid w:val="1C5D7845"/>
    <w:rsid w:val="1CA17750"/>
    <w:rsid w:val="1E3B422F"/>
    <w:rsid w:val="1E683370"/>
    <w:rsid w:val="1E6F0F9D"/>
    <w:rsid w:val="1E91399D"/>
    <w:rsid w:val="1EE97983"/>
    <w:rsid w:val="1F3F10C0"/>
    <w:rsid w:val="1F5555B0"/>
    <w:rsid w:val="1F6D6253"/>
    <w:rsid w:val="1FAD4807"/>
    <w:rsid w:val="21354019"/>
    <w:rsid w:val="227E692E"/>
    <w:rsid w:val="22C1420A"/>
    <w:rsid w:val="230010F2"/>
    <w:rsid w:val="249F0D42"/>
    <w:rsid w:val="25305B1A"/>
    <w:rsid w:val="255D48A4"/>
    <w:rsid w:val="258C4EBE"/>
    <w:rsid w:val="259D1BEA"/>
    <w:rsid w:val="262D33BA"/>
    <w:rsid w:val="274E4B21"/>
    <w:rsid w:val="279F5601"/>
    <w:rsid w:val="286F3F1D"/>
    <w:rsid w:val="29306C0D"/>
    <w:rsid w:val="298B67B5"/>
    <w:rsid w:val="29A924E3"/>
    <w:rsid w:val="2A871D28"/>
    <w:rsid w:val="2AC00CEB"/>
    <w:rsid w:val="2B820819"/>
    <w:rsid w:val="2BA67788"/>
    <w:rsid w:val="2BCA7FF2"/>
    <w:rsid w:val="2BEB5F10"/>
    <w:rsid w:val="2DFC37D2"/>
    <w:rsid w:val="2E3534B6"/>
    <w:rsid w:val="2EFF5794"/>
    <w:rsid w:val="2F9E5F1A"/>
    <w:rsid w:val="2FAB2D84"/>
    <w:rsid w:val="2FB65B3F"/>
    <w:rsid w:val="3098505F"/>
    <w:rsid w:val="30A77C36"/>
    <w:rsid w:val="31113BBA"/>
    <w:rsid w:val="31193EE1"/>
    <w:rsid w:val="315A3C75"/>
    <w:rsid w:val="31A57DD0"/>
    <w:rsid w:val="31F673BD"/>
    <w:rsid w:val="32B73501"/>
    <w:rsid w:val="32EC41F0"/>
    <w:rsid w:val="33031D06"/>
    <w:rsid w:val="331F12CB"/>
    <w:rsid w:val="33D93C6A"/>
    <w:rsid w:val="340D5E53"/>
    <w:rsid w:val="342740C2"/>
    <w:rsid w:val="348778C5"/>
    <w:rsid w:val="34D7152B"/>
    <w:rsid w:val="350727B3"/>
    <w:rsid w:val="366652B8"/>
    <w:rsid w:val="367E4DAB"/>
    <w:rsid w:val="36B12B58"/>
    <w:rsid w:val="38DA7E98"/>
    <w:rsid w:val="390D6C9F"/>
    <w:rsid w:val="3A200218"/>
    <w:rsid w:val="3AC25ACA"/>
    <w:rsid w:val="3B053DAA"/>
    <w:rsid w:val="3BEC3BE5"/>
    <w:rsid w:val="3C1D1C42"/>
    <w:rsid w:val="3CB81A1A"/>
    <w:rsid w:val="3E3B3466"/>
    <w:rsid w:val="3E4F4EDF"/>
    <w:rsid w:val="3FE66C87"/>
    <w:rsid w:val="40BA16FA"/>
    <w:rsid w:val="425374DB"/>
    <w:rsid w:val="42A43E08"/>
    <w:rsid w:val="42B00A68"/>
    <w:rsid w:val="4327784F"/>
    <w:rsid w:val="434A21E9"/>
    <w:rsid w:val="44147B34"/>
    <w:rsid w:val="44293594"/>
    <w:rsid w:val="444A1049"/>
    <w:rsid w:val="448251BA"/>
    <w:rsid w:val="44AB7F09"/>
    <w:rsid w:val="44C63AF1"/>
    <w:rsid w:val="4529041E"/>
    <w:rsid w:val="45782867"/>
    <w:rsid w:val="474D4656"/>
    <w:rsid w:val="47D93B3C"/>
    <w:rsid w:val="489857A5"/>
    <w:rsid w:val="489F6C78"/>
    <w:rsid w:val="48D02123"/>
    <w:rsid w:val="490078DD"/>
    <w:rsid w:val="491C0184"/>
    <w:rsid w:val="49492373"/>
    <w:rsid w:val="496514AE"/>
    <w:rsid w:val="4AAC19DB"/>
    <w:rsid w:val="4AD80720"/>
    <w:rsid w:val="4B2D285A"/>
    <w:rsid w:val="4BD53352"/>
    <w:rsid w:val="4C4B68D8"/>
    <w:rsid w:val="4D1B4BF6"/>
    <w:rsid w:val="4D902EEE"/>
    <w:rsid w:val="4E631F6B"/>
    <w:rsid w:val="4EC40EDF"/>
    <w:rsid w:val="4FAC06E0"/>
    <w:rsid w:val="50AA44B5"/>
    <w:rsid w:val="518F170F"/>
    <w:rsid w:val="51CF0580"/>
    <w:rsid w:val="521560B8"/>
    <w:rsid w:val="523B637E"/>
    <w:rsid w:val="536219CD"/>
    <w:rsid w:val="5485313C"/>
    <w:rsid w:val="54A62C30"/>
    <w:rsid w:val="552855F4"/>
    <w:rsid w:val="561D3097"/>
    <w:rsid w:val="56A220A1"/>
    <w:rsid w:val="56C6169B"/>
    <w:rsid w:val="57134E76"/>
    <w:rsid w:val="57761160"/>
    <w:rsid w:val="57AE040A"/>
    <w:rsid w:val="583C013F"/>
    <w:rsid w:val="588D07CB"/>
    <w:rsid w:val="59C32517"/>
    <w:rsid w:val="5A18626A"/>
    <w:rsid w:val="5AF77768"/>
    <w:rsid w:val="5B3719B4"/>
    <w:rsid w:val="5D0B0514"/>
    <w:rsid w:val="5D0E755B"/>
    <w:rsid w:val="5DE95770"/>
    <w:rsid w:val="5DF03535"/>
    <w:rsid w:val="5DFB7E00"/>
    <w:rsid w:val="5DFF42F1"/>
    <w:rsid w:val="5EF86CD7"/>
    <w:rsid w:val="5F0A3984"/>
    <w:rsid w:val="60024338"/>
    <w:rsid w:val="60CD6059"/>
    <w:rsid w:val="60E36F94"/>
    <w:rsid w:val="61135EB8"/>
    <w:rsid w:val="611C2FBF"/>
    <w:rsid w:val="61785D1C"/>
    <w:rsid w:val="61D30413"/>
    <w:rsid w:val="61F54231"/>
    <w:rsid w:val="624D0F56"/>
    <w:rsid w:val="625D3F67"/>
    <w:rsid w:val="627201FF"/>
    <w:rsid w:val="6310062E"/>
    <w:rsid w:val="63CF256B"/>
    <w:rsid w:val="63D46F5A"/>
    <w:rsid w:val="63DC63DB"/>
    <w:rsid w:val="63ED60B0"/>
    <w:rsid w:val="64032214"/>
    <w:rsid w:val="643422A0"/>
    <w:rsid w:val="64C52D0C"/>
    <w:rsid w:val="64C706BA"/>
    <w:rsid w:val="656C75B4"/>
    <w:rsid w:val="665118F0"/>
    <w:rsid w:val="675471B4"/>
    <w:rsid w:val="67AD7118"/>
    <w:rsid w:val="686514F6"/>
    <w:rsid w:val="689751C8"/>
    <w:rsid w:val="68F81964"/>
    <w:rsid w:val="690A194F"/>
    <w:rsid w:val="69413FD0"/>
    <w:rsid w:val="699A7177"/>
    <w:rsid w:val="69C92F78"/>
    <w:rsid w:val="69DB32EB"/>
    <w:rsid w:val="6A7A7CFD"/>
    <w:rsid w:val="6AD3450B"/>
    <w:rsid w:val="6B96499B"/>
    <w:rsid w:val="6BE60F8E"/>
    <w:rsid w:val="6C174AB5"/>
    <w:rsid w:val="6C3C50BC"/>
    <w:rsid w:val="6D4C0DDE"/>
    <w:rsid w:val="6E0111A1"/>
    <w:rsid w:val="6EBF4F8A"/>
    <w:rsid w:val="6F196D90"/>
    <w:rsid w:val="6F2E0445"/>
    <w:rsid w:val="6F60051B"/>
    <w:rsid w:val="6F701D89"/>
    <w:rsid w:val="6FD257C0"/>
    <w:rsid w:val="6FFD6411"/>
    <w:rsid w:val="70A66BCE"/>
    <w:rsid w:val="7162078D"/>
    <w:rsid w:val="717B1002"/>
    <w:rsid w:val="719D2DD4"/>
    <w:rsid w:val="71BC1C54"/>
    <w:rsid w:val="71CF3736"/>
    <w:rsid w:val="71DD6708"/>
    <w:rsid w:val="722021E3"/>
    <w:rsid w:val="7224762D"/>
    <w:rsid w:val="72AE00D7"/>
    <w:rsid w:val="750E4BC7"/>
    <w:rsid w:val="75AD10D5"/>
    <w:rsid w:val="75F45E61"/>
    <w:rsid w:val="767E39AC"/>
    <w:rsid w:val="768D5052"/>
    <w:rsid w:val="773F330C"/>
    <w:rsid w:val="776414F4"/>
    <w:rsid w:val="77B71B61"/>
    <w:rsid w:val="78496600"/>
    <w:rsid w:val="78B02B77"/>
    <w:rsid w:val="79450781"/>
    <w:rsid w:val="79466372"/>
    <w:rsid w:val="797D1F75"/>
    <w:rsid w:val="797F67B8"/>
    <w:rsid w:val="79FB02B7"/>
    <w:rsid w:val="7A2367A2"/>
    <w:rsid w:val="7AEE774C"/>
    <w:rsid w:val="7B2A40D3"/>
    <w:rsid w:val="7B4DB9C8"/>
    <w:rsid w:val="7BEF280D"/>
    <w:rsid w:val="7C3A6294"/>
    <w:rsid w:val="7CF92B57"/>
    <w:rsid w:val="7D1C7A4B"/>
    <w:rsid w:val="7D650F74"/>
    <w:rsid w:val="7DBE5DCD"/>
    <w:rsid w:val="7EA41AD1"/>
    <w:rsid w:val="7EC3398D"/>
    <w:rsid w:val="7EF61AA4"/>
    <w:rsid w:val="7F2779B7"/>
    <w:rsid w:val="879FD7E7"/>
    <w:rsid w:val="BEF53085"/>
    <w:rsid w:val="BEFF1CDC"/>
    <w:rsid w:val="FFCD36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qFormat="1" w:unhideWhenUsed="0" w:uiPriority="0" w:semiHidden="0" w:name="toc 6"/>
    <w:lsdException w:uiPriority="39" w:name="toc 7"/>
    <w:lsdException w:qFormat="1" w:unhideWhenUsed="0" w:uiPriority="0" w:semiHidden="0" w:name="toc 8"/>
    <w:lsdException w:uiPriority="39"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72"/>
    <w:qFormat/>
    <w:uiPriority w:val="0"/>
    <w:pPr>
      <w:keepNext/>
      <w:spacing w:line="380" w:lineRule="exact"/>
      <w:jc w:val="center"/>
      <w:outlineLvl w:val="0"/>
    </w:pPr>
    <w:rPr>
      <w:rFonts w:ascii="宋体" w:cs="宋体"/>
      <w:b/>
      <w:bCs/>
      <w:sz w:val="28"/>
      <w:szCs w:val="28"/>
    </w:rPr>
  </w:style>
  <w:style w:type="paragraph" w:styleId="4">
    <w:name w:val="heading 2"/>
    <w:basedOn w:val="1"/>
    <w:next w:val="1"/>
    <w:qFormat/>
    <w:uiPriority w:val="0"/>
    <w:pPr>
      <w:keepNext/>
      <w:keepLines/>
      <w:tabs>
        <w:tab w:val="left" w:pos="560"/>
      </w:tabs>
      <w:spacing w:beforeLines="50" w:afterLines="50" w:line="420" w:lineRule="atLeast"/>
      <w:outlineLvl w:val="1"/>
    </w:pPr>
    <w:rPr>
      <w:rFonts w:ascii="宋体" w:hAnsi="宋体" w:cs="宋体"/>
      <w:b/>
      <w:bCs/>
    </w:rPr>
  </w:style>
  <w:style w:type="paragraph" w:styleId="5">
    <w:name w:val="heading 3"/>
    <w:basedOn w:val="1"/>
    <w:next w:val="1"/>
    <w:link w:val="149"/>
    <w:qFormat/>
    <w:uiPriority w:val="0"/>
    <w:pPr>
      <w:keepNext/>
      <w:keepLines/>
      <w:tabs>
        <w:tab w:val="left" w:pos="1620"/>
      </w:tabs>
      <w:spacing w:beforeLines="50" w:afterLines="50" w:line="360" w:lineRule="auto"/>
      <w:ind w:firstLine="562"/>
      <w:outlineLvl w:val="2"/>
    </w:pPr>
    <w:rPr>
      <w:rFonts w:ascii="宋体" w:hAnsi="宋体" w:cs="宋体"/>
      <w:b/>
      <w:bCs/>
    </w:rPr>
  </w:style>
  <w:style w:type="paragraph" w:styleId="6">
    <w:name w:val="heading 4"/>
    <w:basedOn w:val="1"/>
    <w:next w:val="1"/>
    <w:link w:val="127"/>
    <w:qFormat/>
    <w:uiPriority w:val="0"/>
    <w:pPr>
      <w:keepNext/>
      <w:keepLines/>
      <w:tabs>
        <w:tab w:val="left" w:pos="864"/>
      </w:tabs>
      <w:spacing w:before="280" w:after="290" w:line="376" w:lineRule="auto"/>
      <w:ind w:left="864" w:hanging="864"/>
      <w:outlineLvl w:val="3"/>
    </w:pPr>
    <w:rPr>
      <w:rFonts w:ascii="Arial" w:hAnsi="Arial" w:eastAsia="黑体" w:cs="Arial"/>
      <w:b/>
      <w:bCs/>
      <w:sz w:val="28"/>
      <w:szCs w:val="28"/>
    </w:rPr>
  </w:style>
  <w:style w:type="paragraph" w:styleId="7">
    <w:name w:val="heading 5"/>
    <w:basedOn w:val="1"/>
    <w:next w:val="1"/>
    <w:link w:val="164"/>
    <w:qFormat/>
    <w:uiPriority w:val="0"/>
    <w:pPr>
      <w:keepNext/>
      <w:keepLines/>
      <w:tabs>
        <w:tab w:val="left" w:pos="1548"/>
      </w:tabs>
      <w:spacing w:before="280" w:after="290" w:line="376" w:lineRule="auto"/>
      <w:ind w:left="1548" w:hanging="1548"/>
      <w:outlineLvl w:val="4"/>
    </w:pPr>
    <w:rPr>
      <w:b/>
      <w:bCs/>
      <w:sz w:val="28"/>
      <w:szCs w:val="28"/>
    </w:rPr>
  </w:style>
  <w:style w:type="paragraph" w:styleId="8">
    <w:name w:val="heading 6"/>
    <w:basedOn w:val="1"/>
    <w:next w:val="1"/>
    <w:link w:val="59"/>
    <w:qFormat/>
    <w:uiPriority w:val="0"/>
    <w:pPr>
      <w:keepNext/>
      <w:keepLines/>
      <w:spacing w:before="240" w:after="64" w:line="320" w:lineRule="auto"/>
      <w:outlineLvl w:val="5"/>
    </w:pPr>
    <w:rPr>
      <w:rFonts w:ascii="Cambria" w:hAnsi="Cambria" w:cs="Cambria"/>
      <w:b/>
      <w:bCs/>
      <w:sz w:val="24"/>
      <w:szCs w:val="24"/>
    </w:rPr>
  </w:style>
  <w:style w:type="paragraph" w:styleId="9">
    <w:name w:val="heading 7"/>
    <w:basedOn w:val="1"/>
    <w:next w:val="1"/>
    <w:link w:val="182"/>
    <w:qFormat/>
    <w:uiPriority w:val="0"/>
    <w:pPr>
      <w:keepNext/>
      <w:keepLines/>
      <w:tabs>
        <w:tab w:val="left" w:pos="636"/>
        <w:tab w:val="left" w:pos="1200"/>
        <w:tab w:val="left" w:pos="1296"/>
      </w:tabs>
      <w:spacing w:before="240" w:after="64" w:line="317" w:lineRule="auto"/>
      <w:ind w:left="636" w:hanging="636"/>
      <w:outlineLvl w:val="6"/>
    </w:pPr>
    <w:rPr>
      <w:b/>
      <w:bCs/>
      <w:sz w:val="24"/>
      <w:szCs w:val="24"/>
    </w:rPr>
  </w:style>
  <w:style w:type="paragraph" w:styleId="10">
    <w:name w:val="heading 8"/>
    <w:basedOn w:val="1"/>
    <w:next w:val="1"/>
    <w:link w:val="204"/>
    <w:qFormat/>
    <w:uiPriority w:val="0"/>
    <w:pPr>
      <w:keepNext/>
      <w:keepLines/>
      <w:tabs>
        <w:tab w:val="left" w:pos="636"/>
        <w:tab w:val="left" w:pos="1200"/>
        <w:tab w:val="left" w:pos="1440"/>
      </w:tabs>
      <w:spacing w:before="240" w:after="64" w:line="317" w:lineRule="auto"/>
      <w:ind w:left="636" w:hanging="636"/>
      <w:outlineLvl w:val="7"/>
    </w:pPr>
    <w:rPr>
      <w:rFonts w:ascii="Arial" w:hAnsi="Arial" w:eastAsia="黑体"/>
      <w:sz w:val="24"/>
      <w:szCs w:val="24"/>
    </w:rPr>
  </w:style>
  <w:style w:type="paragraph" w:styleId="11">
    <w:name w:val="heading 9"/>
    <w:basedOn w:val="1"/>
    <w:next w:val="1"/>
    <w:link w:val="159"/>
    <w:qFormat/>
    <w:uiPriority w:val="0"/>
    <w:pPr>
      <w:keepNext/>
      <w:keepLines/>
      <w:tabs>
        <w:tab w:val="left" w:pos="636"/>
        <w:tab w:val="left" w:pos="1200"/>
        <w:tab w:val="left" w:pos="1584"/>
      </w:tabs>
      <w:spacing w:before="240" w:after="64" w:line="317" w:lineRule="auto"/>
      <w:ind w:left="636" w:hanging="636"/>
      <w:outlineLvl w:val="8"/>
    </w:pPr>
    <w:rPr>
      <w:rFonts w:ascii="Arial" w:hAnsi="Arial" w:eastAsia="黑体"/>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99"/>
    <w:pPr>
      <w:spacing w:before="120"/>
    </w:pPr>
    <w:rPr>
      <w:rFonts w:ascii="Arial" w:hAnsi="Arial"/>
      <w:sz w:val="24"/>
    </w:rPr>
  </w:style>
  <w:style w:type="paragraph" w:styleId="12">
    <w:name w:val="List Number"/>
    <w:basedOn w:val="1"/>
    <w:next w:val="13"/>
    <w:autoRedefine/>
    <w:qFormat/>
    <w:uiPriority w:val="0"/>
    <w:pPr>
      <w:widowControl/>
      <w:tabs>
        <w:tab w:val="left" w:pos="440"/>
        <w:tab w:val="left" w:pos="720"/>
        <w:tab w:val="left" w:pos="900"/>
      </w:tabs>
      <w:spacing w:afterLines="50"/>
      <w:jc w:val="left"/>
    </w:pPr>
    <w:rPr>
      <w:kern w:val="0"/>
      <w:sz w:val="24"/>
      <w:szCs w:val="20"/>
    </w:rPr>
  </w:style>
  <w:style w:type="paragraph" w:styleId="13">
    <w:name w:val="Balloon Text"/>
    <w:basedOn w:val="1"/>
    <w:next w:val="14"/>
    <w:link w:val="122"/>
    <w:qFormat/>
    <w:uiPriority w:val="0"/>
    <w:rPr>
      <w:sz w:val="18"/>
      <w:szCs w:val="18"/>
    </w:rPr>
  </w:style>
  <w:style w:type="paragraph" w:styleId="14">
    <w:name w:val="toc 8"/>
    <w:basedOn w:val="1"/>
    <w:next w:val="1"/>
    <w:qFormat/>
    <w:uiPriority w:val="0"/>
    <w:pPr>
      <w:ind w:left="1680"/>
      <w:jc w:val="left"/>
    </w:pPr>
    <w:rPr>
      <w:rFonts w:ascii="Calibri"/>
      <w:sz w:val="18"/>
      <w:szCs w:val="18"/>
    </w:rPr>
  </w:style>
  <w:style w:type="paragraph" w:styleId="15">
    <w:name w:val="Normal Indent"/>
    <w:basedOn w:val="1"/>
    <w:link w:val="105"/>
    <w:autoRedefine/>
    <w:qFormat/>
    <w:uiPriority w:val="99"/>
    <w:pPr>
      <w:ind w:firstLine="420" w:firstLineChars="200"/>
    </w:pPr>
    <w:rPr>
      <w:sz w:val="24"/>
      <w:szCs w:val="24"/>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183"/>
    <w:qFormat/>
    <w:uiPriority w:val="0"/>
    <w:pPr>
      <w:shd w:val="clear" w:color="auto" w:fill="000080"/>
    </w:pPr>
  </w:style>
  <w:style w:type="paragraph" w:styleId="18">
    <w:name w:val="annotation text"/>
    <w:basedOn w:val="1"/>
    <w:link w:val="195"/>
    <w:qFormat/>
    <w:uiPriority w:val="0"/>
    <w:pPr>
      <w:jc w:val="left"/>
    </w:pPr>
  </w:style>
  <w:style w:type="paragraph" w:styleId="19">
    <w:name w:val="Body Text 3"/>
    <w:basedOn w:val="1"/>
    <w:link w:val="88"/>
    <w:qFormat/>
    <w:uiPriority w:val="0"/>
    <w:pPr>
      <w:spacing w:after="120" w:line="360" w:lineRule="auto"/>
    </w:pPr>
    <w:rPr>
      <w:rFonts w:eastAsia="方正书宋简体"/>
      <w:sz w:val="24"/>
      <w:szCs w:val="24"/>
    </w:rPr>
  </w:style>
  <w:style w:type="paragraph" w:styleId="20">
    <w:name w:val="Body Text"/>
    <w:basedOn w:val="1"/>
    <w:link w:val="116"/>
    <w:autoRedefine/>
    <w:qFormat/>
    <w:uiPriority w:val="0"/>
    <w:rPr>
      <w:i/>
      <w:iCs/>
      <w:sz w:val="18"/>
      <w:szCs w:val="18"/>
    </w:rPr>
  </w:style>
  <w:style w:type="paragraph" w:styleId="21">
    <w:name w:val="Body Text Indent"/>
    <w:basedOn w:val="1"/>
    <w:qFormat/>
    <w:uiPriority w:val="0"/>
    <w:pPr>
      <w:spacing w:line="380" w:lineRule="atLeast"/>
      <w:ind w:firstLine="480"/>
    </w:pPr>
    <w:rPr>
      <w:rFonts w:eastAsia="方正书宋简体"/>
      <w:sz w:val="24"/>
      <w:szCs w:val="24"/>
    </w:rPr>
  </w:style>
  <w:style w:type="paragraph" w:styleId="22">
    <w:name w:val="List Number 3"/>
    <w:basedOn w:val="1"/>
    <w:autoRedefine/>
    <w:qFormat/>
    <w:uiPriority w:val="0"/>
    <w:pPr>
      <w:widowControl/>
      <w:tabs>
        <w:tab w:val="left" w:pos="482"/>
      </w:tabs>
      <w:spacing w:afterLines="50"/>
      <w:ind w:left="482" w:hanging="340"/>
      <w:jc w:val="left"/>
    </w:pPr>
    <w:rPr>
      <w:kern w:val="0"/>
      <w:sz w:val="24"/>
      <w:szCs w:val="24"/>
    </w:rPr>
  </w:style>
  <w:style w:type="paragraph" w:styleId="23">
    <w:name w:val="List 2"/>
    <w:basedOn w:val="1"/>
    <w:qFormat/>
    <w:uiPriority w:val="0"/>
    <w:pPr>
      <w:ind w:left="100" w:leftChars="200" w:hanging="200" w:hangingChars="200"/>
    </w:pPr>
    <w:rPr>
      <w:sz w:val="28"/>
      <w:szCs w:val="24"/>
    </w:rPr>
  </w:style>
  <w:style w:type="paragraph" w:styleId="24">
    <w:name w:val="List Bullet 2"/>
    <w:basedOn w:val="1"/>
    <w:qFormat/>
    <w:uiPriority w:val="0"/>
    <w:pPr>
      <w:tabs>
        <w:tab w:val="left" w:pos="2130"/>
      </w:tabs>
      <w:spacing w:line="300" w:lineRule="auto"/>
      <w:ind w:left="200" w:leftChars="200" w:hanging="200" w:hangingChars="200"/>
    </w:pPr>
    <w:rPr>
      <w:spacing w:val="10"/>
      <w:sz w:val="24"/>
      <w:szCs w:val="24"/>
    </w:rPr>
  </w:style>
  <w:style w:type="paragraph" w:styleId="25">
    <w:name w:val="toc 3"/>
    <w:basedOn w:val="1"/>
    <w:next w:val="1"/>
    <w:qFormat/>
    <w:uiPriority w:val="0"/>
    <w:pPr>
      <w:spacing w:line="360" w:lineRule="auto"/>
      <w:ind w:left="480" w:firstLine="200" w:firstLineChars="200"/>
      <w:jc w:val="left"/>
    </w:pPr>
    <w:rPr>
      <w:i/>
      <w:iCs/>
      <w:sz w:val="20"/>
      <w:szCs w:val="20"/>
    </w:rPr>
  </w:style>
  <w:style w:type="paragraph" w:styleId="26">
    <w:name w:val="Plain Text"/>
    <w:basedOn w:val="1"/>
    <w:qFormat/>
    <w:uiPriority w:val="0"/>
    <w:pPr>
      <w:widowControl/>
      <w:spacing w:before="100" w:beforeAutospacing="1" w:after="100" w:afterAutospacing="1"/>
      <w:jc w:val="left"/>
    </w:pPr>
    <w:rPr>
      <w:rFonts w:ascii="宋体" w:hAnsi="宋体"/>
      <w:color w:val="000000"/>
      <w:kern w:val="0"/>
      <w:sz w:val="24"/>
      <w:szCs w:val="24"/>
    </w:rPr>
  </w:style>
  <w:style w:type="paragraph" w:styleId="27">
    <w:name w:val="Date"/>
    <w:basedOn w:val="1"/>
    <w:next w:val="1"/>
    <w:link w:val="205"/>
    <w:autoRedefine/>
    <w:qFormat/>
    <w:uiPriority w:val="0"/>
    <w:pPr>
      <w:adjustRightInd w:val="0"/>
      <w:spacing w:line="312" w:lineRule="atLeast"/>
      <w:jc w:val="right"/>
      <w:textAlignment w:val="baseline"/>
    </w:pPr>
    <w:rPr>
      <w:rFonts w:ascii="宋体" w:cs="宋体"/>
      <w:kern w:val="0"/>
      <w:sz w:val="24"/>
      <w:szCs w:val="24"/>
    </w:rPr>
  </w:style>
  <w:style w:type="paragraph" w:styleId="28">
    <w:name w:val="Body Text Indent 2"/>
    <w:basedOn w:val="1"/>
    <w:link w:val="158"/>
    <w:autoRedefine/>
    <w:qFormat/>
    <w:uiPriority w:val="0"/>
    <w:pPr>
      <w:spacing w:line="380" w:lineRule="exact"/>
      <w:ind w:left="840" w:hanging="45"/>
    </w:pPr>
    <w:rPr>
      <w:rFonts w:ascii="宋体" w:cs="宋体"/>
      <w:sz w:val="24"/>
      <w:szCs w:val="24"/>
    </w:rPr>
  </w:style>
  <w:style w:type="paragraph" w:styleId="29">
    <w:name w:val="footer"/>
    <w:basedOn w:val="1"/>
    <w:autoRedefine/>
    <w:qFormat/>
    <w:uiPriority w:val="0"/>
    <w:pPr>
      <w:tabs>
        <w:tab w:val="center" w:pos="4140"/>
        <w:tab w:val="right" w:pos="8300"/>
      </w:tabs>
      <w:snapToGrid w:val="0"/>
      <w:jc w:val="left"/>
    </w:pPr>
    <w:rPr>
      <w:sz w:val="18"/>
      <w:szCs w:val="18"/>
    </w:rPr>
  </w:style>
  <w:style w:type="paragraph" w:styleId="30">
    <w:name w:val="header"/>
    <w:basedOn w:val="1"/>
    <w:qFormat/>
    <w:uiPriority w:val="0"/>
    <w:pPr>
      <w:pBdr>
        <w:bottom w:val="single" w:color="auto" w:sz="6" w:space="1"/>
      </w:pBdr>
      <w:tabs>
        <w:tab w:val="center" w:pos="4140"/>
        <w:tab w:val="right" w:pos="8300"/>
      </w:tabs>
      <w:snapToGrid w:val="0"/>
      <w:jc w:val="center"/>
    </w:pPr>
    <w:rPr>
      <w:sz w:val="18"/>
      <w:szCs w:val="18"/>
    </w:rPr>
  </w:style>
  <w:style w:type="paragraph" w:styleId="31">
    <w:name w:val="toc 1"/>
    <w:basedOn w:val="1"/>
    <w:next w:val="1"/>
    <w:autoRedefine/>
    <w:qFormat/>
    <w:uiPriority w:val="0"/>
  </w:style>
  <w:style w:type="paragraph" w:styleId="32">
    <w:name w:val="Subtitle"/>
    <w:basedOn w:val="1"/>
    <w:next w:val="1"/>
    <w:link w:val="138"/>
    <w:qFormat/>
    <w:uiPriority w:val="0"/>
    <w:pPr>
      <w:widowControl/>
      <w:adjustRightInd w:val="0"/>
      <w:snapToGrid w:val="0"/>
      <w:spacing w:before="240" w:after="60" w:line="312" w:lineRule="auto"/>
      <w:jc w:val="center"/>
      <w:outlineLvl w:val="1"/>
    </w:pPr>
    <w:rPr>
      <w:rFonts w:ascii="Cambria" w:hAnsi="Cambria" w:cs="Cambria"/>
      <w:b/>
      <w:bCs/>
      <w:kern w:val="28"/>
      <w:sz w:val="32"/>
      <w:szCs w:val="32"/>
    </w:rPr>
  </w:style>
  <w:style w:type="paragraph" w:styleId="33">
    <w:name w:val="List Number 5"/>
    <w:basedOn w:val="1"/>
    <w:qFormat/>
    <w:uiPriority w:val="0"/>
    <w:pPr>
      <w:tabs>
        <w:tab w:val="left" w:pos="2608"/>
      </w:tabs>
      <w:spacing w:line="360" w:lineRule="auto"/>
      <w:ind w:left="840" w:hanging="360"/>
    </w:pPr>
    <w:rPr>
      <w:sz w:val="24"/>
      <w:szCs w:val="24"/>
    </w:rPr>
  </w:style>
  <w:style w:type="paragraph" w:styleId="34">
    <w:name w:val="List"/>
    <w:basedOn w:val="1"/>
    <w:qFormat/>
    <w:uiPriority w:val="0"/>
    <w:pPr>
      <w:ind w:left="200" w:hanging="200" w:hangingChars="200"/>
    </w:pPr>
    <w:rPr>
      <w:sz w:val="28"/>
      <w:szCs w:val="24"/>
    </w:rPr>
  </w:style>
  <w:style w:type="paragraph" w:styleId="35">
    <w:name w:val="footnote text"/>
    <w:basedOn w:val="1"/>
    <w:link w:val="128"/>
    <w:qFormat/>
    <w:uiPriority w:val="0"/>
    <w:pPr>
      <w:adjustRightInd w:val="0"/>
      <w:snapToGrid w:val="0"/>
      <w:spacing w:before="60" w:line="360" w:lineRule="atLeast"/>
      <w:ind w:firstLine="482"/>
      <w:jc w:val="left"/>
      <w:textAlignment w:val="baseline"/>
    </w:pPr>
    <w:rPr>
      <w:kern w:val="0"/>
      <w:sz w:val="18"/>
      <w:szCs w:val="24"/>
    </w:rPr>
  </w:style>
  <w:style w:type="paragraph" w:styleId="36">
    <w:name w:val="toc 6"/>
    <w:basedOn w:val="1"/>
    <w:next w:val="1"/>
    <w:qFormat/>
    <w:uiPriority w:val="0"/>
    <w:pPr>
      <w:ind w:left="1200"/>
      <w:jc w:val="left"/>
    </w:pPr>
    <w:rPr>
      <w:rFonts w:ascii="Calibri"/>
      <w:sz w:val="18"/>
      <w:szCs w:val="18"/>
    </w:rPr>
  </w:style>
  <w:style w:type="paragraph" w:styleId="37">
    <w:name w:val="Body Text Indent 3"/>
    <w:basedOn w:val="1"/>
    <w:link w:val="189"/>
    <w:qFormat/>
    <w:uiPriority w:val="0"/>
    <w:pPr>
      <w:spacing w:line="380" w:lineRule="exact"/>
      <w:ind w:left="525"/>
    </w:pPr>
    <w:rPr>
      <w:rFonts w:ascii="宋体" w:cs="宋体"/>
      <w:sz w:val="24"/>
      <w:szCs w:val="24"/>
    </w:rPr>
  </w:style>
  <w:style w:type="paragraph" w:styleId="38">
    <w:name w:val="toc 2"/>
    <w:basedOn w:val="1"/>
    <w:next w:val="1"/>
    <w:qFormat/>
    <w:uiPriority w:val="0"/>
    <w:pPr>
      <w:ind w:left="420" w:leftChars="200"/>
    </w:pPr>
    <w:rPr>
      <w:szCs w:val="24"/>
    </w:rPr>
  </w:style>
  <w:style w:type="paragraph" w:styleId="39">
    <w:name w:val="Body Text 2"/>
    <w:basedOn w:val="1"/>
    <w:link w:val="143"/>
    <w:qFormat/>
    <w:uiPriority w:val="0"/>
    <w:pPr>
      <w:spacing w:after="120" w:line="480" w:lineRule="auto"/>
    </w:pPr>
    <w:rPr>
      <w:kern w:val="0"/>
      <w:sz w:val="24"/>
      <w:szCs w:val="24"/>
    </w:rPr>
  </w:style>
  <w:style w:type="paragraph" w:styleId="40">
    <w:name w:val="HTML Preformatted"/>
    <w:basedOn w:val="1"/>
    <w:link w:val="103"/>
    <w:autoRedefine/>
    <w:qFormat/>
    <w:uiPriority w:val="0"/>
    <w:rPr>
      <w:rFonts w:ascii="Courier New" w:hAnsi="Courier New" w:cs="Courier New"/>
      <w:sz w:val="20"/>
      <w:szCs w:val="20"/>
    </w:rPr>
  </w:style>
  <w:style w:type="paragraph" w:styleId="41">
    <w:name w:val="Normal (Web)"/>
    <w:basedOn w:val="1"/>
    <w:link w:val="120"/>
    <w:autoRedefine/>
    <w:qFormat/>
    <w:uiPriority w:val="0"/>
    <w:pPr>
      <w:widowControl/>
      <w:spacing w:before="100" w:beforeAutospacing="1" w:after="100" w:afterAutospacing="1" w:line="300" w:lineRule="atLeast"/>
      <w:jc w:val="left"/>
    </w:pPr>
    <w:rPr>
      <w:rFonts w:ascii="宋体" w:hAnsi="宋体"/>
      <w:kern w:val="0"/>
      <w:sz w:val="24"/>
      <w:szCs w:val="24"/>
    </w:rPr>
  </w:style>
  <w:style w:type="paragraph" w:styleId="42">
    <w:name w:val="Title"/>
    <w:basedOn w:val="1"/>
    <w:link w:val="502"/>
    <w:qFormat/>
    <w:uiPriority w:val="0"/>
    <w:pPr>
      <w:spacing w:before="240" w:after="60"/>
      <w:jc w:val="center"/>
      <w:outlineLvl w:val="0"/>
    </w:pPr>
    <w:rPr>
      <w:rFonts w:ascii="Arial" w:hAnsi="Arial" w:eastAsia="仿宋_GB2312"/>
      <w:b/>
      <w:bCs/>
      <w:kern w:val="0"/>
      <w:sz w:val="36"/>
      <w:szCs w:val="32"/>
    </w:rPr>
  </w:style>
  <w:style w:type="paragraph" w:styleId="43">
    <w:name w:val="annotation subject"/>
    <w:basedOn w:val="18"/>
    <w:next w:val="18"/>
    <w:link w:val="123"/>
    <w:qFormat/>
    <w:uiPriority w:val="0"/>
    <w:rPr>
      <w:b/>
      <w:bCs/>
    </w:rPr>
  </w:style>
  <w:style w:type="paragraph" w:styleId="44">
    <w:name w:val="Body Text First Indent"/>
    <w:basedOn w:val="20"/>
    <w:next w:val="1"/>
    <w:link w:val="87"/>
    <w:qFormat/>
    <w:uiPriority w:val="0"/>
    <w:pPr>
      <w:spacing w:after="120"/>
      <w:ind w:firstLine="420" w:firstLineChars="100"/>
    </w:pPr>
    <w:rPr>
      <w:sz w:val="21"/>
      <w:szCs w:val="21"/>
    </w:rPr>
  </w:style>
  <w:style w:type="paragraph" w:styleId="45">
    <w:name w:val="Body Text First Indent 2"/>
    <w:basedOn w:val="21"/>
    <w:next w:val="1"/>
    <w:link w:val="121"/>
    <w:qFormat/>
    <w:uiPriority w:val="0"/>
    <w:pPr>
      <w:spacing w:after="120" w:line="360" w:lineRule="auto"/>
      <w:ind w:left="420" w:leftChars="200" w:firstLine="420" w:firstLineChars="200"/>
    </w:pPr>
    <w:rPr>
      <w:rFonts w:ascii="宋体" w:hAnsi="Courier New" w:eastAsia="宋体"/>
      <w:spacing w:val="-4"/>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qFormat/>
    <w:uiPriority w:val="0"/>
    <w:rPr>
      <w:rFonts w:ascii="Times New Roman" w:hAnsi="Times New Roman" w:eastAsia="宋体" w:cs="Times New Roman"/>
      <w:b/>
      <w:bCs/>
    </w:rPr>
  </w:style>
  <w:style w:type="character" w:styleId="50">
    <w:name w:val="page number"/>
    <w:qFormat/>
    <w:uiPriority w:val="0"/>
    <w:rPr>
      <w:rFonts w:ascii="Times New Roman" w:hAnsi="Times New Roman" w:eastAsia="宋体" w:cs="Times New Roman"/>
    </w:rPr>
  </w:style>
  <w:style w:type="character" w:styleId="51">
    <w:name w:val="FollowedHyperlink"/>
    <w:qFormat/>
    <w:uiPriority w:val="0"/>
    <w:rPr>
      <w:rFonts w:ascii="Times New Roman" w:hAnsi="Times New Roman" w:eastAsia="宋体" w:cs="Times New Roman"/>
      <w:color w:val="800080"/>
      <w:u w:val="single"/>
    </w:rPr>
  </w:style>
  <w:style w:type="character" w:styleId="52">
    <w:name w:val="HTML Typewriter"/>
    <w:qFormat/>
    <w:uiPriority w:val="0"/>
    <w:rPr>
      <w:rFonts w:ascii="Courier New" w:hAnsi="Courier New" w:eastAsia="宋体" w:cs="Courier New"/>
      <w:sz w:val="20"/>
      <w:szCs w:val="20"/>
    </w:rPr>
  </w:style>
  <w:style w:type="character" w:styleId="53">
    <w:name w:val="Hyperlink"/>
    <w:qFormat/>
    <w:uiPriority w:val="0"/>
    <w:rPr>
      <w:rFonts w:ascii="Times New Roman" w:hAnsi="Times New Roman" w:eastAsia="宋体" w:cs="Times New Roman"/>
      <w:color w:val="0000FF"/>
      <w:u w:val="single"/>
    </w:rPr>
  </w:style>
  <w:style w:type="character" w:styleId="54">
    <w:name w:val="annotation reference"/>
    <w:qFormat/>
    <w:uiPriority w:val="0"/>
    <w:rPr>
      <w:rFonts w:ascii="Times New Roman" w:hAnsi="Times New Roman" w:eastAsia="宋体" w:cs="Times New Roman"/>
      <w:sz w:val="21"/>
      <w:szCs w:val="21"/>
    </w:rPr>
  </w:style>
  <w:style w:type="paragraph" w:customStyle="1" w:styleId="55">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56">
    <w:name w:val="图 Char Char"/>
    <w:qFormat/>
    <w:uiPriority w:val="0"/>
    <w:rPr>
      <w:rFonts w:ascii="Times New Roman" w:hAnsi="Times New Roman" w:eastAsia="黑体" w:cs="Times New Roman"/>
      <w:b/>
      <w:sz w:val="24"/>
    </w:rPr>
  </w:style>
  <w:style w:type="character" w:customStyle="1" w:styleId="57">
    <w:name w:val="样式4 Char"/>
    <w:link w:val="58"/>
    <w:qFormat/>
    <w:uiPriority w:val="0"/>
    <w:rPr>
      <w:rFonts w:ascii="黑体" w:hAnsi="黑体" w:eastAsia="黑体" w:cs="Times New Roman"/>
      <w:kern w:val="44"/>
      <w:sz w:val="44"/>
      <w:lang w:val="en-US" w:eastAsia="zh-CN" w:bidi="ar-SA"/>
    </w:rPr>
  </w:style>
  <w:style w:type="paragraph" w:customStyle="1" w:styleId="58">
    <w:name w:val="样式4"/>
    <w:basedOn w:val="3"/>
    <w:link w:val="57"/>
    <w:qFormat/>
    <w:uiPriority w:val="0"/>
    <w:pPr>
      <w:keepLines/>
      <w:spacing w:line="360" w:lineRule="auto"/>
    </w:pPr>
    <w:rPr>
      <w:rFonts w:ascii="黑体" w:hAnsi="黑体" w:eastAsia="黑体" w:cs="Times New Roman"/>
      <w:b w:val="0"/>
      <w:bCs w:val="0"/>
      <w:kern w:val="44"/>
      <w:sz w:val="44"/>
      <w:szCs w:val="20"/>
    </w:rPr>
  </w:style>
  <w:style w:type="character" w:customStyle="1" w:styleId="59">
    <w:name w:val="标题 6 Char"/>
    <w:link w:val="8"/>
    <w:qFormat/>
    <w:uiPriority w:val="0"/>
    <w:rPr>
      <w:rFonts w:ascii="Cambria" w:hAnsi="Cambria" w:eastAsia="宋体" w:cs="Cambria"/>
      <w:b/>
      <w:bCs/>
      <w:kern w:val="2"/>
      <w:sz w:val="24"/>
      <w:szCs w:val="24"/>
      <w:lang w:val="en-US" w:eastAsia="zh-CN" w:bidi="ar-SA"/>
    </w:rPr>
  </w:style>
  <w:style w:type="character" w:customStyle="1" w:styleId="60">
    <w:name w:val="A5"/>
    <w:qFormat/>
    <w:uiPriority w:val="0"/>
    <w:rPr>
      <w:rFonts w:ascii="Times New Roman" w:hAnsi="Times New Roman" w:eastAsia="宋体" w:cs="Times New Roman"/>
      <w:color w:val="000000"/>
      <w:sz w:val="10"/>
    </w:rPr>
  </w:style>
  <w:style w:type="character" w:customStyle="1" w:styleId="61">
    <w:name w:val="不明显强调1"/>
    <w:qFormat/>
    <w:uiPriority w:val="0"/>
    <w:rPr>
      <w:rFonts w:ascii="Times New Roman" w:hAnsi="Times New Roman" w:eastAsia="宋体" w:cs="Times New Roman"/>
      <w:i/>
      <w:iCs/>
      <w:color w:val="808080"/>
    </w:rPr>
  </w:style>
  <w:style w:type="character" w:customStyle="1" w:styleId="62">
    <w:name w:val="Char Char4"/>
    <w:qFormat/>
    <w:uiPriority w:val="0"/>
    <w:rPr>
      <w:rFonts w:ascii="Times New Roman" w:hAnsi="Times New Roman" w:eastAsia="宋体" w:cs="Times New Roman"/>
      <w:kern w:val="2"/>
      <w:sz w:val="24"/>
      <w:lang w:val="en-US" w:eastAsia="zh-CN" w:bidi="ar-SA"/>
    </w:rPr>
  </w:style>
  <w:style w:type="character" w:customStyle="1" w:styleId="63">
    <w:name w:val="Plain Text Char1"/>
    <w:qFormat/>
    <w:uiPriority w:val="0"/>
    <w:rPr>
      <w:rFonts w:ascii="宋体" w:hAnsi="Times New Roman" w:eastAsia="宋体" w:cs="Times New Roman"/>
      <w:color w:val="000000"/>
      <w:sz w:val="24"/>
    </w:rPr>
  </w:style>
  <w:style w:type="character" w:customStyle="1" w:styleId="64">
    <w:name w:val="ptt1"/>
    <w:qFormat/>
    <w:uiPriority w:val="0"/>
    <w:rPr>
      <w:rFonts w:hint="eastAsia" w:ascii="宋体" w:hAnsi="宋体" w:eastAsia="宋体" w:cs="Times New Roman"/>
      <w:sz w:val="18"/>
      <w:szCs w:val="18"/>
    </w:rPr>
  </w:style>
  <w:style w:type="character" w:customStyle="1" w:styleId="65">
    <w:name w:val="正文（缩进） Char"/>
    <w:link w:val="66"/>
    <w:autoRedefine/>
    <w:qFormat/>
    <w:uiPriority w:val="0"/>
    <w:rPr>
      <w:rFonts w:ascii="Times New Roman" w:hAnsi="Times New Roman" w:eastAsia="宋体" w:cs="Times New Roman"/>
      <w:sz w:val="24"/>
      <w:lang w:bidi="ar-SA"/>
    </w:rPr>
  </w:style>
  <w:style w:type="paragraph" w:customStyle="1" w:styleId="66">
    <w:name w:val="正文（缩进）"/>
    <w:basedOn w:val="1"/>
    <w:link w:val="65"/>
    <w:qFormat/>
    <w:uiPriority w:val="0"/>
    <w:pPr>
      <w:spacing w:beforeLines="50" w:afterLines="50" w:line="360" w:lineRule="auto"/>
      <w:ind w:firstLine="480" w:firstLineChars="200"/>
    </w:pPr>
    <w:rPr>
      <w:kern w:val="0"/>
      <w:sz w:val="24"/>
      <w:szCs w:val="20"/>
    </w:rPr>
  </w:style>
  <w:style w:type="character" w:customStyle="1" w:styleId="67">
    <w:name w:val="List Paragraph Char"/>
    <w:link w:val="68"/>
    <w:autoRedefine/>
    <w:qFormat/>
    <w:uiPriority w:val="0"/>
    <w:rPr>
      <w:rFonts w:ascii="Calibri" w:hAnsi="Calibri" w:eastAsia="宋体" w:cs="Times New Roman"/>
      <w:kern w:val="2"/>
      <w:sz w:val="22"/>
      <w:lang w:val="en-US" w:eastAsia="zh-CN" w:bidi="ar-SA"/>
    </w:rPr>
  </w:style>
  <w:style w:type="paragraph" w:customStyle="1" w:styleId="68">
    <w:name w:val="列出段落1"/>
    <w:basedOn w:val="1"/>
    <w:link w:val="67"/>
    <w:qFormat/>
    <w:uiPriority w:val="0"/>
    <w:pPr>
      <w:ind w:firstLine="420" w:firstLineChars="200"/>
    </w:pPr>
    <w:rPr>
      <w:rFonts w:ascii="Calibri" w:hAnsi="Calibri"/>
      <w:sz w:val="22"/>
      <w:szCs w:val="20"/>
    </w:rPr>
  </w:style>
  <w:style w:type="character" w:customStyle="1" w:styleId="69">
    <w:name w:val="方案－正文 Char"/>
    <w:link w:val="70"/>
    <w:autoRedefine/>
    <w:qFormat/>
    <w:uiPriority w:val="0"/>
    <w:rPr>
      <w:rFonts w:ascii="仿宋_GB2312" w:hAnsi="宋体" w:eastAsia="宋体" w:cs="Times New Roman"/>
      <w:sz w:val="24"/>
      <w:lang w:bidi="ar-SA"/>
    </w:rPr>
  </w:style>
  <w:style w:type="paragraph" w:customStyle="1" w:styleId="70">
    <w:name w:val="方案－正文"/>
    <w:basedOn w:val="1"/>
    <w:link w:val="69"/>
    <w:autoRedefine/>
    <w:qFormat/>
    <w:uiPriority w:val="0"/>
    <w:pPr>
      <w:spacing w:line="360" w:lineRule="auto"/>
      <w:ind w:firstLine="480" w:firstLineChars="200"/>
    </w:pPr>
    <w:rPr>
      <w:rFonts w:ascii="仿宋_GB2312" w:hAnsi="宋体"/>
      <w:kern w:val="0"/>
      <w:sz w:val="24"/>
      <w:szCs w:val="20"/>
    </w:rPr>
  </w:style>
  <w:style w:type="character" w:customStyle="1" w:styleId="71">
    <w:name w:val="_标题4 Char"/>
    <w:qFormat/>
    <w:uiPriority w:val="0"/>
    <w:rPr>
      <w:rFonts w:ascii="Tahoma" w:hAnsi="Tahoma" w:eastAsia="黑体" w:cs="Times New Roman"/>
      <w:bCs/>
      <w:kern w:val="2"/>
      <w:sz w:val="28"/>
      <w:szCs w:val="28"/>
      <w:lang w:val="en-US" w:eastAsia="zh-CN" w:bidi="ar-SA"/>
    </w:rPr>
  </w:style>
  <w:style w:type="character" w:customStyle="1" w:styleId="72">
    <w:name w:val="标题2正文 Char Char"/>
    <w:link w:val="73"/>
    <w:autoRedefine/>
    <w:qFormat/>
    <w:uiPriority w:val="0"/>
    <w:rPr>
      <w:rFonts w:ascii="Times New Roman" w:hAnsi="Times New Roman" w:eastAsia="宋体" w:cs="Times New Roman"/>
      <w:sz w:val="24"/>
      <w:lang w:bidi="ar-SA"/>
    </w:rPr>
  </w:style>
  <w:style w:type="paragraph" w:customStyle="1" w:styleId="73">
    <w:name w:val="标题2正文 Char"/>
    <w:basedOn w:val="1"/>
    <w:link w:val="72"/>
    <w:autoRedefine/>
    <w:qFormat/>
    <w:uiPriority w:val="0"/>
    <w:pPr>
      <w:spacing w:beforeLines="50" w:afterLines="50"/>
      <w:ind w:right="38" w:rightChars="18" w:firstLine="420"/>
    </w:pPr>
    <w:rPr>
      <w:kern w:val="0"/>
      <w:sz w:val="24"/>
      <w:szCs w:val="20"/>
    </w:rPr>
  </w:style>
  <w:style w:type="character" w:customStyle="1" w:styleId="74">
    <w:name w:val="标题 1 Char"/>
    <w:autoRedefine/>
    <w:qFormat/>
    <w:uiPriority w:val="0"/>
    <w:rPr>
      <w:rFonts w:ascii="Times New Roman" w:hAnsi="Times New Roman" w:eastAsia="宋体" w:cs="Times New Roman"/>
      <w:b/>
      <w:kern w:val="44"/>
      <w:sz w:val="44"/>
    </w:rPr>
  </w:style>
  <w:style w:type="character" w:customStyle="1" w:styleId="75">
    <w:name w:val="Char Char3"/>
    <w:autoRedefine/>
    <w:qFormat/>
    <w:uiPriority w:val="0"/>
    <w:rPr>
      <w:rFonts w:ascii="Times New Roman" w:hAnsi="Times New Roman" w:eastAsia="方正书宋简体" w:cs="Times New Roman"/>
      <w:kern w:val="2"/>
      <w:sz w:val="24"/>
      <w:lang w:val="en-US" w:eastAsia="zh-CN"/>
    </w:rPr>
  </w:style>
  <w:style w:type="character" w:customStyle="1" w:styleId="76">
    <w:name w:val="_标题3 Char"/>
    <w:autoRedefine/>
    <w:qFormat/>
    <w:uiPriority w:val="0"/>
    <w:rPr>
      <w:rFonts w:ascii="Arial" w:hAnsi="Arial" w:eastAsia="黑体" w:cs="Times New Roman"/>
      <w:bCs/>
      <w:kern w:val="2"/>
      <w:sz w:val="30"/>
      <w:szCs w:val="32"/>
      <w:lang w:val="en-US" w:eastAsia="zh-CN" w:bidi="ar-SA"/>
    </w:rPr>
  </w:style>
  <w:style w:type="character" w:customStyle="1" w:styleId="77">
    <w:name w:val="Char Char"/>
    <w:autoRedefine/>
    <w:qFormat/>
    <w:uiPriority w:val="0"/>
    <w:rPr>
      <w:rFonts w:ascii="宋体" w:hAnsi="Courier New" w:eastAsia="宋体" w:cs="Times New Roman"/>
      <w:kern w:val="2"/>
      <w:sz w:val="21"/>
    </w:rPr>
  </w:style>
  <w:style w:type="character" w:customStyle="1" w:styleId="78">
    <w:name w:val="副标题 Char1"/>
    <w:autoRedefine/>
    <w:qFormat/>
    <w:uiPriority w:val="0"/>
    <w:rPr>
      <w:rFonts w:ascii="Cambria" w:hAnsi="Cambria" w:eastAsia="宋体" w:cs="Times New Roman"/>
      <w:b/>
      <w:bCs/>
      <w:kern w:val="28"/>
      <w:sz w:val="32"/>
      <w:szCs w:val="32"/>
    </w:rPr>
  </w:style>
  <w:style w:type="character" w:customStyle="1" w:styleId="79">
    <w:name w:val="font31"/>
    <w:qFormat/>
    <w:uiPriority w:val="0"/>
    <w:rPr>
      <w:rFonts w:hint="default" w:ascii="Times New Roman" w:hAnsi="Times New Roman" w:eastAsia="宋体" w:cs="Times New Roman"/>
      <w:color w:val="FF0000"/>
      <w:sz w:val="24"/>
      <w:szCs w:val="24"/>
      <w:u w:val="none"/>
    </w:rPr>
  </w:style>
  <w:style w:type="character" w:customStyle="1" w:styleId="80">
    <w:name w:val="标题 1 Char Char"/>
    <w:autoRedefine/>
    <w:qFormat/>
    <w:uiPriority w:val="0"/>
    <w:rPr>
      <w:rFonts w:ascii="Times New Roman" w:hAnsi="Times New Roman" w:eastAsia="宋体" w:cs="Times New Roman"/>
      <w:b/>
      <w:spacing w:val="-2"/>
      <w:sz w:val="24"/>
      <w:lang w:val="en-US" w:eastAsia="zh-CN"/>
    </w:rPr>
  </w:style>
  <w:style w:type="character" w:customStyle="1" w:styleId="81">
    <w:name w:val="Char Char9"/>
    <w:qFormat/>
    <w:uiPriority w:val="0"/>
    <w:rPr>
      <w:rFonts w:ascii="Arial" w:hAnsi="Arial" w:eastAsia="宋体" w:cs="Arial"/>
      <w:vanish/>
      <w:sz w:val="16"/>
      <w:szCs w:val="16"/>
    </w:rPr>
  </w:style>
  <w:style w:type="character" w:customStyle="1" w:styleId="82">
    <w:name w:val="A8"/>
    <w:qFormat/>
    <w:uiPriority w:val="0"/>
    <w:rPr>
      <w:rFonts w:ascii="FrutigerNext LT Light" w:hAnsi="Times New Roman" w:eastAsia="FrutigerNext LT Light" w:cs="Times New Roman"/>
      <w:color w:val="000000"/>
      <w:sz w:val="18"/>
    </w:rPr>
  </w:style>
  <w:style w:type="character" w:customStyle="1" w:styleId="83">
    <w:name w:val="标题5 Char"/>
    <w:qFormat/>
    <w:uiPriority w:val="0"/>
    <w:rPr>
      <w:rFonts w:ascii="Cambria" w:hAnsi="Cambria" w:eastAsia="黑体" w:cs="Times New Roman"/>
      <w:sz w:val="28"/>
    </w:rPr>
  </w:style>
  <w:style w:type="character" w:customStyle="1" w:styleId="84">
    <w:name w:val="Char Char18"/>
    <w:qFormat/>
    <w:uiPriority w:val="0"/>
    <w:rPr>
      <w:rFonts w:ascii="Times New Roman" w:hAnsi="Times New Roman" w:eastAsia="宋体" w:cs="Times New Roman"/>
      <w:b/>
      <w:kern w:val="44"/>
      <w:sz w:val="44"/>
    </w:rPr>
  </w:style>
  <w:style w:type="character" w:customStyle="1" w:styleId="85">
    <w:name w:val="orange"/>
    <w:autoRedefine/>
    <w:qFormat/>
    <w:uiPriority w:val="0"/>
    <w:rPr>
      <w:rFonts w:ascii="Times New Roman" w:hAnsi="Times New Roman" w:eastAsia="宋体" w:cs="Times New Roman"/>
    </w:rPr>
  </w:style>
  <w:style w:type="character" w:customStyle="1" w:styleId="86">
    <w:name w:val="正文首行缩进 Char"/>
    <w:qFormat/>
    <w:uiPriority w:val="0"/>
    <w:rPr>
      <w:rFonts w:ascii="Times New Roman" w:hAnsi="Times New Roman" w:eastAsia="宋体" w:cs="Times New Roman"/>
      <w:sz w:val="24"/>
      <w:szCs w:val="24"/>
    </w:rPr>
  </w:style>
  <w:style w:type="character" w:customStyle="1" w:styleId="87">
    <w:name w:val="正文首行缩进 Char2"/>
    <w:link w:val="44"/>
    <w:autoRedefine/>
    <w:qFormat/>
    <w:uiPriority w:val="0"/>
    <w:rPr>
      <w:rFonts w:ascii="Times New Roman" w:hAnsi="Times New Roman" w:eastAsia="宋体" w:cs="Times New Roman"/>
      <w:i/>
      <w:iCs/>
      <w:kern w:val="2"/>
      <w:sz w:val="21"/>
      <w:szCs w:val="21"/>
      <w:lang w:val="en-US" w:eastAsia="zh-CN" w:bidi="ar-SA"/>
    </w:rPr>
  </w:style>
  <w:style w:type="character" w:customStyle="1" w:styleId="88">
    <w:name w:val="正文文本 3 Char"/>
    <w:link w:val="19"/>
    <w:autoRedefine/>
    <w:qFormat/>
    <w:uiPriority w:val="0"/>
    <w:rPr>
      <w:rFonts w:ascii="Times New Roman" w:hAnsi="Times New Roman" w:eastAsia="方正书宋简体" w:cs="Times New Roman"/>
      <w:kern w:val="2"/>
      <w:sz w:val="24"/>
      <w:szCs w:val="24"/>
      <w:lang w:val="en-US" w:eastAsia="zh-CN" w:bidi="ar-SA"/>
    </w:rPr>
  </w:style>
  <w:style w:type="character" w:customStyle="1" w:styleId="89">
    <w:name w:val="Char Char16"/>
    <w:qFormat/>
    <w:uiPriority w:val="0"/>
    <w:rPr>
      <w:rFonts w:ascii="Times New Roman" w:hAnsi="Times New Roman" w:eastAsia="宋体" w:cs="Times New Roman"/>
      <w:b/>
      <w:bCs/>
      <w:kern w:val="2"/>
      <w:sz w:val="32"/>
      <w:szCs w:val="32"/>
      <w:lang w:val="en-US" w:eastAsia="zh-CN" w:bidi="ar-SA"/>
    </w:rPr>
  </w:style>
  <w:style w:type="character" w:customStyle="1" w:styleId="90">
    <w:name w:val="正文首行缩进两字符 Char"/>
    <w:autoRedefine/>
    <w:qFormat/>
    <w:uiPriority w:val="0"/>
    <w:rPr>
      <w:rFonts w:ascii="Arial" w:hAnsi="Arial" w:eastAsia="宋体" w:cs="Times New Roman"/>
      <w:kern w:val="2"/>
      <w:sz w:val="24"/>
      <w:szCs w:val="24"/>
    </w:rPr>
  </w:style>
  <w:style w:type="character" w:customStyle="1" w:styleId="91">
    <w:name w:val="无间隔 Char"/>
    <w:link w:val="92"/>
    <w:autoRedefine/>
    <w:qFormat/>
    <w:uiPriority w:val="0"/>
    <w:rPr>
      <w:rFonts w:ascii="Calibri" w:hAnsi="Calibri" w:eastAsia="Times New Roman"/>
      <w:sz w:val="22"/>
      <w:lang w:val="en-US" w:eastAsia="zh-CN" w:bidi="ar-SA"/>
    </w:rPr>
  </w:style>
  <w:style w:type="paragraph" w:customStyle="1" w:styleId="92">
    <w:name w:val="No Spacing1"/>
    <w:link w:val="91"/>
    <w:qFormat/>
    <w:uiPriority w:val="0"/>
    <w:rPr>
      <w:rFonts w:ascii="Calibri" w:hAnsi="Calibri" w:eastAsia="Times New Roman" w:cs="Times New Roman"/>
      <w:sz w:val="22"/>
      <w:lang w:val="en-US" w:eastAsia="zh-CN" w:bidi="ar-SA"/>
    </w:rPr>
  </w:style>
  <w:style w:type="character" w:customStyle="1" w:styleId="93">
    <w:name w:val="p2"/>
    <w:qFormat/>
    <w:uiPriority w:val="0"/>
    <w:rPr>
      <w:rFonts w:ascii="Times New Roman" w:hAnsi="Times New Roman" w:eastAsia="宋体" w:cs="Times New Roman"/>
    </w:rPr>
  </w:style>
  <w:style w:type="character" w:customStyle="1" w:styleId="94">
    <w:name w:val="apple-converted-space"/>
    <w:autoRedefine/>
    <w:qFormat/>
    <w:uiPriority w:val="0"/>
    <w:rPr>
      <w:rFonts w:ascii="Times New Roman" w:hAnsi="Times New Roman" w:eastAsia="宋体" w:cs="Times New Roman"/>
    </w:rPr>
  </w:style>
  <w:style w:type="character" w:customStyle="1" w:styleId="95">
    <w:name w:val="页脚 Char"/>
    <w:qFormat/>
    <w:uiPriority w:val="0"/>
    <w:rPr>
      <w:rFonts w:ascii="Times New Roman" w:hAnsi="Times New Roman" w:eastAsia="宋体" w:cs="Times New Roman"/>
      <w:sz w:val="18"/>
    </w:rPr>
  </w:style>
  <w:style w:type="character" w:customStyle="1" w:styleId="96">
    <w:name w:val="样式1 Char Char"/>
    <w:autoRedefine/>
    <w:qFormat/>
    <w:uiPriority w:val="0"/>
    <w:rPr>
      <w:rFonts w:ascii="Arial" w:hAnsi="Arial" w:eastAsia="宋体" w:cs="Times New Roman"/>
      <w:kern w:val="2"/>
      <w:sz w:val="21"/>
      <w:szCs w:val="24"/>
    </w:rPr>
  </w:style>
  <w:style w:type="character" w:customStyle="1" w:styleId="97">
    <w:name w:val="1正文缩进 Char"/>
    <w:link w:val="98"/>
    <w:autoRedefine/>
    <w:qFormat/>
    <w:uiPriority w:val="0"/>
    <w:rPr>
      <w:rFonts w:ascii="Arial" w:hAnsi="Arial" w:eastAsia="宋体" w:cs="Times New Roman"/>
      <w:color w:val="0000FF"/>
      <w:sz w:val="24"/>
      <w:lang w:bidi="ar-SA"/>
    </w:rPr>
  </w:style>
  <w:style w:type="paragraph" w:customStyle="1" w:styleId="98">
    <w:name w:val="1正文缩进"/>
    <w:basedOn w:val="1"/>
    <w:link w:val="97"/>
    <w:autoRedefine/>
    <w:qFormat/>
    <w:uiPriority w:val="0"/>
    <w:pPr>
      <w:spacing w:line="300" w:lineRule="auto"/>
    </w:pPr>
    <w:rPr>
      <w:rFonts w:ascii="Arial" w:hAnsi="Arial"/>
      <w:color w:val="0000FF"/>
      <w:kern w:val="0"/>
      <w:sz w:val="24"/>
      <w:szCs w:val="20"/>
    </w:rPr>
  </w:style>
  <w:style w:type="character" w:customStyle="1" w:styleId="99">
    <w:name w:val="_表格标题 Char"/>
    <w:autoRedefine/>
    <w:qFormat/>
    <w:uiPriority w:val="0"/>
    <w:rPr>
      <w:rFonts w:ascii="Times New Roman" w:hAnsi="Times New Roman" w:eastAsia="宋体" w:cs="Times New Roman"/>
      <w:b/>
      <w:kern w:val="2"/>
      <w:sz w:val="24"/>
      <w:szCs w:val="24"/>
      <w:lang w:val="en-US" w:eastAsia="zh-CN" w:bidi="ar-SA"/>
    </w:rPr>
  </w:style>
  <w:style w:type="character" w:customStyle="1" w:styleId="100">
    <w:name w:val="编写建议 Char"/>
    <w:link w:val="101"/>
    <w:autoRedefine/>
    <w:qFormat/>
    <w:uiPriority w:val="0"/>
    <w:rPr>
      <w:rFonts w:ascii="Times New Roman" w:hAnsi="Times New Roman" w:eastAsia="宋体" w:cs="Times New Roman"/>
      <w:i/>
      <w:color w:val="0000FF"/>
      <w:sz w:val="21"/>
      <w:lang w:bidi="ar-SA"/>
    </w:rPr>
  </w:style>
  <w:style w:type="paragraph" w:customStyle="1" w:styleId="101">
    <w:name w:val="编写建议"/>
    <w:basedOn w:val="1"/>
    <w:link w:val="100"/>
    <w:qFormat/>
    <w:uiPriority w:val="0"/>
    <w:pPr>
      <w:autoSpaceDE w:val="0"/>
      <w:autoSpaceDN w:val="0"/>
      <w:adjustRightInd w:val="0"/>
      <w:spacing w:line="300" w:lineRule="auto"/>
      <w:ind w:left="200" w:leftChars="200"/>
      <w:jc w:val="left"/>
    </w:pPr>
    <w:rPr>
      <w:i/>
      <w:color w:val="0000FF"/>
      <w:kern w:val="0"/>
      <w:szCs w:val="20"/>
    </w:rPr>
  </w:style>
  <w:style w:type="character" w:customStyle="1" w:styleId="102">
    <w:name w:val="页眉 Char1"/>
    <w:autoRedefine/>
    <w:qFormat/>
    <w:uiPriority w:val="0"/>
    <w:rPr>
      <w:rFonts w:ascii="Times New Roman" w:hAnsi="Times New Roman" w:eastAsia="宋体" w:cs="Times New Roman"/>
      <w:kern w:val="2"/>
      <w:sz w:val="18"/>
      <w:szCs w:val="18"/>
      <w:lang w:val="en-US" w:eastAsia="zh-CN" w:bidi="ar-SA"/>
    </w:rPr>
  </w:style>
  <w:style w:type="character" w:customStyle="1" w:styleId="103">
    <w:name w:val="HTML 预设格式 Char"/>
    <w:link w:val="40"/>
    <w:autoRedefine/>
    <w:qFormat/>
    <w:uiPriority w:val="0"/>
    <w:rPr>
      <w:rFonts w:ascii="Courier New" w:hAnsi="Courier New" w:eastAsia="宋体" w:cs="Courier New"/>
      <w:kern w:val="2"/>
      <w:lang w:val="en-US" w:eastAsia="zh-CN" w:bidi="ar-SA"/>
    </w:rPr>
  </w:style>
  <w:style w:type="character" w:customStyle="1" w:styleId="104">
    <w:name w:val="fontstyle01"/>
    <w:autoRedefine/>
    <w:qFormat/>
    <w:uiPriority w:val="0"/>
    <w:rPr>
      <w:rFonts w:hint="eastAsia" w:ascii="宋体" w:hAnsi="宋体" w:eastAsia="宋体" w:cs="Times New Roman"/>
      <w:color w:val="000000"/>
      <w:sz w:val="32"/>
      <w:szCs w:val="32"/>
    </w:rPr>
  </w:style>
  <w:style w:type="character" w:customStyle="1" w:styleId="105">
    <w:name w:val="正文缩进 Char"/>
    <w:link w:val="15"/>
    <w:qFormat/>
    <w:uiPriority w:val="0"/>
    <w:rPr>
      <w:rFonts w:ascii="Times New Roman" w:hAnsi="Times New Roman" w:eastAsia="宋体" w:cs="Times New Roman"/>
      <w:kern w:val="2"/>
      <w:sz w:val="24"/>
      <w:szCs w:val="24"/>
      <w:lang w:val="en-US" w:eastAsia="zh-CN" w:bidi="ar-SA"/>
    </w:rPr>
  </w:style>
  <w:style w:type="character" w:customStyle="1" w:styleId="106">
    <w:name w:val="_标题2 Char"/>
    <w:autoRedefine/>
    <w:qFormat/>
    <w:uiPriority w:val="0"/>
    <w:rPr>
      <w:rFonts w:ascii="Tahoma" w:hAnsi="Tahoma" w:eastAsia="黑体" w:cs="Times New Roman"/>
      <w:bCs/>
      <w:kern w:val="2"/>
      <w:sz w:val="32"/>
      <w:szCs w:val="32"/>
      <w:lang w:val="en-US" w:eastAsia="zh-CN" w:bidi="ar-SA"/>
    </w:rPr>
  </w:style>
  <w:style w:type="character" w:customStyle="1" w:styleId="107">
    <w:name w:val="样式2 Char"/>
    <w:link w:val="108"/>
    <w:autoRedefine/>
    <w:qFormat/>
    <w:uiPriority w:val="0"/>
    <w:rPr>
      <w:rFonts w:ascii="黑体" w:hAnsi="黑体" w:eastAsia="黑体" w:cs="Times New Roman"/>
      <w:color w:val="FF0000"/>
      <w:kern w:val="2"/>
      <w:sz w:val="32"/>
      <w:lang w:val="en-US" w:eastAsia="zh-CN" w:bidi="ar-SA"/>
    </w:rPr>
  </w:style>
  <w:style w:type="paragraph" w:customStyle="1" w:styleId="108">
    <w:name w:val="样式2"/>
    <w:basedOn w:val="5"/>
    <w:link w:val="107"/>
    <w:autoRedefine/>
    <w:qFormat/>
    <w:uiPriority w:val="0"/>
    <w:pPr>
      <w:adjustRightInd w:val="0"/>
      <w:spacing w:beforeLines="0" w:afterLines="0"/>
      <w:ind w:firstLine="0"/>
      <w:textAlignment w:val="baseline"/>
    </w:pPr>
    <w:rPr>
      <w:rFonts w:ascii="黑体" w:hAnsi="黑体" w:eastAsia="黑体" w:cs="Times New Roman"/>
      <w:b w:val="0"/>
      <w:bCs w:val="0"/>
      <w:color w:val="FF0000"/>
      <w:sz w:val="32"/>
      <w:szCs w:val="20"/>
    </w:rPr>
  </w:style>
  <w:style w:type="character" w:customStyle="1" w:styleId="109">
    <w:name w:val="fontb5"/>
    <w:qFormat/>
    <w:uiPriority w:val="0"/>
    <w:rPr>
      <w:rFonts w:ascii="Times New Roman" w:hAnsi="Times New Roman" w:eastAsia="宋体" w:cs="Times New Roman"/>
    </w:rPr>
  </w:style>
  <w:style w:type="character" w:customStyle="1" w:styleId="110">
    <w:name w:val="脚注文本 Char1"/>
    <w:autoRedefine/>
    <w:qFormat/>
    <w:uiPriority w:val="0"/>
    <w:rPr>
      <w:rFonts w:ascii="Times New Roman" w:hAnsi="Times New Roman" w:eastAsia="宋体" w:cs="Times New Roman"/>
      <w:kern w:val="2"/>
      <w:sz w:val="18"/>
      <w:szCs w:val="18"/>
    </w:rPr>
  </w:style>
  <w:style w:type="character" w:customStyle="1" w:styleId="111">
    <w:name w:val="正文首行缩进 2 Char1"/>
    <w:autoRedefine/>
    <w:qFormat/>
    <w:uiPriority w:val="0"/>
    <w:rPr>
      <w:rFonts w:ascii="Times New Roman" w:hAnsi="Times New Roman" w:eastAsia="方正书宋简体" w:cs="Times New Roman"/>
      <w:kern w:val="2"/>
      <w:sz w:val="21"/>
      <w:szCs w:val="21"/>
      <w:lang w:val="en-US" w:eastAsia="zh-CN" w:bidi="ar-SA"/>
    </w:rPr>
  </w:style>
  <w:style w:type="character" w:customStyle="1" w:styleId="112">
    <w:name w:val="_正文段落加粗 Char"/>
    <w:autoRedefine/>
    <w:qFormat/>
    <w:uiPriority w:val="0"/>
    <w:rPr>
      <w:rFonts w:ascii="Times New Roman" w:hAnsi="Times New Roman" w:eastAsia="宋体" w:cs="Times New Roman"/>
      <w:b/>
      <w:kern w:val="2"/>
      <w:sz w:val="21"/>
      <w:szCs w:val="24"/>
      <w:lang w:val="en-US" w:eastAsia="zh-CN" w:bidi="ar-SA"/>
    </w:rPr>
  </w:style>
  <w:style w:type="character" w:customStyle="1" w:styleId="113">
    <w:name w:val="*正文 Char"/>
    <w:qFormat/>
    <w:uiPriority w:val="0"/>
    <w:rPr>
      <w:rFonts w:ascii="宋体" w:hAnsi="宋体" w:eastAsia="宋体" w:cs="Times New Roman"/>
      <w:sz w:val="24"/>
    </w:rPr>
  </w:style>
  <w:style w:type="character" w:customStyle="1" w:styleId="114">
    <w:name w:val="mark13"/>
    <w:autoRedefine/>
    <w:qFormat/>
    <w:uiPriority w:val="0"/>
    <w:rPr>
      <w:rFonts w:ascii="Times New Roman" w:hAnsi="Times New Roman" w:eastAsia="宋体" w:cs="Times New Roman"/>
    </w:rPr>
  </w:style>
  <w:style w:type="character" w:customStyle="1" w:styleId="115">
    <w:name w:val="hover8"/>
    <w:basedOn w:val="48"/>
    <w:qFormat/>
    <w:uiPriority w:val="0"/>
    <w:rPr>
      <w:rFonts w:ascii="Times New Roman" w:hAnsi="Times New Roman" w:eastAsia="宋体" w:cs="Times New Roman"/>
    </w:rPr>
  </w:style>
  <w:style w:type="character" w:customStyle="1" w:styleId="116">
    <w:name w:val="正文文本 Char1"/>
    <w:link w:val="20"/>
    <w:autoRedefine/>
    <w:qFormat/>
    <w:uiPriority w:val="0"/>
    <w:rPr>
      <w:rFonts w:ascii="Times New Roman" w:hAnsi="Times New Roman" w:eastAsia="宋体" w:cs="Times New Roman"/>
      <w:i/>
      <w:iCs/>
      <w:kern w:val="2"/>
      <w:sz w:val="18"/>
      <w:szCs w:val="18"/>
      <w:lang w:val="en-US" w:eastAsia="zh-CN" w:bidi="ar-SA"/>
    </w:rPr>
  </w:style>
  <w:style w:type="character" w:customStyle="1" w:styleId="117">
    <w:name w:val="样式1 Char"/>
    <w:link w:val="118"/>
    <w:autoRedefine/>
    <w:qFormat/>
    <w:uiPriority w:val="0"/>
    <w:rPr>
      <w:rFonts w:ascii="黑体" w:hAnsi="黑体" w:eastAsia="黑体" w:cs="Times New Roman"/>
      <w:b/>
      <w:kern w:val="2"/>
      <w:sz w:val="32"/>
      <w:lang w:bidi="ar-SA"/>
    </w:rPr>
  </w:style>
  <w:style w:type="paragraph" w:customStyle="1" w:styleId="118">
    <w:name w:val="样式1"/>
    <w:basedOn w:val="4"/>
    <w:link w:val="117"/>
    <w:qFormat/>
    <w:uiPriority w:val="0"/>
    <w:pPr>
      <w:spacing w:beforeLines="0" w:afterLines="0"/>
    </w:pPr>
    <w:rPr>
      <w:rFonts w:ascii="黑体" w:hAnsi="黑体" w:eastAsia="黑体" w:cs="Times New Roman"/>
      <w:bCs w:val="0"/>
      <w:sz w:val="32"/>
      <w:szCs w:val="20"/>
    </w:rPr>
  </w:style>
  <w:style w:type="character" w:customStyle="1" w:styleId="119">
    <w:name w:val="Char Char5"/>
    <w:qFormat/>
    <w:uiPriority w:val="0"/>
    <w:rPr>
      <w:rFonts w:ascii="Arial" w:hAnsi="Arial" w:eastAsia="黑体" w:cs="Arial"/>
    </w:rPr>
  </w:style>
  <w:style w:type="character" w:customStyle="1" w:styleId="120">
    <w:name w:val="普通(网站) Char"/>
    <w:link w:val="41"/>
    <w:qFormat/>
    <w:uiPriority w:val="0"/>
    <w:rPr>
      <w:rFonts w:ascii="宋体" w:hAnsi="宋体" w:eastAsia="宋体" w:cs="宋体"/>
      <w:sz w:val="24"/>
      <w:szCs w:val="24"/>
    </w:rPr>
  </w:style>
  <w:style w:type="character" w:customStyle="1" w:styleId="121">
    <w:name w:val="正文首行缩进 2 Char"/>
    <w:link w:val="45"/>
    <w:autoRedefine/>
    <w:qFormat/>
    <w:uiPriority w:val="0"/>
    <w:rPr>
      <w:rFonts w:ascii="宋体" w:hAnsi="Courier New" w:eastAsia="宋体" w:cs="Times New Roman"/>
      <w:spacing w:val="-4"/>
      <w:kern w:val="2"/>
      <w:sz w:val="24"/>
      <w:szCs w:val="24"/>
    </w:rPr>
  </w:style>
  <w:style w:type="character" w:customStyle="1" w:styleId="122">
    <w:name w:val="批注框文本 Char"/>
    <w:link w:val="13"/>
    <w:autoRedefine/>
    <w:qFormat/>
    <w:uiPriority w:val="0"/>
    <w:rPr>
      <w:rFonts w:ascii="Times New Roman" w:hAnsi="Times New Roman" w:eastAsia="宋体" w:cs="Times New Roman"/>
      <w:kern w:val="2"/>
      <w:sz w:val="18"/>
      <w:szCs w:val="18"/>
      <w:lang w:val="en-US" w:eastAsia="zh-CN" w:bidi="ar-SA"/>
    </w:rPr>
  </w:style>
  <w:style w:type="character" w:customStyle="1" w:styleId="123">
    <w:name w:val="批注主题 Char"/>
    <w:link w:val="43"/>
    <w:autoRedefine/>
    <w:qFormat/>
    <w:uiPriority w:val="0"/>
    <w:rPr>
      <w:rFonts w:ascii="Times New Roman" w:hAnsi="Times New Roman" w:eastAsia="宋体" w:cs="Times New Roman"/>
      <w:b/>
      <w:bCs/>
      <w:kern w:val="2"/>
      <w:sz w:val="21"/>
      <w:szCs w:val="21"/>
      <w:lang w:val="en-US" w:eastAsia="zh-CN" w:bidi="ar-SA"/>
    </w:rPr>
  </w:style>
  <w:style w:type="character" w:customStyle="1" w:styleId="124">
    <w:name w:val="标题 2 Char"/>
    <w:qFormat/>
    <w:uiPriority w:val="0"/>
    <w:rPr>
      <w:rFonts w:ascii="Arial" w:hAnsi="Arial" w:eastAsia="黑体" w:cs="Times New Roman"/>
      <w:b/>
      <w:sz w:val="32"/>
    </w:rPr>
  </w:style>
  <w:style w:type="character" w:customStyle="1" w:styleId="125">
    <w:name w:val="四级标题 Char"/>
    <w:link w:val="126"/>
    <w:qFormat/>
    <w:uiPriority w:val="0"/>
    <w:rPr>
      <w:rFonts w:ascii="Arial" w:hAnsi="Arial" w:eastAsia="宋体" w:cs="Times New Roman"/>
      <w:b/>
      <w:sz w:val="28"/>
      <w:lang w:bidi="ar-SA"/>
    </w:rPr>
  </w:style>
  <w:style w:type="paragraph" w:customStyle="1" w:styleId="126">
    <w:name w:val="四级标题"/>
    <w:basedOn w:val="6"/>
    <w:link w:val="125"/>
    <w:qFormat/>
    <w:uiPriority w:val="0"/>
    <w:pPr>
      <w:widowControl/>
      <w:tabs>
        <w:tab w:val="clear" w:pos="864"/>
      </w:tabs>
      <w:spacing w:beforeLines="50" w:afterLines="50" w:line="360" w:lineRule="auto"/>
      <w:ind w:left="0" w:firstLine="0"/>
      <w:jc w:val="left"/>
    </w:pPr>
    <w:rPr>
      <w:rFonts w:eastAsia="宋体" w:cs="Times New Roman"/>
      <w:bCs w:val="0"/>
      <w:kern w:val="0"/>
      <w:szCs w:val="20"/>
    </w:rPr>
  </w:style>
  <w:style w:type="character" w:customStyle="1" w:styleId="127">
    <w:name w:val="标题 4 Char1"/>
    <w:link w:val="6"/>
    <w:qFormat/>
    <w:uiPriority w:val="0"/>
    <w:rPr>
      <w:rFonts w:ascii="Arial" w:hAnsi="Arial" w:eastAsia="黑体" w:cs="Arial"/>
      <w:b/>
      <w:bCs/>
      <w:kern w:val="2"/>
      <w:sz w:val="28"/>
      <w:szCs w:val="28"/>
      <w:lang w:val="en-US" w:eastAsia="zh-CN" w:bidi="ar-SA"/>
    </w:rPr>
  </w:style>
  <w:style w:type="character" w:customStyle="1" w:styleId="128">
    <w:name w:val="脚注文本 Char"/>
    <w:link w:val="35"/>
    <w:autoRedefine/>
    <w:qFormat/>
    <w:uiPriority w:val="0"/>
    <w:rPr>
      <w:rFonts w:ascii="Times New Roman" w:hAnsi="Times New Roman" w:eastAsia="宋体" w:cs="Times New Roman"/>
      <w:sz w:val="18"/>
      <w:szCs w:val="24"/>
    </w:rPr>
  </w:style>
  <w:style w:type="character" w:customStyle="1" w:styleId="129">
    <w:name w:val="f14b1"/>
    <w:autoRedefine/>
    <w:qFormat/>
    <w:uiPriority w:val="0"/>
    <w:rPr>
      <w:rFonts w:hint="default" w:ascii="??" w:hAnsi="??" w:eastAsia="宋体" w:cs="Times New Roman"/>
      <w:b/>
      <w:bCs/>
      <w:color w:val="333333"/>
      <w:sz w:val="21"/>
      <w:szCs w:val="21"/>
    </w:rPr>
  </w:style>
  <w:style w:type="character" w:customStyle="1" w:styleId="130">
    <w:name w:val="Char Char1"/>
    <w:autoRedefine/>
    <w:qFormat/>
    <w:uiPriority w:val="0"/>
    <w:rPr>
      <w:rFonts w:ascii="Times New Roman" w:hAnsi="Times New Roman" w:eastAsia="宋体" w:cs="Times New Roman"/>
      <w:kern w:val="0"/>
      <w:sz w:val="18"/>
    </w:rPr>
  </w:style>
  <w:style w:type="character" w:customStyle="1" w:styleId="131">
    <w:name w:val="Char Char161"/>
    <w:autoRedefine/>
    <w:qFormat/>
    <w:uiPriority w:val="0"/>
    <w:rPr>
      <w:rFonts w:ascii="Times New Roman" w:hAnsi="Times New Roman" w:eastAsia="方正书宋简体" w:cs="Times New Roman"/>
      <w:kern w:val="2"/>
      <w:sz w:val="24"/>
      <w:lang w:val="en-US" w:eastAsia="zh-CN"/>
    </w:rPr>
  </w:style>
  <w:style w:type="character" w:customStyle="1" w:styleId="132">
    <w:name w:val="h3 Char"/>
    <w:autoRedefine/>
    <w:qFormat/>
    <w:uiPriority w:val="0"/>
    <w:rPr>
      <w:rFonts w:ascii="黑体" w:hAnsi="Times New Roman" w:eastAsia="黑体" w:cs="Times New Roman"/>
      <w:kern w:val="2"/>
      <w:sz w:val="32"/>
    </w:rPr>
  </w:style>
  <w:style w:type="character" w:customStyle="1" w:styleId="133">
    <w:name w:val="font2"/>
    <w:autoRedefine/>
    <w:qFormat/>
    <w:uiPriority w:val="0"/>
    <w:rPr>
      <w:rFonts w:ascii="Times New Roman" w:hAnsi="Times New Roman" w:eastAsia="宋体" w:cs="Times New Roman"/>
    </w:rPr>
  </w:style>
  <w:style w:type="character" w:customStyle="1" w:styleId="134">
    <w:name w:val="投标文件 正文首行缩进 Char"/>
    <w:autoRedefine/>
    <w:qFormat/>
    <w:uiPriority w:val="0"/>
    <w:rPr>
      <w:rFonts w:ascii="Arial" w:hAnsi="Arial" w:eastAsia="宋体" w:cs="Times New Roman"/>
      <w:kern w:val="2"/>
      <w:sz w:val="21"/>
      <w:szCs w:val="24"/>
      <w:lang w:val="en-US" w:eastAsia="zh-CN" w:bidi="ar-SA"/>
    </w:rPr>
  </w:style>
  <w:style w:type="character" w:customStyle="1" w:styleId="135">
    <w:name w:val="a4red1"/>
    <w:autoRedefine/>
    <w:qFormat/>
    <w:uiPriority w:val="0"/>
    <w:rPr>
      <w:rFonts w:hint="default" w:ascii="Tahoma" w:hAnsi="Tahoma" w:eastAsia="宋体" w:cs="Tahoma"/>
      <w:color w:val="FF3300"/>
      <w:sz w:val="18"/>
      <w:szCs w:val="18"/>
      <w:u w:val="single"/>
    </w:rPr>
  </w:style>
  <w:style w:type="character" w:customStyle="1" w:styleId="136">
    <w:name w:val="_表格文字 Char"/>
    <w:autoRedefine/>
    <w:qFormat/>
    <w:uiPriority w:val="0"/>
    <w:rPr>
      <w:rFonts w:ascii="Times New Roman" w:hAnsi="Times New Roman" w:eastAsia="宋体" w:cs="Times New Roman"/>
      <w:kern w:val="2"/>
      <w:sz w:val="21"/>
      <w:szCs w:val="24"/>
      <w:lang w:val="en-US" w:eastAsia="zh-CN" w:bidi="ar-SA"/>
    </w:rPr>
  </w:style>
  <w:style w:type="character" w:customStyle="1" w:styleId="137">
    <w:name w:val="_题注 Char"/>
    <w:autoRedefine/>
    <w:qFormat/>
    <w:uiPriority w:val="0"/>
    <w:rPr>
      <w:rFonts w:ascii="Arial" w:hAnsi="Arial" w:eastAsia="黑体" w:cs="Arial"/>
      <w:kern w:val="2"/>
      <w:sz w:val="21"/>
      <w:lang w:val="en-US" w:eastAsia="zh-CN" w:bidi="ar-SA"/>
    </w:rPr>
  </w:style>
  <w:style w:type="character" w:customStyle="1" w:styleId="138">
    <w:name w:val="副标题 Char"/>
    <w:link w:val="32"/>
    <w:autoRedefine/>
    <w:qFormat/>
    <w:uiPriority w:val="0"/>
    <w:rPr>
      <w:rFonts w:ascii="Cambria" w:hAnsi="Cambria" w:eastAsia="宋体" w:cs="Cambria"/>
      <w:b/>
      <w:bCs/>
      <w:kern w:val="28"/>
      <w:sz w:val="32"/>
      <w:szCs w:val="32"/>
      <w:lang w:val="en-US" w:eastAsia="zh-CN" w:bidi="ar-SA"/>
    </w:rPr>
  </w:style>
  <w:style w:type="character" w:customStyle="1" w:styleId="139">
    <w:name w:val="A0"/>
    <w:autoRedefine/>
    <w:qFormat/>
    <w:uiPriority w:val="0"/>
    <w:rPr>
      <w:rFonts w:ascii="Times New Roman" w:hAnsi="Times New Roman" w:eastAsia="宋体" w:cs="Times New Roman"/>
      <w:color w:val="000000"/>
      <w:sz w:val="42"/>
    </w:rPr>
  </w:style>
  <w:style w:type="character" w:customStyle="1" w:styleId="140">
    <w:name w:val="样式5 Char"/>
    <w:link w:val="141"/>
    <w:autoRedefine/>
    <w:qFormat/>
    <w:uiPriority w:val="0"/>
    <w:rPr>
      <w:rFonts w:ascii="Times New Roman" w:hAnsi="Times New Roman" w:eastAsia="宋体" w:cs="Times New Roman"/>
      <w:b/>
      <w:kern w:val="2"/>
      <w:sz w:val="28"/>
      <w:lang w:val="en-US" w:eastAsia="zh-CN" w:bidi="ar-SA"/>
    </w:rPr>
  </w:style>
  <w:style w:type="paragraph" w:customStyle="1" w:styleId="141">
    <w:name w:val="样式5"/>
    <w:basedOn w:val="1"/>
    <w:link w:val="140"/>
    <w:autoRedefine/>
    <w:qFormat/>
    <w:uiPriority w:val="0"/>
    <w:pPr>
      <w:keepNext/>
      <w:keepLines/>
      <w:spacing w:before="280" w:after="290" w:line="376" w:lineRule="auto"/>
      <w:ind w:left="210" w:leftChars="100" w:right="210" w:rightChars="100"/>
      <w:outlineLvl w:val="4"/>
    </w:pPr>
    <w:rPr>
      <w:b/>
      <w:sz w:val="28"/>
      <w:szCs w:val="20"/>
    </w:rPr>
  </w:style>
  <w:style w:type="character" w:customStyle="1" w:styleId="142">
    <w:name w:val="z-窗体顶端 Char1"/>
    <w:autoRedefine/>
    <w:qFormat/>
    <w:uiPriority w:val="0"/>
    <w:rPr>
      <w:rFonts w:ascii="Arial" w:hAnsi="Arial" w:eastAsia="宋体" w:cs="Arial"/>
      <w:vanish/>
      <w:kern w:val="2"/>
      <w:sz w:val="16"/>
      <w:szCs w:val="16"/>
    </w:rPr>
  </w:style>
  <w:style w:type="character" w:customStyle="1" w:styleId="143">
    <w:name w:val="正文文本 2 Char"/>
    <w:link w:val="39"/>
    <w:autoRedefine/>
    <w:qFormat/>
    <w:uiPriority w:val="0"/>
    <w:rPr>
      <w:rFonts w:ascii="Times New Roman" w:hAnsi="Times New Roman" w:eastAsia="宋体" w:cs="Times New Roman"/>
      <w:sz w:val="24"/>
      <w:szCs w:val="24"/>
      <w:lang w:val="en-US" w:eastAsia="zh-CN" w:bidi="ar-SA"/>
    </w:rPr>
  </w:style>
  <w:style w:type="character" w:customStyle="1" w:styleId="144">
    <w:name w:val="普通正文 Char"/>
    <w:autoRedefine/>
    <w:qFormat/>
    <w:uiPriority w:val="0"/>
    <w:rPr>
      <w:rFonts w:ascii="Arial" w:hAnsi="Arial" w:eastAsia="宋体" w:cs="Times New Roman"/>
      <w:sz w:val="24"/>
      <w:lang w:val="en-US" w:eastAsia="zh-CN" w:bidi="ar-SA"/>
    </w:rPr>
  </w:style>
  <w:style w:type="character" w:customStyle="1" w:styleId="145">
    <w:name w:val="st1"/>
    <w:autoRedefine/>
    <w:qFormat/>
    <w:uiPriority w:val="0"/>
    <w:rPr>
      <w:rFonts w:ascii="Times New Roman" w:hAnsi="Times New Roman" w:eastAsia="宋体" w:cs="Times New Roman"/>
      <w:spacing w:val="240"/>
    </w:rPr>
  </w:style>
  <w:style w:type="character" w:customStyle="1" w:styleId="146">
    <w:name w:val="h6 Char"/>
    <w:autoRedefine/>
    <w:qFormat/>
    <w:uiPriority w:val="0"/>
    <w:rPr>
      <w:rFonts w:ascii="Arial" w:hAnsi="Arial" w:eastAsia="宋体" w:cs="Times New Roman"/>
      <w:b/>
      <w:kern w:val="2"/>
      <w:sz w:val="24"/>
      <w:lang w:val="en-US" w:eastAsia="zh-CN"/>
    </w:rPr>
  </w:style>
  <w:style w:type="character" w:customStyle="1" w:styleId="147">
    <w:name w:val="Blockquote Char Char"/>
    <w:link w:val="148"/>
    <w:autoRedefine/>
    <w:qFormat/>
    <w:uiPriority w:val="0"/>
    <w:rPr>
      <w:rFonts w:ascii="Times New Roman" w:hAnsi="Times New Roman" w:eastAsia="宋体" w:cs="Times New Roman"/>
      <w:sz w:val="24"/>
    </w:rPr>
  </w:style>
  <w:style w:type="paragraph" w:customStyle="1" w:styleId="148">
    <w:name w:val="Blockquote"/>
    <w:basedOn w:val="1"/>
    <w:link w:val="147"/>
    <w:autoRedefine/>
    <w:qFormat/>
    <w:uiPriority w:val="0"/>
    <w:pPr>
      <w:autoSpaceDE w:val="0"/>
      <w:autoSpaceDN w:val="0"/>
      <w:adjustRightInd w:val="0"/>
      <w:spacing w:before="100" w:after="100"/>
      <w:ind w:left="360" w:right="360"/>
      <w:jc w:val="left"/>
    </w:pPr>
    <w:rPr>
      <w:kern w:val="0"/>
      <w:sz w:val="24"/>
      <w:szCs w:val="20"/>
    </w:rPr>
  </w:style>
  <w:style w:type="character" w:customStyle="1" w:styleId="149">
    <w:name w:val="标题 3 Char2"/>
    <w:link w:val="5"/>
    <w:autoRedefine/>
    <w:qFormat/>
    <w:uiPriority w:val="0"/>
    <w:rPr>
      <w:rFonts w:ascii="宋体" w:hAnsi="宋体" w:eastAsia="宋体" w:cs="宋体"/>
      <w:b/>
      <w:bCs/>
      <w:kern w:val="2"/>
      <w:sz w:val="21"/>
      <w:szCs w:val="21"/>
      <w:lang w:val="en-US" w:eastAsia="zh-CN" w:bidi="ar-SA"/>
    </w:rPr>
  </w:style>
  <w:style w:type="character" w:customStyle="1" w:styleId="150">
    <w:name w:val="页脚 Char1"/>
    <w:autoRedefine/>
    <w:qFormat/>
    <w:uiPriority w:val="0"/>
    <w:rPr>
      <w:rFonts w:ascii="Times New Roman" w:hAnsi="Times New Roman" w:eastAsia="宋体" w:cs="Times New Roman"/>
      <w:kern w:val="2"/>
      <w:sz w:val="18"/>
      <w:szCs w:val="18"/>
      <w:lang w:val="en-US" w:eastAsia="zh-CN" w:bidi="ar-SA"/>
    </w:rPr>
  </w:style>
  <w:style w:type="character" w:customStyle="1" w:styleId="151">
    <w:name w:val="Char Char12"/>
    <w:autoRedefine/>
    <w:qFormat/>
    <w:uiPriority w:val="0"/>
    <w:rPr>
      <w:rFonts w:ascii="Times New Roman" w:hAnsi="Times New Roman" w:eastAsia="宋体" w:cs="Times New Roman"/>
      <w:b/>
      <w:bCs/>
      <w:sz w:val="24"/>
      <w:szCs w:val="24"/>
      <w:lang w:val="en-US" w:eastAsia="zh-CN" w:bidi="ar-SA"/>
    </w:rPr>
  </w:style>
  <w:style w:type="character" w:customStyle="1" w:styleId="152">
    <w:name w:val="脚注文本 Char2"/>
    <w:autoRedefine/>
    <w:qFormat/>
    <w:uiPriority w:val="0"/>
    <w:rPr>
      <w:rFonts w:ascii="Times New Roman" w:hAnsi="Times New Roman" w:eastAsia="宋体" w:cs="Times New Roman"/>
      <w:kern w:val="2"/>
      <w:sz w:val="18"/>
      <w:szCs w:val="18"/>
    </w:rPr>
  </w:style>
  <w:style w:type="character" w:customStyle="1" w:styleId="153">
    <w:name w:val="页眉 Char"/>
    <w:autoRedefine/>
    <w:qFormat/>
    <w:uiPriority w:val="0"/>
    <w:rPr>
      <w:rFonts w:ascii="Times New Roman" w:hAnsi="Times New Roman" w:eastAsia="宋体" w:cs="Times New Roman"/>
      <w:sz w:val="18"/>
    </w:rPr>
  </w:style>
  <w:style w:type="character" w:customStyle="1" w:styleId="154">
    <w:name w:val="哈哈正文 Char"/>
    <w:link w:val="155"/>
    <w:autoRedefine/>
    <w:qFormat/>
    <w:uiPriority w:val="0"/>
    <w:rPr>
      <w:rFonts w:ascii="宋体" w:hAnsi="宋体" w:eastAsia="宋体" w:cs="Times New Roman"/>
      <w:kern w:val="2"/>
      <w:sz w:val="24"/>
      <w:lang w:val="en-US" w:eastAsia="zh-CN" w:bidi="ar-SA"/>
    </w:rPr>
  </w:style>
  <w:style w:type="paragraph" w:customStyle="1" w:styleId="155">
    <w:name w:val="哈哈正文"/>
    <w:basedOn w:val="1"/>
    <w:link w:val="154"/>
    <w:autoRedefine/>
    <w:qFormat/>
    <w:uiPriority w:val="0"/>
    <w:pPr>
      <w:spacing w:line="360" w:lineRule="auto"/>
      <w:ind w:firstLine="200" w:firstLineChars="200"/>
    </w:pPr>
    <w:rPr>
      <w:rFonts w:ascii="宋体" w:hAnsi="宋体"/>
      <w:sz w:val="24"/>
      <w:szCs w:val="20"/>
    </w:rPr>
  </w:style>
  <w:style w:type="character" w:customStyle="1" w:styleId="156">
    <w:name w:val="even Char1"/>
    <w:autoRedefine/>
    <w:qFormat/>
    <w:uiPriority w:val="0"/>
    <w:rPr>
      <w:rFonts w:ascii="Times New Roman" w:hAnsi="Times New Roman" w:eastAsia="宋体" w:cs="Times New Roman"/>
      <w:kern w:val="2"/>
      <w:sz w:val="18"/>
      <w:lang w:val="en-US" w:eastAsia="zh-CN"/>
    </w:rPr>
  </w:style>
  <w:style w:type="character" w:customStyle="1" w:styleId="157">
    <w:name w:val="标题4 Char"/>
    <w:autoRedefine/>
    <w:qFormat/>
    <w:uiPriority w:val="0"/>
    <w:rPr>
      <w:rFonts w:ascii="Cambria" w:hAnsi="Cambria" w:eastAsia="黑体" w:cs="Times New Roman"/>
      <w:b/>
      <w:sz w:val="28"/>
    </w:rPr>
  </w:style>
  <w:style w:type="character" w:customStyle="1" w:styleId="158">
    <w:name w:val="正文文本缩进 2 Char"/>
    <w:link w:val="28"/>
    <w:autoRedefine/>
    <w:qFormat/>
    <w:uiPriority w:val="0"/>
    <w:rPr>
      <w:rFonts w:ascii="宋体" w:hAnsi="Times New Roman" w:eastAsia="宋体" w:cs="宋体"/>
      <w:kern w:val="2"/>
      <w:sz w:val="24"/>
      <w:szCs w:val="24"/>
      <w:lang w:val="en-US" w:eastAsia="zh-CN" w:bidi="ar-SA"/>
    </w:rPr>
  </w:style>
  <w:style w:type="character" w:customStyle="1" w:styleId="159">
    <w:name w:val="标题 9 Char"/>
    <w:link w:val="11"/>
    <w:autoRedefine/>
    <w:qFormat/>
    <w:uiPriority w:val="0"/>
    <w:rPr>
      <w:rFonts w:ascii="Arial" w:hAnsi="Arial" w:eastAsia="黑体"/>
      <w:kern w:val="2"/>
      <w:sz w:val="21"/>
      <w:szCs w:val="21"/>
    </w:rPr>
  </w:style>
  <w:style w:type="character" w:customStyle="1" w:styleId="160">
    <w:name w:val="4号正文 Char"/>
    <w:link w:val="161"/>
    <w:autoRedefine/>
    <w:qFormat/>
    <w:uiPriority w:val="0"/>
    <w:rPr>
      <w:rFonts w:ascii="Arial" w:hAnsi="Arial" w:eastAsia="宋体" w:cs="Times New Roman"/>
      <w:spacing w:val="6"/>
      <w:sz w:val="28"/>
      <w:lang w:bidi="ar-SA"/>
    </w:rPr>
  </w:style>
  <w:style w:type="paragraph" w:customStyle="1" w:styleId="161">
    <w:name w:val="4号正文"/>
    <w:basedOn w:val="15"/>
    <w:link w:val="160"/>
    <w:autoRedefine/>
    <w:qFormat/>
    <w:uiPriority w:val="0"/>
    <w:pPr>
      <w:widowControl/>
      <w:spacing w:before="30" w:line="360" w:lineRule="auto"/>
      <w:ind w:firstLine="200"/>
    </w:pPr>
    <w:rPr>
      <w:rFonts w:ascii="Arial" w:hAnsi="Arial"/>
      <w:spacing w:val="6"/>
      <w:kern w:val="0"/>
      <w:sz w:val="28"/>
      <w:szCs w:val="20"/>
    </w:rPr>
  </w:style>
  <w:style w:type="character" w:customStyle="1" w:styleId="162">
    <w:name w:val="Plain Text Char"/>
    <w:autoRedefine/>
    <w:qFormat/>
    <w:uiPriority w:val="0"/>
    <w:rPr>
      <w:rFonts w:ascii="宋体" w:hAnsi="Times New Roman" w:eastAsia="宋体" w:cs="宋体"/>
      <w:color w:val="000000"/>
      <w:sz w:val="24"/>
      <w:szCs w:val="24"/>
    </w:rPr>
  </w:style>
  <w:style w:type="character" w:customStyle="1" w:styleId="163">
    <w:name w:val="Char Char6"/>
    <w:autoRedefine/>
    <w:qFormat/>
    <w:uiPriority w:val="0"/>
    <w:rPr>
      <w:rFonts w:ascii="Arial" w:hAnsi="Arial" w:eastAsia="宋体" w:cs="Arial"/>
      <w:vanish/>
      <w:sz w:val="16"/>
      <w:szCs w:val="16"/>
    </w:rPr>
  </w:style>
  <w:style w:type="character" w:customStyle="1" w:styleId="164">
    <w:name w:val="标题 5 Char"/>
    <w:link w:val="7"/>
    <w:autoRedefine/>
    <w:qFormat/>
    <w:uiPriority w:val="0"/>
    <w:rPr>
      <w:rFonts w:ascii="Times New Roman" w:hAnsi="Times New Roman" w:eastAsia="宋体" w:cs="Times New Roman"/>
      <w:b/>
      <w:bCs/>
      <w:kern w:val="2"/>
      <w:sz w:val="28"/>
      <w:szCs w:val="28"/>
      <w:lang w:val="en-US" w:eastAsia="zh-CN" w:bidi="ar-SA"/>
    </w:rPr>
  </w:style>
  <w:style w:type="character" w:customStyle="1" w:styleId="165">
    <w:name w:val="Char Char11"/>
    <w:autoRedefine/>
    <w:qFormat/>
    <w:uiPriority w:val="0"/>
    <w:rPr>
      <w:rFonts w:ascii="Arial" w:hAnsi="Arial" w:eastAsia="黑体" w:cs="Times New Roman"/>
      <w:sz w:val="24"/>
      <w:szCs w:val="24"/>
      <w:lang w:val="en-US" w:eastAsia="zh-CN" w:bidi="ar-SA"/>
    </w:rPr>
  </w:style>
  <w:style w:type="character" w:customStyle="1" w:styleId="166">
    <w:name w:val="z-窗体底端 Char1"/>
    <w:autoRedefine/>
    <w:qFormat/>
    <w:uiPriority w:val="0"/>
    <w:rPr>
      <w:rFonts w:ascii="Arial" w:hAnsi="Arial" w:eastAsia="宋体" w:cs="Arial"/>
      <w:vanish/>
      <w:kern w:val="2"/>
      <w:sz w:val="16"/>
      <w:szCs w:val="16"/>
    </w:rPr>
  </w:style>
  <w:style w:type="character" w:customStyle="1" w:styleId="167">
    <w:name w:val="标题 4 Char1 Char Char"/>
    <w:autoRedefine/>
    <w:qFormat/>
    <w:uiPriority w:val="0"/>
    <w:rPr>
      <w:rFonts w:ascii="宋体" w:hAnsi="宋体" w:eastAsia="宋体" w:cs="Times New Roman"/>
      <w:b/>
      <w:kern w:val="2"/>
      <w:sz w:val="28"/>
      <w:lang w:val="en-US" w:eastAsia="zh-CN"/>
    </w:rPr>
  </w:style>
  <w:style w:type="character" w:customStyle="1" w:styleId="168">
    <w:name w:val="z-窗体底端 Char"/>
    <w:link w:val="169"/>
    <w:autoRedefine/>
    <w:qFormat/>
    <w:uiPriority w:val="0"/>
    <w:rPr>
      <w:rFonts w:ascii="Arial" w:hAnsi="Arial" w:eastAsia="宋体" w:cs="Arial"/>
      <w:vanish/>
      <w:kern w:val="2"/>
      <w:sz w:val="16"/>
      <w:szCs w:val="16"/>
    </w:rPr>
  </w:style>
  <w:style w:type="paragraph" w:customStyle="1" w:styleId="169">
    <w:name w:val="z-窗体底端1"/>
    <w:basedOn w:val="1"/>
    <w:next w:val="1"/>
    <w:link w:val="168"/>
    <w:autoRedefine/>
    <w:qFormat/>
    <w:uiPriority w:val="0"/>
    <w:pPr>
      <w:widowControl/>
      <w:pBdr>
        <w:top w:val="single" w:color="auto" w:sz="6" w:space="1"/>
      </w:pBdr>
      <w:jc w:val="center"/>
    </w:pPr>
    <w:rPr>
      <w:rFonts w:ascii="Arial" w:hAnsi="Arial"/>
      <w:vanish/>
      <w:sz w:val="16"/>
      <w:szCs w:val="16"/>
    </w:rPr>
  </w:style>
  <w:style w:type="character" w:customStyle="1" w:styleId="170">
    <w:name w:val="hui3"/>
    <w:autoRedefine/>
    <w:qFormat/>
    <w:uiPriority w:val="0"/>
    <w:rPr>
      <w:rFonts w:ascii="Times New Roman" w:hAnsi="Times New Roman" w:eastAsia="宋体" w:cs="Times New Roman"/>
      <w:color w:val="auto"/>
    </w:rPr>
  </w:style>
  <w:style w:type="character" w:customStyle="1" w:styleId="171">
    <w:name w:val="Char Char7"/>
    <w:autoRedefine/>
    <w:qFormat/>
    <w:uiPriority w:val="0"/>
    <w:rPr>
      <w:rFonts w:ascii="Times New Roman" w:hAnsi="Times New Roman" w:eastAsia="宋体" w:cs="Times New Roman"/>
      <w:sz w:val="18"/>
    </w:rPr>
  </w:style>
  <w:style w:type="character" w:customStyle="1" w:styleId="172">
    <w:name w:val="标题 1 Char1"/>
    <w:link w:val="3"/>
    <w:autoRedefine/>
    <w:qFormat/>
    <w:uiPriority w:val="0"/>
    <w:rPr>
      <w:rFonts w:ascii="宋体" w:hAnsi="Times New Roman" w:eastAsia="宋体" w:cs="宋体"/>
      <w:b/>
      <w:bCs/>
      <w:kern w:val="2"/>
      <w:sz w:val="28"/>
      <w:szCs w:val="28"/>
      <w:lang w:val="en-US" w:eastAsia="zh-CN" w:bidi="ar-SA"/>
    </w:rPr>
  </w:style>
  <w:style w:type="character" w:customStyle="1" w:styleId="173">
    <w:name w:val="标题 3 Char"/>
    <w:autoRedefine/>
    <w:qFormat/>
    <w:uiPriority w:val="0"/>
    <w:rPr>
      <w:rFonts w:ascii="Times New Roman" w:hAnsi="Times New Roman" w:eastAsia="宋体" w:cs="Times New Roman"/>
      <w:b/>
      <w:sz w:val="32"/>
    </w:rPr>
  </w:style>
  <w:style w:type="character" w:customStyle="1" w:styleId="174">
    <w:name w:val="font61"/>
    <w:autoRedefine/>
    <w:qFormat/>
    <w:uiPriority w:val="0"/>
    <w:rPr>
      <w:rFonts w:hint="eastAsia" w:ascii="宋体" w:hAnsi="宋体" w:eastAsia="宋体" w:cs="宋体"/>
      <w:color w:val="000000"/>
      <w:sz w:val="24"/>
      <w:szCs w:val="24"/>
      <w:u w:val="none"/>
    </w:rPr>
  </w:style>
  <w:style w:type="character" w:customStyle="1" w:styleId="175">
    <w:name w:val="Char Char14"/>
    <w:autoRedefine/>
    <w:qFormat/>
    <w:uiPriority w:val="0"/>
    <w:rPr>
      <w:rFonts w:ascii="Times New Roman" w:hAnsi="Times New Roman" w:eastAsia="宋体" w:cs="Times New Roman"/>
      <w:b/>
      <w:bCs/>
      <w:kern w:val="2"/>
      <w:sz w:val="28"/>
      <w:szCs w:val="28"/>
      <w:lang w:val="en-US" w:eastAsia="zh-CN" w:bidi="ar-SA"/>
    </w:rPr>
  </w:style>
  <w:style w:type="character" w:customStyle="1" w:styleId="176">
    <w:name w:val="Char Char2"/>
    <w:autoRedefine/>
    <w:qFormat/>
    <w:uiPriority w:val="0"/>
    <w:rPr>
      <w:rFonts w:ascii="Times New Roman" w:hAnsi="Times New Roman" w:eastAsia="宋体" w:cs="Times New Roman"/>
      <w:sz w:val="24"/>
    </w:rPr>
  </w:style>
  <w:style w:type="character" w:customStyle="1" w:styleId="177">
    <w:name w:val="HTML 预设格式 Char1"/>
    <w:autoRedefine/>
    <w:qFormat/>
    <w:uiPriority w:val="0"/>
    <w:rPr>
      <w:rFonts w:ascii="Courier New" w:hAnsi="Courier New" w:eastAsia="宋体" w:cs="Times New Roman"/>
      <w:kern w:val="2"/>
    </w:rPr>
  </w:style>
  <w:style w:type="character" w:customStyle="1" w:styleId="178">
    <w:name w:val="标题1 Char"/>
    <w:link w:val="179"/>
    <w:autoRedefine/>
    <w:qFormat/>
    <w:uiPriority w:val="0"/>
    <w:rPr>
      <w:rFonts w:ascii="黑体" w:hAnsi="宋体" w:eastAsia="黑体"/>
      <w:spacing w:val="6"/>
      <w:kern w:val="44"/>
      <w:sz w:val="36"/>
      <w:szCs w:val="36"/>
    </w:rPr>
  </w:style>
  <w:style w:type="paragraph" w:customStyle="1" w:styleId="179">
    <w:name w:val="标题1"/>
    <w:basedOn w:val="3"/>
    <w:link w:val="178"/>
    <w:autoRedefine/>
    <w:qFormat/>
    <w:uiPriority w:val="0"/>
    <w:pPr>
      <w:keepLines/>
      <w:tabs>
        <w:tab w:val="left" w:pos="360"/>
        <w:tab w:val="left" w:pos="397"/>
      </w:tabs>
      <w:spacing w:before="120" w:after="120" w:line="300" w:lineRule="auto"/>
    </w:pPr>
    <w:rPr>
      <w:rFonts w:ascii="黑体" w:hAnsi="宋体" w:eastAsia="黑体" w:cs="Times New Roman"/>
      <w:b w:val="0"/>
      <w:bCs w:val="0"/>
      <w:spacing w:val="6"/>
      <w:kern w:val="44"/>
      <w:sz w:val="36"/>
      <w:szCs w:val="36"/>
    </w:rPr>
  </w:style>
  <w:style w:type="character" w:customStyle="1" w:styleId="180">
    <w:name w:val="Char Char15"/>
    <w:autoRedefine/>
    <w:qFormat/>
    <w:uiPriority w:val="0"/>
    <w:rPr>
      <w:rFonts w:ascii="Arial" w:hAnsi="Arial" w:eastAsia="黑体" w:cs="Times New Roman"/>
      <w:b/>
      <w:bCs/>
      <w:kern w:val="2"/>
      <w:sz w:val="28"/>
      <w:szCs w:val="28"/>
      <w:lang w:val="en-US" w:eastAsia="zh-CN" w:bidi="ar-SA"/>
    </w:rPr>
  </w:style>
  <w:style w:type="character" w:customStyle="1" w:styleId="181">
    <w:name w:val="首行缩进2字符 Char"/>
    <w:autoRedefine/>
    <w:qFormat/>
    <w:uiPriority w:val="0"/>
    <w:rPr>
      <w:rFonts w:ascii="Times New Roman" w:hAnsi="Times New Roman" w:eastAsia="宋体" w:cs="Times New Roman"/>
      <w:snapToGrid w:val="0"/>
      <w:sz w:val="21"/>
      <w:szCs w:val="21"/>
      <w:lang w:val="en-US" w:eastAsia="zh-CN" w:bidi="ar-SA"/>
    </w:rPr>
  </w:style>
  <w:style w:type="character" w:customStyle="1" w:styleId="182">
    <w:name w:val="标题 7 Char"/>
    <w:link w:val="9"/>
    <w:autoRedefine/>
    <w:qFormat/>
    <w:uiPriority w:val="0"/>
    <w:rPr>
      <w:b/>
      <w:bCs/>
      <w:kern w:val="2"/>
      <w:sz w:val="24"/>
      <w:szCs w:val="24"/>
    </w:rPr>
  </w:style>
  <w:style w:type="character" w:customStyle="1" w:styleId="183">
    <w:name w:val="文档结构图 Char"/>
    <w:link w:val="17"/>
    <w:autoRedefine/>
    <w:qFormat/>
    <w:uiPriority w:val="0"/>
    <w:rPr>
      <w:rFonts w:ascii="Times New Roman" w:hAnsi="Times New Roman" w:eastAsia="宋体" w:cs="Times New Roman"/>
      <w:kern w:val="2"/>
      <w:sz w:val="21"/>
      <w:szCs w:val="21"/>
      <w:lang w:val="en-US" w:eastAsia="zh-CN" w:bidi="ar-SA"/>
    </w:rPr>
  </w:style>
  <w:style w:type="character" w:customStyle="1" w:styleId="184">
    <w:name w:val="msonormal"/>
    <w:autoRedefine/>
    <w:qFormat/>
    <w:uiPriority w:val="0"/>
    <w:rPr>
      <w:rFonts w:ascii="Times New Roman" w:hAnsi="Times New Roman" w:eastAsia="宋体" w:cs="Times New Roman"/>
    </w:rPr>
  </w:style>
  <w:style w:type="character" w:customStyle="1" w:styleId="185">
    <w:name w:val="列出段落 Char"/>
    <w:link w:val="186"/>
    <w:autoRedefine/>
    <w:qFormat/>
    <w:uiPriority w:val="0"/>
    <w:rPr>
      <w:rFonts w:ascii="Times New Roman" w:hAnsi="Times New Roman" w:eastAsia="宋体" w:cs="Times New Roman"/>
      <w:kern w:val="2"/>
      <w:sz w:val="24"/>
      <w:lang w:val="en-US" w:eastAsia="zh-CN" w:bidi="ar-SA"/>
    </w:rPr>
  </w:style>
  <w:style w:type="paragraph" w:customStyle="1" w:styleId="186">
    <w:name w:val="List Paragraph1"/>
    <w:basedOn w:val="1"/>
    <w:link w:val="185"/>
    <w:autoRedefine/>
    <w:qFormat/>
    <w:uiPriority w:val="0"/>
    <w:pPr>
      <w:spacing w:line="360" w:lineRule="auto"/>
      <w:ind w:firstLine="420" w:firstLineChars="200"/>
    </w:pPr>
    <w:rPr>
      <w:sz w:val="24"/>
      <w:szCs w:val="20"/>
    </w:rPr>
  </w:style>
  <w:style w:type="character" w:customStyle="1" w:styleId="187">
    <w:name w:val="apple-style-span"/>
    <w:autoRedefine/>
    <w:qFormat/>
    <w:uiPriority w:val="0"/>
    <w:rPr>
      <w:rFonts w:ascii="Times New Roman" w:hAnsi="Times New Roman" w:eastAsia="宋体" w:cs="Times New Roman"/>
    </w:rPr>
  </w:style>
  <w:style w:type="character" w:customStyle="1" w:styleId="188">
    <w:name w:val="纯文本 Char"/>
    <w:autoRedefine/>
    <w:qFormat/>
    <w:uiPriority w:val="0"/>
    <w:rPr>
      <w:rFonts w:ascii="宋体" w:hAnsi="宋体" w:eastAsia="宋体" w:cs="Times New Roman"/>
      <w:color w:val="000000"/>
      <w:sz w:val="24"/>
      <w:szCs w:val="24"/>
      <w:lang w:val="en-US" w:eastAsia="zh-CN" w:bidi="ar-SA"/>
    </w:rPr>
  </w:style>
  <w:style w:type="character" w:customStyle="1" w:styleId="189">
    <w:name w:val="正文文本缩进 3 Char"/>
    <w:link w:val="37"/>
    <w:autoRedefine/>
    <w:qFormat/>
    <w:uiPriority w:val="0"/>
    <w:rPr>
      <w:rFonts w:ascii="宋体" w:hAnsi="Times New Roman" w:eastAsia="宋体" w:cs="宋体"/>
      <w:kern w:val="2"/>
      <w:sz w:val="24"/>
      <w:szCs w:val="24"/>
      <w:lang w:val="en-US" w:eastAsia="zh-CN" w:bidi="ar-SA"/>
    </w:rPr>
  </w:style>
  <w:style w:type="character" w:customStyle="1" w:styleId="190">
    <w:name w:val="_列表 Char"/>
    <w:autoRedefine/>
    <w:qFormat/>
    <w:uiPriority w:val="0"/>
    <w:rPr>
      <w:rFonts w:ascii="Times New Roman" w:hAnsi="Times New Roman" w:eastAsia="宋体" w:cs="Times New Roman"/>
      <w:kern w:val="2"/>
      <w:sz w:val="24"/>
      <w:szCs w:val="24"/>
    </w:rPr>
  </w:style>
  <w:style w:type="character" w:customStyle="1" w:styleId="191">
    <w:name w:val="缺省文本 Char"/>
    <w:autoRedefine/>
    <w:qFormat/>
    <w:uiPriority w:val="0"/>
    <w:rPr>
      <w:rFonts w:ascii="Times New Roman" w:hAnsi="Times New Roman" w:eastAsia="宋体" w:cs="Times New Roman"/>
      <w:sz w:val="24"/>
      <w:lang w:val="en-US" w:eastAsia="zh-CN" w:bidi="ar-SA"/>
    </w:rPr>
  </w:style>
  <w:style w:type="character" w:customStyle="1" w:styleId="192">
    <w:name w:val="正文文本 Char"/>
    <w:autoRedefine/>
    <w:qFormat/>
    <w:uiPriority w:val="0"/>
    <w:rPr>
      <w:rFonts w:ascii="Times New Roman" w:hAnsi="Times New Roman" w:eastAsia="宋体" w:cs="Times New Roman"/>
      <w:sz w:val="24"/>
    </w:rPr>
  </w:style>
  <w:style w:type="character" w:customStyle="1" w:styleId="193">
    <w:name w:val="标题 3 Char1"/>
    <w:autoRedefine/>
    <w:qFormat/>
    <w:uiPriority w:val="0"/>
    <w:rPr>
      <w:rFonts w:ascii="Arial" w:hAnsi="Arial" w:eastAsia="黑体" w:cs="Times New Roman"/>
      <w:color w:val="auto"/>
      <w:kern w:val="2"/>
      <w:sz w:val="32"/>
      <w:lang w:val="en-US" w:eastAsia="zh-CN"/>
    </w:rPr>
  </w:style>
  <w:style w:type="character" w:customStyle="1" w:styleId="194">
    <w:name w:val="普通文字 Char2"/>
    <w:autoRedefine/>
    <w:qFormat/>
    <w:uiPriority w:val="0"/>
    <w:rPr>
      <w:rFonts w:ascii="宋体" w:hAnsi="Courier New" w:eastAsia="宋体" w:cs="Times New Roman"/>
      <w:kern w:val="2"/>
      <w:sz w:val="21"/>
    </w:rPr>
  </w:style>
  <w:style w:type="character" w:customStyle="1" w:styleId="195">
    <w:name w:val="批注文字 Char"/>
    <w:link w:val="18"/>
    <w:autoRedefine/>
    <w:qFormat/>
    <w:uiPriority w:val="0"/>
    <w:rPr>
      <w:rFonts w:ascii="Times New Roman" w:hAnsi="Times New Roman" w:eastAsia="宋体" w:cs="Times New Roman"/>
      <w:kern w:val="2"/>
      <w:sz w:val="21"/>
      <w:szCs w:val="21"/>
      <w:lang w:val="en-US" w:eastAsia="zh-CN" w:bidi="ar-SA"/>
    </w:rPr>
  </w:style>
  <w:style w:type="character" w:customStyle="1" w:styleId="196">
    <w:name w:val="z-窗体顶端 Char"/>
    <w:link w:val="197"/>
    <w:autoRedefine/>
    <w:qFormat/>
    <w:uiPriority w:val="0"/>
    <w:rPr>
      <w:rFonts w:ascii="Arial" w:hAnsi="Arial" w:eastAsia="宋体" w:cs="Arial"/>
      <w:vanish/>
      <w:kern w:val="2"/>
      <w:sz w:val="16"/>
      <w:szCs w:val="16"/>
    </w:rPr>
  </w:style>
  <w:style w:type="paragraph" w:customStyle="1" w:styleId="197">
    <w:name w:val="z-窗体顶端1"/>
    <w:basedOn w:val="1"/>
    <w:next w:val="1"/>
    <w:link w:val="196"/>
    <w:autoRedefine/>
    <w:qFormat/>
    <w:uiPriority w:val="0"/>
    <w:pPr>
      <w:widowControl/>
      <w:pBdr>
        <w:bottom w:val="single" w:color="auto" w:sz="6" w:space="1"/>
      </w:pBdr>
      <w:jc w:val="center"/>
    </w:pPr>
    <w:rPr>
      <w:rFonts w:ascii="Arial" w:hAnsi="Arial"/>
      <w:vanish/>
      <w:sz w:val="16"/>
      <w:szCs w:val="16"/>
    </w:rPr>
  </w:style>
  <w:style w:type="character" w:customStyle="1" w:styleId="198">
    <w:name w:val="4级标题 Char"/>
    <w:link w:val="199"/>
    <w:autoRedefine/>
    <w:qFormat/>
    <w:uiPriority w:val="0"/>
    <w:rPr>
      <w:rFonts w:ascii="黑体" w:hAnsi="黑体" w:eastAsia="黑体"/>
      <w:sz w:val="24"/>
      <w:lang w:eastAsia="en-US"/>
    </w:rPr>
  </w:style>
  <w:style w:type="paragraph" w:customStyle="1" w:styleId="199">
    <w:name w:val="4级标题"/>
    <w:basedOn w:val="186"/>
    <w:link w:val="198"/>
    <w:autoRedefine/>
    <w:qFormat/>
    <w:uiPriority w:val="0"/>
    <w:pPr>
      <w:keepLines/>
      <w:tabs>
        <w:tab w:val="left" w:pos="780"/>
        <w:tab w:val="left" w:pos="960"/>
      </w:tabs>
      <w:ind w:left="960" w:firstLine="0" w:firstLineChars="0"/>
      <w:jc w:val="left"/>
      <w:outlineLvl w:val="3"/>
    </w:pPr>
    <w:rPr>
      <w:rFonts w:ascii="黑体" w:hAnsi="黑体" w:eastAsia="黑体"/>
      <w:kern w:val="0"/>
      <w:lang w:eastAsia="en-US"/>
    </w:rPr>
  </w:style>
  <w:style w:type="character" w:customStyle="1" w:styleId="200">
    <w:name w:val="jianju1"/>
    <w:autoRedefine/>
    <w:qFormat/>
    <w:uiPriority w:val="0"/>
    <w:rPr>
      <w:rFonts w:ascii="Times New Roman" w:hAnsi="Times New Roman" w:eastAsia="宋体" w:cs="Times New Roman"/>
      <w:color w:val="000000"/>
      <w:sz w:val="21"/>
      <w:szCs w:val="21"/>
      <w:u w:val="none"/>
    </w:rPr>
  </w:style>
  <w:style w:type="character" w:customStyle="1" w:styleId="201">
    <w:name w:val="表格非标题文字 Char"/>
    <w:link w:val="202"/>
    <w:autoRedefine/>
    <w:qFormat/>
    <w:uiPriority w:val="0"/>
    <w:rPr>
      <w:rFonts w:ascii="Arial" w:hAnsi="Arial" w:eastAsia="Times New Roman"/>
      <w:sz w:val="18"/>
      <w:lang w:val="en-US" w:eastAsia="zh-CN" w:bidi="ar-SA"/>
    </w:rPr>
  </w:style>
  <w:style w:type="paragraph" w:customStyle="1" w:styleId="202">
    <w:name w:val="表格非标题文字"/>
    <w:link w:val="201"/>
    <w:autoRedefine/>
    <w:qFormat/>
    <w:uiPriority w:val="0"/>
    <w:pPr>
      <w:snapToGrid w:val="0"/>
      <w:spacing w:before="80" w:after="40"/>
    </w:pPr>
    <w:rPr>
      <w:rFonts w:ascii="Arial" w:hAnsi="Arial" w:eastAsia="Times New Roman" w:cs="Times New Roman"/>
      <w:sz w:val="18"/>
      <w:lang w:val="en-US" w:eastAsia="zh-CN" w:bidi="ar-SA"/>
    </w:rPr>
  </w:style>
  <w:style w:type="character" w:customStyle="1" w:styleId="203">
    <w:name w:val="方案标题2 Char"/>
    <w:autoRedefine/>
    <w:qFormat/>
    <w:uiPriority w:val="0"/>
    <w:rPr>
      <w:rFonts w:ascii="Arial" w:hAnsi="Arial" w:eastAsia="宋体" w:cs="Times New Roman"/>
      <w:b/>
      <w:snapToGrid w:val="0"/>
      <w:spacing w:val="14"/>
      <w:sz w:val="32"/>
      <w:lang w:val="en-US" w:eastAsia="zh-CN"/>
    </w:rPr>
  </w:style>
  <w:style w:type="character" w:customStyle="1" w:styleId="204">
    <w:name w:val="标题 8 Char"/>
    <w:link w:val="10"/>
    <w:autoRedefine/>
    <w:qFormat/>
    <w:uiPriority w:val="0"/>
    <w:rPr>
      <w:rFonts w:ascii="Arial" w:hAnsi="Arial" w:eastAsia="黑体"/>
      <w:kern w:val="2"/>
      <w:sz w:val="24"/>
      <w:szCs w:val="24"/>
    </w:rPr>
  </w:style>
  <w:style w:type="character" w:customStyle="1" w:styleId="205">
    <w:name w:val="日期 Char"/>
    <w:link w:val="27"/>
    <w:autoRedefine/>
    <w:qFormat/>
    <w:uiPriority w:val="0"/>
    <w:rPr>
      <w:rFonts w:ascii="宋体" w:hAnsi="Times New Roman" w:eastAsia="宋体" w:cs="宋体"/>
      <w:sz w:val="24"/>
      <w:szCs w:val="24"/>
      <w:lang w:val="en-US" w:eastAsia="zh-CN" w:bidi="ar-SA"/>
    </w:rPr>
  </w:style>
  <w:style w:type="character" w:customStyle="1" w:styleId="206">
    <w:name w:val="font01"/>
    <w:autoRedefine/>
    <w:qFormat/>
    <w:uiPriority w:val="0"/>
    <w:rPr>
      <w:rFonts w:hint="eastAsia" w:ascii="宋体" w:hAnsi="宋体" w:eastAsia="宋体" w:cs="宋体"/>
      <w:color w:val="FF0000"/>
      <w:sz w:val="24"/>
      <w:szCs w:val="24"/>
      <w:u w:val="none"/>
    </w:rPr>
  </w:style>
  <w:style w:type="character" w:customStyle="1" w:styleId="207">
    <w:name w:val="图 Char"/>
    <w:autoRedefine/>
    <w:qFormat/>
    <w:uiPriority w:val="0"/>
    <w:rPr>
      <w:rFonts w:ascii="Times New Roman" w:hAnsi="Times New Roman" w:eastAsia="黑体" w:cs="Times New Roman"/>
      <w:b/>
      <w:sz w:val="24"/>
      <w:lang w:val="en-US" w:eastAsia="zh-CN" w:bidi="ar-SA"/>
    </w:rPr>
  </w:style>
  <w:style w:type="character" w:customStyle="1" w:styleId="208">
    <w:name w:val="文档正文 Char"/>
    <w:link w:val="209"/>
    <w:autoRedefine/>
    <w:qFormat/>
    <w:uiPriority w:val="0"/>
    <w:rPr>
      <w:rFonts w:ascii="宋体" w:hAnsi="宋体" w:eastAsia="宋体" w:cs="Times New Roman"/>
      <w:kern w:val="2"/>
      <w:sz w:val="24"/>
      <w:lang w:bidi="ar-SA"/>
    </w:rPr>
  </w:style>
  <w:style w:type="paragraph" w:customStyle="1" w:styleId="209">
    <w:name w:val="文档正文"/>
    <w:basedOn w:val="1"/>
    <w:link w:val="208"/>
    <w:autoRedefine/>
    <w:qFormat/>
    <w:uiPriority w:val="0"/>
    <w:pPr>
      <w:widowControl/>
      <w:spacing w:beforeLines="50" w:afterAutospacing="1" w:line="360" w:lineRule="auto"/>
      <w:jc w:val="left"/>
    </w:pPr>
    <w:rPr>
      <w:rFonts w:ascii="宋体" w:hAnsi="宋体"/>
      <w:sz w:val="24"/>
      <w:szCs w:val="20"/>
    </w:rPr>
  </w:style>
  <w:style w:type="character" w:customStyle="1" w:styleId="210">
    <w:name w:val="Char Char13"/>
    <w:autoRedefine/>
    <w:qFormat/>
    <w:uiPriority w:val="0"/>
    <w:rPr>
      <w:rFonts w:ascii="Arial" w:hAnsi="Arial" w:eastAsia="黑体" w:cs="Times New Roman"/>
      <w:b/>
      <w:bCs/>
      <w:kern w:val="2"/>
      <w:sz w:val="24"/>
      <w:szCs w:val="24"/>
      <w:lang w:val="en-US" w:eastAsia="zh-CN" w:bidi="ar-SA"/>
    </w:rPr>
  </w:style>
  <w:style w:type="character" w:customStyle="1" w:styleId="211">
    <w:name w:val="普通文字1 Char1"/>
    <w:autoRedefine/>
    <w:qFormat/>
    <w:uiPriority w:val="0"/>
    <w:rPr>
      <w:rFonts w:ascii="宋体" w:hAnsi="Courier New" w:eastAsia="宋体" w:cs="Times New Roman"/>
      <w:kern w:val="2"/>
      <w:sz w:val="24"/>
    </w:rPr>
  </w:style>
  <w:style w:type="character" w:customStyle="1" w:styleId="212">
    <w:name w:val="标题 4 Char"/>
    <w:autoRedefine/>
    <w:qFormat/>
    <w:uiPriority w:val="0"/>
    <w:rPr>
      <w:rFonts w:ascii="Cambria" w:hAnsi="Cambria" w:eastAsia="宋体" w:cs="Times New Roman"/>
      <w:b/>
      <w:sz w:val="28"/>
    </w:rPr>
  </w:style>
  <w:style w:type="character" w:customStyle="1" w:styleId="213">
    <w:name w:val="正文文本缩进 Char"/>
    <w:autoRedefine/>
    <w:qFormat/>
    <w:uiPriority w:val="0"/>
    <w:rPr>
      <w:rFonts w:ascii="Times New Roman" w:hAnsi="Times New Roman" w:eastAsia="方正书宋简体" w:cs="Times New Roman"/>
      <w:kern w:val="2"/>
      <w:sz w:val="24"/>
      <w:szCs w:val="24"/>
      <w:lang w:val="en-US" w:eastAsia="zh-CN" w:bidi="ar-SA"/>
    </w:rPr>
  </w:style>
  <w:style w:type="character" w:customStyle="1" w:styleId="214">
    <w:name w:val="普通文字1 Char"/>
    <w:autoRedefine/>
    <w:qFormat/>
    <w:uiPriority w:val="0"/>
    <w:rPr>
      <w:rFonts w:ascii="宋体" w:hAnsi="Courier New" w:eastAsia="宋体" w:cs="Courier New"/>
      <w:kern w:val="2"/>
      <w:sz w:val="21"/>
      <w:szCs w:val="21"/>
      <w:lang w:val="en-US" w:eastAsia="zh-CN" w:bidi="ar-SA"/>
    </w:rPr>
  </w:style>
  <w:style w:type="character" w:customStyle="1" w:styleId="215">
    <w:name w:val="正文首行缩进 Char1"/>
    <w:autoRedefine/>
    <w:qFormat/>
    <w:uiPriority w:val="0"/>
    <w:rPr>
      <w:rFonts w:ascii="仿宋_GB2312" w:hAnsi="Times New Roman" w:eastAsia="仿宋_GB2312" w:cs="Times New Roman"/>
      <w:sz w:val="24"/>
      <w:lang w:val="en-US" w:eastAsia="zh-CN"/>
    </w:rPr>
  </w:style>
  <w:style w:type="character" w:customStyle="1" w:styleId="216">
    <w:name w:val="tw4winMark"/>
    <w:autoRedefine/>
    <w:qFormat/>
    <w:uiPriority w:val="0"/>
    <w:rPr>
      <w:rFonts w:ascii="Courier New" w:hAnsi="Courier New" w:eastAsia="宋体" w:cs="Courier New"/>
      <w:vanish/>
      <w:color w:val="800080"/>
      <w:vertAlign w:val="subscript"/>
    </w:rPr>
  </w:style>
  <w:style w:type="character" w:customStyle="1" w:styleId="217">
    <w:name w:val="_正文段落 Char"/>
    <w:autoRedefine/>
    <w:qFormat/>
    <w:uiPriority w:val="0"/>
    <w:rPr>
      <w:rFonts w:ascii="Times New Roman" w:hAnsi="Times New Roman" w:eastAsia="宋体" w:cs="Times New Roman"/>
      <w:kern w:val="2"/>
      <w:sz w:val="21"/>
      <w:szCs w:val="24"/>
      <w:lang w:val="en-US" w:eastAsia="zh-CN" w:bidi="ar-SA"/>
    </w:rPr>
  </w:style>
  <w:style w:type="character" w:customStyle="1" w:styleId="218">
    <w:name w:val="标题 2 Char1"/>
    <w:autoRedefine/>
    <w:qFormat/>
    <w:uiPriority w:val="0"/>
    <w:rPr>
      <w:rFonts w:ascii="宋体" w:hAnsi="宋体" w:eastAsia="宋体" w:cs="宋体"/>
      <w:b/>
      <w:bCs/>
      <w:kern w:val="2"/>
      <w:sz w:val="21"/>
      <w:szCs w:val="21"/>
      <w:lang w:val="en-US" w:eastAsia="zh-CN" w:bidi="ar-SA"/>
    </w:rPr>
  </w:style>
  <w:style w:type="character" w:customStyle="1" w:styleId="219">
    <w:name w:val="标题2 Char"/>
    <w:autoRedefine/>
    <w:qFormat/>
    <w:uiPriority w:val="0"/>
    <w:rPr>
      <w:rFonts w:ascii="Cambria" w:hAnsi="Cambria" w:eastAsia="黑体" w:cs="Times New Roman"/>
      <w:b/>
      <w:sz w:val="30"/>
    </w:rPr>
  </w:style>
  <w:style w:type="character" w:customStyle="1" w:styleId="220">
    <w:name w:val="Char Char17"/>
    <w:autoRedefine/>
    <w:qFormat/>
    <w:uiPriority w:val="0"/>
    <w:rPr>
      <w:rFonts w:ascii="Arial" w:hAnsi="Arial" w:eastAsia="黑体" w:cs="Times New Roman"/>
      <w:b/>
      <w:sz w:val="32"/>
    </w:rPr>
  </w:style>
  <w:style w:type="character" w:customStyle="1" w:styleId="221">
    <w:name w:val="普通文字 Char Char3"/>
    <w:autoRedefine/>
    <w:qFormat/>
    <w:uiPriority w:val="0"/>
    <w:rPr>
      <w:rFonts w:ascii="宋体" w:hAnsi="宋体" w:eastAsia="宋体" w:cs="Times New Roman"/>
      <w:color w:val="000000"/>
      <w:sz w:val="24"/>
      <w:lang w:val="en-US" w:eastAsia="zh-CN"/>
    </w:rPr>
  </w:style>
  <w:style w:type="character" w:customStyle="1" w:styleId="222">
    <w:name w:val="Char Char8"/>
    <w:autoRedefine/>
    <w:qFormat/>
    <w:uiPriority w:val="0"/>
    <w:rPr>
      <w:rFonts w:ascii="宋体" w:hAnsi="宋体" w:eastAsia="宋体" w:cs="Times New Roman"/>
      <w:color w:val="000000"/>
      <w:sz w:val="24"/>
      <w:lang w:val="en-US" w:eastAsia="zh-CN"/>
    </w:rPr>
  </w:style>
  <w:style w:type="paragraph" w:customStyle="1" w:styleId="223">
    <w:name w:val="xl54"/>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224">
    <w:name w:val="xl44"/>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225">
    <w:name w:val="postmetadata"/>
    <w:basedOn w:val="1"/>
    <w:autoRedefine/>
    <w:qFormat/>
    <w:uiPriority w:val="0"/>
    <w:pPr>
      <w:widowControl/>
      <w:pBdr>
        <w:bottom w:val="single" w:color="DDDDDD" w:sz="6" w:space="12"/>
      </w:pBdr>
      <w:spacing w:before="153"/>
      <w:jc w:val="right"/>
    </w:pPr>
    <w:rPr>
      <w:rFonts w:ascii="宋体" w:hAnsi="宋体" w:cs="宋体"/>
      <w:kern w:val="0"/>
      <w:sz w:val="24"/>
      <w:szCs w:val="24"/>
    </w:rPr>
  </w:style>
  <w:style w:type="paragraph" w:customStyle="1" w:styleId="226">
    <w:name w:val="样式"/>
    <w:autoRedefine/>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227">
    <w:name w:val="_标题5"/>
    <w:basedOn w:val="7"/>
    <w:next w:val="228"/>
    <w:autoRedefine/>
    <w:qFormat/>
    <w:uiPriority w:val="0"/>
    <w:pPr>
      <w:tabs>
        <w:tab w:val="left" w:pos="2580"/>
        <w:tab w:val="clear" w:pos="1548"/>
      </w:tabs>
      <w:spacing w:after="0" w:line="372" w:lineRule="auto"/>
      <w:ind w:left="4253" w:hanging="4253"/>
    </w:pPr>
    <w:rPr>
      <w:rFonts w:ascii="Arial" w:hAnsi="Arial" w:eastAsia="黑体"/>
      <w:b w:val="0"/>
      <w:sz w:val="24"/>
    </w:rPr>
  </w:style>
  <w:style w:type="paragraph" w:customStyle="1" w:styleId="228">
    <w:name w:val="_正文段落"/>
    <w:basedOn w:val="1"/>
    <w:autoRedefine/>
    <w:qFormat/>
    <w:uiPriority w:val="0"/>
    <w:pPr>
      <w:spacing w:beforeLines="15" w:afterLines="15" w:line="360" w:lineRule="auto"/>
      <w:ind w:firstLine="200" w:firstLineChars="200"/>
    </w:pPr>
    <w:rPr>
      <w:szCs w:val="24"/>
    </w:rPr>
  </w:style>
  <w:style w:type="paragraph" w:customStyle="1" w:styleId="229">
    <w:name w:val="Default"/>
    <w:autoRedefine/>
    <w:qFormat/>
    <w:uiPriority w:val="0"/>
    <w:pPr>
      <w:widowControl w:val="0"/>
      <w:autoSpaceDE w:val="0"/>
      <w:autoSpaceDN w:val="0"/>
      <w:adjustRightInd w:val="0"/>
    </w:pPr>
    <w:rPr>
      <w:rFonts w:ascii="FrutigerNext LT" w:hAnsi="Times New Roman" w:eastAsia="FrutigerNext LT" w:cs="FrutigerNext LT"/>
      <w:color w:val="000000"/>
      <w:sz w:val="24"/>
      <w:szCs w:val="24"/>
      <w:lang w:val="en-US" w:eastAsia="zh-CN" w:bidi="ar-SA"/>
    </w:rPr>
  </w:style>
  <w:style w:type="paragraph" w:customStyle="1" w:styleId="230">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231">
    <w:name w:val="font8"/>
    <w:basedOn w:val="1"/>
    <w:autoRedefine/>
    <w:qFormat/>
    <w:uiPriority w:val="0"/>
    <w:pPr>
      <w:widowControl/>
      <w:spacing w:before="100" w:beforeAutospacing="1" w:after="100" w:afterAutospacing="1"/>
      <w:jc w:val="left"/>
    </w:pPr>
    <w:rPr>
      <w:kern w:val="0"/>
      <w:sz w:val="22"/>
      <w:szCs w:val="22"/>
    </w:rPr>
  </w:style>
  <w:style w:type="paragraph" w:customStyle="1" w:styleId="232">
    <w:name w:val="xl123"/>
    <w:basedOn w:val="1"/>
    <w:autoRedefine/>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33">
    <w:name w:val="Char11"/>
    <w:basedOn w:val="1"/>
    <w:autoRedefine/>
    <w:qFormat/>
    <w:uiPriority w:val="0"/>
    <w:pPr>
      <w:tabs>
        <w:tab w:val="left" w:pos="1200"/>
      </w:tabs>
      <w:ind w:left="1200" w:hanging="720"/>
    </w:pPr>
    <w:rPr>
      <w:sz w:val="24"/>
      <w:szCs w:val="24"/>
    </w:rPr>
  </w:style>
  <w:style w:type="paragraph" w:customStyle="1" w:styleId="234">
    <w:name w:val="_标题2"/>
    <w:basedOn w:val="4"/>
    <w:next w:val="228"/>
    <w:autoRedefine/>
    <w:qFormat/>
    <w:uiPriority w:val="0"/>
    <w:pPr>
      <w:tabs>
        <w:tab w:val="left" w:pos="860"/>
      </w:tabs>
      <w:spacing w:before="260" w:line="413" w:lineRule="auto"/>
      <w:ind w:left="1418" w:hanging="1418"/>
    </w:pPr>
    <w:rPr>
      <w:rFonts w:ascii="Tahoma" w:hAnsi="Tahoma" w:eastAsia="黑体" w:cs="Times New Roman"/>
      <w:sz w:val="32"/>
      <w:szCs w:val="32"/>
    </w:rPr>
  </w:style>
  <w:style w:type="paragraph" w:customStyle="1" w:styleId="235">
    <w:name w:val="p19"/>
    <w:basedOn w:val="1"/>
    <w:autoRedefine/>
    <w:qFormat/>
    <w:uiPriority w:val="0"/>
    <w:pPr>
      <w:widowControl/>
      <w:spacing w:line="360" w:lineRule="auto"/>
      <w:ind w:firstLine="420"/>
    </w:pPr>
    <w:rPr>
      <w:kern w:val="0"/>
      <w:sz w:val="24"/>
      <w:szCs w:val="24"/>
    </w:rPr>
  </w:style>
  <w:style w:type="paragraph" w:customStyle="1" w:styleId="236">
    <w:name w:val="Pa10"/>
    <w:basedOn w:val="229"/>
    <w:next w:val="229"/>
    <w:autoRedefine/>
    <w:qFormat/>
    <w:uiPriority w:val="0"/>
    <w:pPr>
      <w:spacing w:line="181" w:lineRule="atLeast"/>
    </w:pPr>
    <w:rPr>
      <w:rFonts w:ascii="文鼎" w:eastAsia="文鼎" w:cs="文鼎"/>
      <w:color w:val="auto"/>
    </w:rPr>
  </w:style>
  <w:style w:type="paragraph" w:customStyle="1" w:styleId="237">
    <w:name w:val="xl120"/>
    <w:basedOn w:val="1"/>
    <w:autoRedefine/>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38">
    <w:name w:val="Char Char Char Char Char Char Char Char Char Char Char Char Char Char Char Char"/>
    <w:basedOn w:val="1"/>
    <w:autoRedefine/>
    <w:qFormat/>
    <w:uiPriority w:val="0"/>
    <w:rPr>
      <w:sz w:val="24"/>
      <w:szCs w:val="24"/>
    </w:rPr>
  </w:style>
  <w:style w:type="paragraph" w:customStyle="1" w:styleId="239">
    <w:name w:val="正文文本 21"/>
    <w:basedOn w:val="1"/>
    <w:autoRedefine/>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240">
    <w:name w:val="正文编码"/>
    <w:basedOn w:val="44"/>
    <w:autoRedefine/>
    <w:qFormat/>
    <w:uiPriority w:val="0"/>
    <w:pPr>
      <w:tabs>
        <w:tab w:val="center" w:pos="2185"/>
      </w:tabs>
      <w:spacing w:after="0" w:line="360" w:lineRule="auto"/>
      <w:ind w:left="1200" w:firstLine="0" w:firstLineChars="0"/>
    </w:pPr>
    <w:rPr>
      <w:rFonts w:ascii="仿宋_GB2312" w:hAnsi="宋体" w:eastAsia="仿宋_GB2312" w:cs="仿宋_GB2312"/>
      <w:kern w:val="0"/>
      <w:sz w:val="24"/>
      <w:szCs w:val="24"/>
    </w:rPr>
  </w:style>
  <w:style w:type="paragraph" w:customStyle="1" w:styleId="241">
    <w:name w:val="标题 11"/>
    <w:basedOn w:val="1"/>
    <w:autoRedefine/>
    <w:qFormat/>
    <w:uiPriority w:val="0"/>
    <w:pPr>
      <w:spacing w:afterLines="100" w:line="360" w:lineRule="auto"/>
    </w:pPr>
    <w:rPr>
      <w:sz w:val="24"/>
      <w:szCs w:val="24"/>
    </w:rPr>
  </w:style>
  <w:style w:type="paragraph" w:customStyle="1" w:styleId="242">
    <w:name w:val="图格式"/>
    <w:basedOn w:val="1"/>
    <w:autoRedefine/>
    <w:qFormat/>
    <w:uiPriority w:val="0"/>
    <w:pPr>
      <w:jc w:val="center"/>
    </w:pPr>
    <w:rPr>
      <w:rFonts w:ascii="Arial" w:hAnsi="Arial" w:eastAsia="微软雅黑" w:cs="Arial"/>
    </w:rPr>
  </w:style>
  <w:style w:type="paragraph" w:customStyle="1" w:styleId="243">
    <w:name w:val="_正文段落加粗"/>
    <w:basedOn w:val="228"/>
    <w:autoRedefine/>
    <w:qFormat/>
    <w:uiPriority w:val="0"/>
    <w:pPr>
      <w:spacing w:beforeLines="0" w:afterLines="0"/>
      <w:ind w:firstLine="480"/>
    </w:pPr>
    <w:rPr>
      <w:b/>
    </w:rPr>
  </w:style>
  <w:style w:type="paragraph" w:customStyle="1" w:styleId="244">
    <w:name w:val="正文 居中"/>
    <w:basedOn w:val="1"/>
    <w:autoRedefine/>
    <w:qFormat/>
    <w:uiPriority w:val="0"/>
    <w:pPr>
      <w:spacing w:line="360" w:lineRule="auto"/>
      <w:jc w:val="center"/>
    </w:pPr>
    <w:rPr>
      <w:sz w:val="24"/>
      <w:szCs w:val="24"/>
    </w:rPr>
  </w:style>
  <w:style w:type="paragraph" w:customStyle="1" w:styleId="245">
    <w:name w:val="图题"/>
    <w:basedOn w:val="1"/>
    <w:next w:val="1"/>
    <w:autoRedefine/>
    <w:qFormat/>
    <w:uiPriority w:val="0"/>
    <w:pPr>
      <w:widowControl/>
      <w:tabs>
        <w:tab w:val="left" w:pos="0"/>
      </w:tabs>
      <w:autoSpaceDN w:val="0"/>
      <w:spacing w:line="300" w:lineRule="auto"/>
      <w:jc w:val="center"/>
    </w:pPr>
    <w:rPr>
      <w:rFonts w:ascii="宋体" w:hAnsi="宋体"/>
      <w:kern w:val="0"/>
      <w:sz w:val="24"/>
      <w:szCs w:val="24"/>
    </w:rPr>
  </w:style>
  <w:style w:type="paragraph" w:customStyle="1" w:styleId="246">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7">
    <w:name w:val="Normal 2"/>
    <w:basedOn w:val="1"/>
    <w:autoRedefine/>
    <w:qFormat/>
    <w:uiPriority w:val="0"/>
    <w:pPr>
      <w:keepLines/>
      <w:widowControl/>
      <w:autoSpaceDE w:val="0"/>
      <w:autoSpaceDN w:val="0"/>
      <w:adjustRightInd w:val="0"/>
      <w:spacing w:before="240"/>
      <w:ind w:left="360" w:right="900"/>
      <w:jc w:val="left"/>
    </w:pPr>
    <w:rPr>
      <w:rFonts w:ascii="Arial" w:hAnsi="Arial" w:cs="Arial"/>
      <w:kern w:val="0"/>
      <w:sz w:val="22"/>
      <w:szCs w:val="22"/>
      <w:lang w:eastAsia="en-US"/>
    </w:rPr>
  </w:style>
  <w:style w:type="paragraph" w:customStyle="1" w:styleId="248">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49">
    <w:name w:val="Default Paragraph Font Para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50">
    <w:name w:val="Item List"/>
    <w:basedOn w:val="1"/>
    <w:autoRedefine/>
    <w:qFormat/>
    <w:uiPriority w:val="0"/>
    <w:pPr>
      <w:tabs>
        <w:tab w:val="left" w:pos="700"/>
      </w:tabs>
      <w:spacing w:before="120"/>
      <w:ind w:firstLine="340"/>
      <w:jc w:val="left"/>
    </w:pPr>
    <w:rPr>
      <w:kern w:val="0"/>
    </w:rPr>
  </w:style>
  <w:style w:type="paragraph" w:customStyle="1" w:styleId="251">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2">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3">
    <w:name w:val="xl55"/>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254">
    <w:name w:val="font6"/>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255">
    <w:name w:val="_Style 6"/>
    <w:basedOn w:val="1"/>
    <w:autoRedefine/>
    <w:qFormat/>
    <w:uiPriority w:val="0"/>
    <w:pPr>
      <w:ind w:firstLine="420"/>
    </w:pPr>
  </w:style>
  <w:style w:type="paragraph" w:customStyle="1" w:styleId="256">
    <w:name w:val="CM37"/>
    <w:basedOn w:val="229"/>
    <w:next w:val="229"/>
    <w:autoRedefine/>
    <w:qFormat/>
    <w:uiPriority w:val="0"/>
    <w:pPr>
      <w:spacing w:after="533" w:line="360" w:lineRule="auto"/>
      <w:ind w:firstLine="578"/>
    </w:pPr>
    <w:rPr>
      <w:rFonts w:ascii="宋体" w:eastAsia="宋体" w:cs="Times New Roman"/>
      <w:color w:val="auto"/>
    </w:rPr>
  </w:style>
  <w:style w:type="paragraph" w:customStyle="1" w:styleId="25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58">
    <w:name w:val="*正文"/>
    <w:basedOn w:val="1"/>
    <w:qFormat/>
    <w:uiPriority w:val="0"/>
    <w:pPr>
      <w:widowControl/>
      <w:ind w:firstLine="200" w:firstLineChars="200"/>
    </w:pPr>
    <w:rPr>
      <w:rFonts w:ascii="仿宋_GB2312" w:eastAsia="仿宋_GB2312" w:cs="仿宋_GB2312"/>
      <w:sz w:val="24"/>
      <w:szCs w:val="24"/>
    </w:rPr>
  </w:style>
  <w:style w:type="paragraph" w:customStyle="1" w:styleId="259">
    <w:name w:val="内容编号"/>
    <w:qFormat/>
    <w:uiPriority w:val="0"/>
    <w:pPr>
      <w:tabs>
        <w:tab w:val="left" w:pos="360"/>
      </w:tabs>
      <w:spacing w:before="156" w:after="156" w:line="360" w:lineRule="auto"/>
      <w:ind w:left="400" w:leftChars="200" w:hanging="200" w:hangingChars="200"/>
      <w:jc w:val="both"/>
    </w:pPr>
    <w:rPr>
      <w:rFonts w:ascii="宋体" w:hAnsi="Times New Roman" w:eastAsia="宋体" w:cs="宋体"/>
      <w:sz w:val="24"/>
      <w:szCs w:val="24"/>
      <w:lang w:val="en-US" w:eastAsia="zh-CN" w:bidi="ar-SA"/>
    </w:rPr>
  </w:style>
  <w:style w:type="paragraph" w:customStyle="1" w:styleId="260">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61">
    <w:name w:val="Figure Description"/>
    <w:basedOn w:val="1"/>
    <w:next w:val="1"/>
    <w:autoRedefine/>
    <w:qFormat/>
    <w:uiPriority w:val="0"/>
    <w:pPr>
      <w:widowControl/>
      <w:tabs>
        <w:tab w:val="left" w:pos="360"/>
      </w:tabs>
      <w:snapToGrid w:val="0"/>
      <w:spacing w:before="80" w:after="320"/>
      <w:jc w:val="center"/>
    </w:pPr>
    <w:rPr>
      <w:rFonts w:ascii="Arial" w:hAnsi="Arial" w:eastAsia="黑体" w:cs="Arial"/>
      <w:kern w:val="0"/>
      <w:sz w:val="18"/>
      <w:szCs w:val="18"/>
    </w:rPr>
  </w:style>
  <w:style w:type="paragraph" w:customStyle="1" w:styleId="262">
    <w:name w:val="Char Char1 Char Char Char Char"/>
    <w:basedOn w:val="1"/>
    <w:autoRedefine/>
    <w:qFormat/>
    <w:uiPriority w:val="0"/>
    <w:rPr>
      <w:rFonts w:ascii="Tahoma" w:hAnsi="Tahoma" w:cs="Tahoma"/>
      <w:sz w:val="24"/>
      <w:szCs w:val="24"/>
    </w:rPr>
  </w:style>
  <w:style w:type="paragraph" w:customStyle="1" w:styleId="263">
    <w:name w:val="公文行文"/>
    <w:basedOn w:val="1"/>
    <w:autoRedefine/>
    <w:qFormat/>
    <w:uiPriority w:val="0"/>
    <w:pPr>
      <w:spacing w:line="360" w:lineRule="auto"/>
      <w:ind w:firstLine="200" w:firstLineChars="200"/>
    </w:pPr>
    <w:rPr>
      <w:rFonts w:eastAsia="仿宋_GB2312"/>
      <w:sz w:val="28"/>
      <w:szCs w:val="24"/>
    </w:rPr>
  </w:style>
  <w:style w:type="paragraph" w:customStyle="1" w:styleId="264">
    <w:name w:val="章标题"/>
    <w:next w:val="1"/>
    <w:autoRedefine/>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265">
    <w:name w:val="xl101"/>
    <w:basedOn w:val="1"/>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66">
    <w:name w:val="列表样式(一级)"/>
    <w:basedOn w:val="1"/>
    <w:autoRedefine/>
    <w:qFormat/>
    <w:uiPriority w:val="0"/>
    <w:pPr>
      <w:spacing w:before="160" w:after="160" w:line="280" w:lineRule="exact"/>
      <w:ind w:left="420" w:hanging="420"/>
      <w:jc w:val="left"/>
    </w:pPr>
    <w:rPr>
      <w:rFonts w:eastAsia="华文细黑"/>
      <w:color w:val="505050"/>
      <w:sz w:val="16"/>
      <w:szCs w:val="16"/>
    </w:rPr>
  </w:style>
  <w:style w:type="paragraph" w:customStyle="1" w:styleId="267">
    <w:name w:val="xl51"/>
    <w:basedOn w:val="1"/>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268">
    <w:name w:val="图表"/>
    <w:basedOn w:val="1"/>
    <w:qFormat/>
    <w:uiPriority w:val="0"/>
    <w:pPr>
      <w:spacing w:line="360" w:lineRule="auto"/>
      <w:jc w:val="center"/>
    </w:pPr>
    <w:rPr>
      <w:rFonts w:ascii="Calibri" w:hAnsi="Calibri" w:cs="Calibri"/>
    </w:rPr>
  </w:style>
  <w:style w:type="paragraph" w:customStyle="1" w:styleId="269">
    <w:name w:val="Char Char1 Char Char Char Char Char Char Char Char"/>
    <w:basedOn w:val="1"/>
    <w:qFormat/>
    <w:uiPriority w:val="0"/>
    <w:pPr>
      <w:widowControl/>
      <w:spacing w:line="240" w:lineRule="exact"/>
      <w:jc w:val="left"/>
    </w:pPr>
    <w:rPr>
      <w:rFonts w:ascii="Verdana" w:hAnsi="Verdana"/>
      <w:kern w:val="0"/>
      <w:sz w:val="18"/>
      <w:szCs w:val="20"/>
      <w:lang w:eastAsia="en-US"/>
    </w:rPr>
  </w:style>
  <w:style w:type="paragraph" w:customStyle="1" w:styleId="270">
    <w:name w:val="Char Char Char Char Char Char Char Char Char Char"/>
    <w:basedOn w:val="1"/>
    <w:qFormat/>
    <w:uiPriority w:val="0"/>
    <w:pPr>
      <w:widowControl/>
      <w:spacing w:after="160" w:line="240" w:lineRule="exact"/>
      <w:jc w:val="left"/>
    </w:pPr>
  </w:style>
  <w:style w:type="paragraph" w:customStyle="1" w:styleId="271">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72">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73">
    <w:name w:val="Char2"/>
    <w:basedOn w:val="17"/>
    <w:autoRedefine/>
    <w:qFormat/>
    <w:uiPriority w:val="0"/>
    <w:pPr>
      <w:adjustRightInd w:val="0"/>
      <w:spacing w:line="436" w:lineRule="exact"/>
      <w:ind w:left="357"/>
      <w:jc w:val="left"/>
      <w:outlineLvl w:val="3"/>
    </w:pPr>
    <w:rPr>
      <w:rFonts w:ascii="Tahoma" w:hAnsi="Tahoma" w:cs="Tahoma"/>
      <w:b/>
      <w:bCs/>
      <w:sz w:val="24"/>
      <w:szCs w:val="24"/>
    </w:rPr>
  </w:style>
  <w:style w:type="paragraph" w:customStyle="1" w:styleId="274">
    <w:name w:val="Pa9"/>
    <w:basedOn w:val="229"/>
    <w:next w:val="229"/>
    <w:autoRedefine/>
    <w:qFormat/>
    <w:uiPriority w:val="0"/>
    <w:pPr>
      <w:spacing w:line="201" w:lineRule="atLeast"/>
    </w:pPr>
    <w:rPr>
      <w:rFonts w:ascii="文鼎" w:eastAsia="文鼎" w:cs="文鼎"/>
      <w:color w:val="auto"/>
    </w:rPr>
  </w:style>
  <w:style w:type="paragraph" w:customStyle="1" w:styleId="275">
    <w:name w:val="itemlistintab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76">
    <w:name w:val="xl52"/>
    <w:basedOn w:val="1"/>
    <w:autoRedefine/>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277">
    <w:name w:val="正文无缩进"/>
    <w:basedOn w:val="1"/>
    <w:autoRedefine/>
    <w:qFormat/>
    <w:uiPriority w:val="0"/>
    <w:pPr>
      <w:widowControl/>
      <w:autoSpaceDE w:val="0"/>
      <w:autoSpaceDN w:val="0"/>
      <w:spacing w:line="300" w:lineRule="auto"/>
      <w:textAlignment w:val="bottom"/>
    </w:pPr>
    <w:rPr>
      <w:rFonts w:eastAsia="楷体_GB2312"/>
    </w:rPr>
  </w:style>
  <w:style w:type="paragraph" w:customStyle="1" w:styleId="278">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79">
    <w:name w:val="Body Text First Indent 21"/>
    <w:basedOn w:val="1"/>
    <w:autoRedefine/>
    <w:qFormat/>
    <w:uiPriority w:val="0"/>
    <w:pPr>
      <w:spacing w:line="360" w:lineRule="auto"/>
      <w:jc w:val="center"/>
    </w:pPr>
    <w:rPr>
      <w:b/>
    </w:rPr>
  </w:style>
  <w:style w:type="paragraph" w:customStyle="1" w:styleId="280">
    <w:name w:val="图"/>
    <w:basedOn w:val="1"/>
    <w:next w:val="209"/>
    <w:autoRedefine/>
    <w:qFormat/>
    <w:uiPriority w:val="0"/>
    <w:pPr>
      <w:tabs>
        <w:tab w:val="left" w:pos="680"/>
      </w:tabs>
      <w:adjustRightInd w:val="0"/>
      <w:spacing w:before="60" w:line="360" w:lineRule="atLeast"/>
      <w:ind w:left="680" w:hanging="680"/>
      <w:jc w:val="center"/>
      <w:textAlignment w:val="baseline"/>
    </w:pPr>
    <w:rPr>
      <w:rFonts w:eastAsia="黑体"/>
      <w:b/>
      <w:sz w:val="24"/>
      <w:szCs w:val="24"/>
    </w:rPr>
  </w:style>
  <w:style w:type="paragraph" w:customStyle="1" w:styleId="281">
    <w:name w:val="xl116"/>
    <w:basedOn w:val="1"/>
    <w:autoRedefine/>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82">
    <w:name w:val="编号，小四"/>
    <w:basedOn w:val="1"/>
    <w:autoRedefine/>
    <w:qFormat/>
    <w:uiPriority w:val="0"/>
    <w:pPr>
      <w:spacing w:line="360" w:lineRule="auto"/>
      <w:ind w:left="420"/>
    </w:pPr>
    <w:rPr>
      <w:rFonts w:ascii="Arial" w:hAnsi="Arial" w:cs="Arial"/>
      <w:sz w:val="24"/>
      <w:szCs w:val="24"/>
    </w:rPr>
  </w:style>
  <w:style w:type="paragraph" w:customStyle="1" w:styleId="283">
    <w:name w:val="列出段落2"/>
    <w:basedOn w:val="1"/>
    <w:autoRedefine/>
    <w:qFormat/>
    <w:uiPriority w:val="0"/>
    <w:pPr>
      <w:ind w:firstLine="420"/>
    </w:pPr>
    <w:rPr>
      <w:kern w:val="0"/>
    </w:rPr>
  </w:style>
  <w:style w:type="paragraph" w:customStyle="1" w:styleId="284">
    <w:name w:val="Table Paragraph"/>
    <w:basedOn w:val="1"/>
    <w:autoRedefine/>
    <w:qFormat/>
    <w:uiPriority w:val="1"/>
    <w:pPr>
      <w:autoSpaceDE w:val="0"/>
      <w:autoSpaceDN w:val="0"/>
      <w:adjustRightInd w:val="0"/>
      <w:jc w:val="left"/>
    </w:pPr>
    <w:rPr>
      <w:kern w:val="0"/>
      <w:sz w:val="24"/>
      <w:szCs w:val="24"/>
    </w:rPr>
  </w:style>
  <w:style w:type="paragraph" w:customStyle="1" w:styleId="285">
    <w:name w:val="xl64"/>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286">
    <w:name w:val="xl7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28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88">
    <w:name w:val="xl11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89">
    <w:name w:val="样式 标题 5口H5PIM 5h5Level 3 - iheading 51.1.1.1.1标题 5标ghfhg..."/>
    <w:basedOn w:val="7"/>
    <w:qFormat/>
    <w:uiPriority w:val="0"/>
    <w:pPr>
      <w:tabs>
        <w:tab w:val="left" w:pos="2580"/>
        <w:tab w:val="clear" w:pos="1548"/>
      </w:tabs>
      <w:adjustRightInd w:val="0"/>
      <w:spacing w:after="0" w:line="376" w:lineRule="atLeast"/>
      <w:ind w:left="992" w:hanging="420"/>
      <w:textAlignment w:val="baseline"/>
    </w:pPr>
    <w:rPr>
      <w:color w:val="000000"/>
      <w:kern w:val="0"/>
      <w:sz w:val="24"/>
      <w:szCs w:val="20"/>
    </w:rPr>
  </w:style>
  <w:style w:type="paragraph" w:customStyle="1" w:styleId="290">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1">
    <w:name w:val="中等深浅网格 2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2">
    <w:name w:val="正文(首行缩进)"/>
    <w:basedOn w:val="1"/>
    <w:autoRedefine/>
    <w:qFormat/>
    <w:uiPriority w:val="0"/>
    <w:pPr>
      <w:spacing w:line="360" w:lineRule="auto"/>
      <w:ind w:firstLine="200" w:firstLineChars="200"/>
    </w:pPr>
    <w:rPr>
      <w:rFonts w:ascii="Arial Narrow" w:hAnsi="Arial Narrow" w:eastAsia="楷体_GB2312"/>
      <w:sz w:val="24"/>
      <w:szCs w:val="24"/>
    </w:rPr>
  </w:style>
  <w:style w:type="paragraph" w:customStyle="1" w:styleId="293">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4">
    <w:name w:val="xl102"/>
    <w:basedOn w:val="1"/>
    <w:autoRedefine/>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5">
    <w:name w:val="xl125"/>
    <w:basedOn w:val="1"/>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96">
    <w:name w:val="xl73"/>
    <w:basedOn w:val="1"/>
    <w:autoRedefine/>
    <w:qFormat/>
    <w:uiPriority w:val="0"/>
    <w:pPr>
      <w:widowControl/>
      <w:pBdr>
        <w:bottom w:val="single" w:color="auto" w:sz="4" w:space="0"/>
      </w:pBdr>
      <w:spacing w:before="100" w:beforeAutospacing="1" w:after="100" w:afterAutospacing="1"/>
      <w:jc w:val="center"/>
    </w:pPr>
    <w:rPr>
      <w:rFonts w:ascii="宋体" w:hAnsi="宋体" w:cs="宋体"/>
      <w:b/>
      <w:bCs/>
      <w:kern w:val="0"/>
      <w:sz w:val="36"/>
      <w:szCs w:val="36"/>
    </w:rPr>
  </w:style>
  <w:style w:type="paragraph" w:customStyle="1" w:styleId="297">
    <w:name w:val="xl7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98">
    <w:name w:val="默认段落字体 Para Char Char Char Char Char Char Char Char Char Char"/>
    <w:basedOn w:val="1"/>
    <w:autoRedefine/>
    <w:qFormat/>
    <w:uiPriority w:val="0"/>
    <w:rPr>
      <w:rFonts w:ascii="Tahoma" w:hAnsi="Tahoma" w:cs="Tahoma"/>
      <w:sz w:val="24"/>
      <w:szCs w:val="24"/>
    </w:rPr>
  </w:style>
  <w:style w:type="paragraph" w:customStyle="1" w:styleId="299">
    <w:name w:val="正文 New"/>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0">
    <w:name w:val="Char Char1 Char"/>
    <w:basedOn w:val="1"/>
    <w:autoRedefine/>
    <w:qFormat/>
    <w:uiPriority w:val="0"/>
    <w:pPr>
      <w:spacing w:line="360" w:lineRule="auto"/>
    </w:pPr>
    <w:rPr>
      <w:rFonts w:ascii="Tahoma" w:hAnsi="Tahoma"/>
      <w:sz w:val="24"/>
      <w:szCs w:val="20"/>
    </w:rPr>
  </w:style>
  <w:style w:type="paragraph" w:customStyle="1" w:styleId="301">
    <w:name w:val="四级条标题"/>
    <w:basedOn w:val="302"/>
    <w:next w:val="1"/>
    <w:autoRedefine/>
    <w:qFormat/>
    <w:uiPriority w:val="0"/>
    <w:pPr>
      <w:tabs>
        <w:tab w:val="left" w:pos="360"/>
      </w:tabs>
      <w:outlineLvl w:val="5"/>
    </w:pPr>
  </w:style>
  <w:style w:type="paragraph" w:customStyle="1" w:styleId="302">
    <w:name w:val="三级条标题"/>
    <w:basedOn w:val="303"/>
    <w:next w:val="1"/>
    <w:qFormat/>
    <w:uiPriority w:val="0"/>
    <w:pPr>
      <w:tabs>
        <w:tab w:val="left" w:pos="360"/>
      </w:tabs>
      <w:outlineLvl w:val="4"/>
    </w:pPr>
  </w:style>
  <w:style w:type="paragraph" w:customStyle="1" w:styleId="303">
    <w:name w:val="二级条标题"/>
    <w:basedOn w:val="304"/>
    <w:next w:val="1"/>
    <w:autoRedefine/>
    <w:qFormat/>
    <w:uiPriority w:val="0"/>
    <w:pPr>
      <w:tabs>
        <w:tab w:val="left" w:pos="360"/>
      </w:tabs>
      <w:outlineLvl w:val="3"/>
    </w:pPr>
  </w:style>
  <w:style w:type="paragraph" w:customStyle="1" w:styleId="304">
    <w:name w:val="一级条标题"/>
    <w:basedOn w:val="264"/>
    <w:next w:val="1"/>
    <w:autoRedefine/>
    <w:qFormat/>
    <w:uiPriority w:val="0"/>
    <w:pPr>
      <w:spacing w:beforeLines="0" w:afterLines="0"/>
      <w:outlineLvl w:val="2"/>
    </w:pPr>
    <w:rPr>
      <w:rFonts w:ascii="Times New Roman" w:eastAsia="宋体"/>
    </w:rPr>
  </w:style>
  <w:style w:type="paragraph" w:customStyle="1" w:styleId="305">
    <w:name w:val="_表格标题"/>
    <w:basedOn w:val="306"/>
    <w:autoRedefine/>
    <w:qFormat/>
    <w:uiPriority w:val="0"/>
    <w:pPr>
      <w:spacing w:beforeLines="30" w:afterLines="30"/>
      <w:jc w:val="center"/>
    </w:pPr>
    <w:rPr>
      <w:b/>
      <w:sz w:val="24"/>
    </w:rPr>
  </w:style>
  <w:style w:type="paragraph" w:customStyle="1" w:styleId="306">
    <w:name w:val="_表格文字"/>
    <w:basedOn w:val="1"/>
    <w:autoRedefine/>
    <w:qFormat/>
    <w:uiPriority w:val="0"/>
    <w:pPr>
      <w:spacing w:beforeLines="10" w:afterLines="10"/>
    </w:pPr>
    <w:rPr>
      <w:szCs w:val="24"/>
    </w:rPr>
  </w:style>
  <w:style w:type="paragraph" w:customStyle="1" w:styleId="307">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308">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09">
    <w:name w:val="新华社正文"/>
    <w:basedOn w:val="1"/>
    <w:autoRedefine/>
    <w:qFormat/>
    <w:uiPriority w:val="0"/>
    <w:pPr>
      <w:snapToGrid w:val="0"/>
      <w:spacing w:line="360" w:lineRule="auto"/>
      <w:ind w:right="-36" w:firstLine="360" w:firstLineChars="150"/>
      <w:jc w:val="left"/>
    </w:pPr>
    <w:rPr>
      <w:rFonts w:ascii="Arial" w:hAnsi="Arial"/>
      <w:sz w:val="24"/>
      <w:szCs w:val="24"/>
    </w:rPr>
  </w:style>
  <w:style w:type="paragraph" w:customStyle="1" w:styleId="310">
    <w:name w:val="xl34"/>
    <w:basedOn w:val="1"/>
    <w:qFormat/>
    <w:uiPriority w:val="0"/>
    <w:pPr>
      <w:widowControl/>
      <w:pBdr>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11">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12">
    <w:name w:val="标题 21"/>
    <w:basedOn w:val="1"/>
    <w:qFormat/>
    <w:uiPriority w:val="0"/>
    <w:pPr>
      <w:spacing w:afterLines="100" w:line="360" w:lineRule="auto"/>
    </w:pPr>
    <w:rPr>
      <w:sz w:val="24"/>
      <w:szCs w:val="24"/>
    </w:rPr>
  </w:style>
  <w:style w:type="paragraph" w:customStyle="1" w:styleId="31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314">
    <w:name w:val="xl71"/>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15">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16">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317">
    <w:name w:val="xl25"/>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31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319">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2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1">
    <w:name w:val="默认段落字体 Para Char Char Char Char Char Char Char Char Char1 Char Char Char Char"/>
    <w:basedOn w:val="1"/>
    <w:autoRedefine/>
    <w:qFormat/>
    <w:uiPriority w:val="0"/>
    <w:rPr>
      <w:rFonts w:ascii="Tahoma" w:hAnsi="Tahoma" w:cs="Tahoma"/>
      <w:sz w:val="24"/>
      <w:szCs w:val="24"/>
    </w:rPr>
  </w:style>
  <w:style w:type="paragraph" w:customStyle="1" w:styleId="322">
    <w:name w:val="_标题1"/>
    <w:basedOn w:val="3"/>
    <w:next w:val="228"/>
    <w:autoRedefine/>
    <w:qFormat/>
    <w:uiPriority w:val="0"/>
    <w:pPr>
      <w:keepLines/>
      <w:tabs>
        <w:tab w:val="left" w:pos="708"/>
        <w:tab w:val="left" w:pos="900"/>
      </w:tabs>
      <w:spacing w:before="340" w:line="576" w:lineRule="auto"/>
      <w:ind w:left="567" w:hanging="567"/>
    </w:pPr>
    <w:rPr>
      <w:rFonts w:ascii="Arial" w:hAnsi="Arial" w:eastAsia="黑体" w:cs="Times New Roman"/>
      <w:b w:val="0"/>
      <w:kern w:val="44"/>
      <w:sz w:val="44"/>
      <w:szCs w:val="44"/>
    </w:rPr>
  </w:style>
  <w:style w:type="paragraph" w:customStyle="1" w:styleId="323">
    <w:name w:val="content"/>
    <w:basedOn w:val="1"/>
    <w:autoRedefine/>
    <w:qFormat/>
    <w:uiPriority w:val="0"/>
    <w:pPr>
      <w:widowControl/>
      <w:spacing w:before="100" w:beforeAutospacing="1" w:afterLines="100" w:line="300" w:lineRule="atLeast"/>
      <w:jc w:val="left"/>
    </w:pPr>
    <w:rPr>
      <w:rFonts w:ascii="宋体" w:hAnsi="宋体" w:cs="宋体"/>
      <w:color w:val="666666"/>
      <w:kern w:val="0"/>
      <w:sz w:val="24"/>
      <w:szCs w:val="24"/>
    </w:rPr>
  </w:style>
  <w:style w:type="paragraph" w:styleId="324">
    <w:name w:val="List Paragraph"/>
    <w:basedOn w:val="1"/>
    <w:autoRedefine/>
    <w:qFormat/>
    <w:uiPriority w:val="34"/>
    <w:pPr>
      <w:ind w:left="420" w:firstLine="420" w:firstLineChars="200"/>
    </w:pPr>
    <w:rPr>
      <w:rFonts w:ascii="Calibri" w:hAnsi="Calibri"/>
      <w:szCs w:val="22"/>
    </w:rPr>
  </w:style>
  <w:style w:type="paragraph" w:customStyle="1" w:styleId="325">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326">
    <w:name w:val="符号 2"/>
    <w:basedOn w:val="327"/>
    <w:autoRedefine/>
    <w:qFormat/>
    <w:uiPriority w:val="0"/>
    <w:pPr>
      <w:tabs>
        <w:tab w:val="left" w:pos="900"/>
        <w:tab w:val="left" w:pos="1320"/>
      </w:tabs>
    </w:pPr>
  </w:style>
  <w:style w:type="paragraph" w:customStyle="1" w:styleId="327">
    <w:name w:val="符号 1"/>
    <w:basedOn w:val="21"/>
    <w:autoRedefine/>
    <w:qFormat/>
    <w:uiPriority w:val="0"/>
    <w:pPr>
      <w:tabs>
        <w:tab w:val="left" w:pos="900"/>
      </w:tabs>
      <w:spacing w:line="360" w:lineRule="auto"/>
      <w:ind w:left="1200" w:hanging="720"/>
    </w:pPr>
    <w:rPr>
      <w:rFonts w:eastAsia="宋体"/>
      <w:kern w:val="28"/>
    </w:rPr>
  </w:style>
  <w:style w:type="paragraph" w:customStyle="1" w:styleId="328">
    <w:name w:val="表"/>
    <w:basedOn w:val="1"/>
    <w:next w:val="209"/>
    <w:autoRedefine/>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329">
    <w:name w:val="xl121"/>
    <w:basedOn w:val="1"/>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330">
    <w:name w:val="Figure"/>
    <w:basedOn w:val="1"/>
    <w:next w:val="1"/>
    <w:autoRedefine/>
    <w:qFormat/>
    <w:uiPriority w:val="0"/>
    <w:pPr>
      <w:keepNext/>
      <w:widowControl/>
      <w:snapToGrid w:val="0"/>
      <w:spacing w:before="80" w:after="80" w:line="300" w:lineRule="auto"/>
      <w:ind w:left="1135"/>
      <w:jc w:val="center"/>
    </w:pPr>
    <w:rPr>
      <w:rFonts w:ascii="Arial" w:hAnsi="Arial" w:cs="Arial"/>
      <w:kern w:val="0"/>
    </w:rPr>
  </w:style>
  <w:style w:type="paragraph" w:customStyle="1" w:styleId="331">
    <w:name w:val="xl5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332">
    <w:name w:val="Char Char Char Char Char Char Char Char Char 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333">
    <w:name w:val="样式6"/>
    <w:basedOn w:val="1"/>
    <w:autoRedefine/>
    <w:qFormat/>
    <w:uiPriority w:val="0"/>
    <w:pPr>
      <w:spacing w:line="360" w:lineRule="auto"/>
      <w:ind w:firstLine="200" w:firstLineChars="200"/>
      <w:jc w:val="left"/>
    </w:pPr>
    <w:rPr>
      <w:rFonts w:ascii="Calibri" w:hAnsi="Calibri"/>
      <w:sz w:val="24"/>
      <w:szCs w:val="24"/>
    </w:rPr>
  </w:style>
  <w:style w:type="paragraph" w:customStyle="1" w:styleId="334">
    <w:name w:val="_Style 1"/>
    <w:basedOn w:val="1"/>
    <w:autoRedefine/>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335">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336">
    <w:name w:val="默认段落字体 Para Char"/>
    <w:basedOn w:val="1"/>
    <w:autoRedefine/>
    <w:qFormat/>
    <w:uiPriority w:val="0"/>
    <w:rPr>
      <w:rFonts w:ascii="Tahoma" w:hAnsi="Tahoma"/>
      <w:sz w:val="24"/>
      <w:szCs w:val="20"/>
    </w:rPr>
  </w:style>
  <w:style w:type="paragraph" w:customStyle="1" w:styleId="337">
    <w:name w:val="p15"/>
    <w:basedOn w:val="1"/>
    <w:autoRedefine/>
    <w:qFormat/>
    <w:uiPriority w:val="0"/>
    <w:pPr>
      <w:widowControl/>
      <w:snapToGrid w:val="0"/>
      <w:ind w:firstLine="420"/>
      <w:jc w:val="left"/>
    </w:pPr>
    <w:rPr>
      <w:kern w:val="0"/>
    </w:rPr>
  </w:style>
  <w:style w:type="paragraph" w:customStyle="1" w:styleId="338">
    <w:name w:val="图片标注"/>
    <w:autoRedefine/>
    <w:qFormat/>
    <w:uiPriority w:val="0"/>
    <w:rPr>
      <w:rFonts w:ascii="Times New Roman" w:hAnsi="Times New Roman" w:eastAsia="宋体" w:cs="Times New Roman"/>
      <w:lang w:val="en-US" w:eastAsia="zh-CN" w:bidi="ar-SA"/>
    </w:rPr>
  </w:style>
  <w:style w:type="paragraph" w:customStyle="1" w:styleId="339">
    <w:name w:val="列出段落11"/>
    <w:basedOn w:val="1"/>
    <w:autoRedefine/>
    <w:qFormat/>
    <w:uiPriority w:val="0"/>
    <w:pPr>
      <w:ind w:firstLine="420" w:firstLineChars="200"/>
    </w:pPr>
  </w:style>
  <w:style w:type="paragraph" w:customStyle="1" w:styleId="340">
    <w:name w:val="xl58"/>
    <w:basedOn w:val="1"/>
    <w:autoRedefine/>
    <w:qFormat/>
    <w:uiPriority w:val="0"/>
    <w:pPr>
      <w:widowControl/>
      <w:spacing w:before="100" w:beforeAutospacing="1" w:afterAutospacing="1"/>
      <w:jc w:val="left"/>
      <w:textAlignment w:val="center"/>
    </w:pPr>
    <w:rPr>
      <w:rFonts w:ascii="宋体" w:hAnsi="宋体"/>
      <w:b/>
      <w:bCs/>
      <w:kern w:val="0"/>
      <w:sz w:val="24"/>
      <w:szCs w:val="24"/>
    </w:rPr>
  </w:style>
  <w:style w:type="paragraph" w:customStyle="1" w:styleId="341">
    <w:name w:val="xl122"/>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342">
    <w:name w:val="代码表标题"/>
    <w:autoRedefine/>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343">
    <w:name w:val="_标题3"/>
    <w:basedOn w:val="5"/>
    <w:next w:val="228"/>
    <w:autoRedefine/>
    <w:qFormat/>
    <w:uiPriority w:val="0"/>
    <w:pPr>
      <w:tabs>
        <w:tab w:val="left" w:pos="720"/>
        <w:tab w:val="left" w:pos="1740"/>
        <w:tab w:val="clear" w:pos="1620"/>
      </w:tabs>
      <w:spacing w:before="260" w:line="413" w:lineRule="auto"/>
      <w:ind w:left="720" w:firstLine="0"/>
    </w:pPr>
    <w:rPr>
      <w:rFonts w:ascii="Arial" w:hAnsi="Arial" w:eastAsia="黑体" w:cs="Times New Roman"/>
      <w:sz w:val="30"/>
      <w:szCs w:val="32"/>
    </w:rPr>
  </w:style>
  <w:style w:type="paragraph" w:customStyle="1" w:styleId="344">
    <w:name w:val="大标题"/>
    <w:basedOn w:val="1"/>
    <w:autoRedefine/>
    <w:qFormat/>
    <w:uiPriority w:val="0"/>
    <w:pPr>
      <w:autoSpaceDE w:val="0"/>
      <w:autoSpaceDN w:val="0"/>
      <w:adjustRightInd w:val="0"/>
      <w:spacing w:after="560"/>
      <w:jc w:val="center"/>
    </w:pPr>
    <w:rPr>
      <w:rFonts w:ascii="Arial Black" w:hAnsi="Arial Black" w:cs="Arial Black"/>
      <w:b/>
      <w:bCs/>
      <w:kern w:val="0"/>
      <w:sz w:val="56"/>
      <w:szCs w:val="56"/>
    </w:rPr>
  </w:style>
  <w:style w:type="paragraph" w:customStyle="1" w:styleId="345">
    <w:name w:val="style17"/>
    <w:basedOn w:val="1"/>
    <w:autoRedefine/>
    <w:qFormat/>
    <w:uiPriority w:val="0"/>
    <w:pPr>
      <w:widowControl/>
      <w:spacing w:before="100" w:beforeAutospacing="1" w:afterLines="100"/>
      <w:jc w:val="left"/>
    </w:pPr>
    <w:rPr>
      <w:rFonts w:ascii="宋体" w:hAnsi="宋体" w:cs="宋体"/>
      <w:kern w:val="0"/>
      <w:sz w:val="18"/>
      <w:szCs w:val="18"/>
    </w:rPr>
  </w:style>
  <w:style w:type="paragraph" w:customStyle="1" w:styleId="346">
    <w:name w:val="正文-带编号1)"/>
    <w:basedOn w:val="1"/>
    <w:autoRedefine/>
    <w:qFormat/>
    <w:uiPriority w:val="0"/>
    <w:pPr>
      <w:tabs>
        <w:tab w:val="left" w:pos="840"/>
      </w:tabs>
      <w:spacing w:line="400" w:lineRule="exact"/>
      <w:ind w:left="840"/>
    </w:pPr>
    <w:rPr>
      <w:rFonts w:ascii="Arial" w:hAnsi="Arial" w:cs="Arial"/>
    </w:rPr>
  </w:style>
  <w:style w:type="paragraph" w:customStyle="1" w:styleId="347">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8">
    <w:name w:val="p18"/>
    <w:basedOn w:val="1"/>
    <w:autoRedefine/>
    <w:qFormat/>
    <w:uiPriority w:val="0"/>
    <w:pPr>
      <w:widowControl/>
      <w:ind w:firstLine="420"/>
    </w:pPr>
    <w:rPr>
      <w:rFonts w:ascii="宋体" w:hAnsi="宋体" w:cs="宋体"/>
      <w:kern w:val="0"/>
    </w:rPr>
  </w:style>
  <w:style w:type="paragraph" w:customStyle="1" w:styleId="349">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0">
    <w:name w:val="xl46"/>
    <w:basedOn w:val="1"/>
    <w:autoRedefine/>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351">
    <w:name w:val="blockquot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52">
    <w:name w:val="xl56"/>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353">
    <w:name w:val="段"/>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54">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55">
    <w:name w:val="Char2 Char Char Char"/>
    <w:basedOn w:val="1"/>
    <w:autoRedefine/>
    <w:qFormat/>
    <w:uiPriority w:val="0"/>
    <w:pPr>
      <w:widowControl/>
      <w:spacing w:beforeLines="100" w:line="240" w:lineRule="exact"/>
      <w:jc w:val="left"/>
    </w:pPr>
    <w:rPr>
      <w:rFonts w:ascii="Verdana" w:hAnsi="Verdana"/>
      <w:kern w:val="0"/>
      <w:sz w:val="20"/>
      <w:szCs w:val="20"/>
      <w:lang w:eastAsia="en-US"/>
    </w:rPr>
  </w:style>
  <w:style w:type="paragraph" w:customStyle="1" w:styleId="356">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rPr>
  </w:style>
  <w:style w:type="paragraph" w:customStyle="1" w:styleId="357">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58">
    <w:name w:val="Char Char Char Char1"/>
    <w:basedOn w:val="1"/>
    <w:autoRedefine/>
    <w:qFormat/>
    <w:uiPriority w:val="0"/>
    <w:pPr>
      <w:widowControl/>
      <w:spacing w:line="400" w:lineRule="exact"/>
      <w:jc w:val="center"/>
    </w:pPr>
    <w:rPr>
      <w:rFonts w:ascii="Verdana" w:hAnsi="Verdana" w:cs="Verdana"/>
      <w:kern w:val="0"/>
      <w:lang w:eastAsia="en-US"/>
    </w:rPr>
  </w:style>
  <w:style w:type="paragraph" w:customStyle="1" w:styleId="359">
    <w:name w:val="bodytext"/>
    <w:basedOn w:val="1"/>
    <w:autoRedefine/>
    <w:qFormat/>
    <w:uiPriority w:val="0"/>
    <w:pPr>
      <w:widowControl/>
      <w:spacing w:before="140" w:line="360" w:lineRule="auto"/>
      <w:ind w:firstLine="420"/>
      <w:jc w:val="left"/>
    </w:pPr>
    <w:rPr>
      <w:rFonts w:ascii="宋体" w:hAnsi="宋体"/>
      <w:kern w:val="0"/>
    </w:rPr>
  </w:style>
  <w:style w:type="paragraph" w:customStyle="1" w:styleId="360">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61">
    <w:name w:val="德山-正文"/>
    <w:basedOn w:val="1"/>
    <w:autoRedefine/>
    <w:qFormat/>
    <w:uiPriority w:val="0"/>
    <w:pPr>
      <w:widowControl/>
      <w:spacing w:beforeLines="50" w:afterLines="50" w:line="360" w:lineRule="auto"/>
      <w:ind w:firstLine="200" w:firstLineChars="200"/>
      <w:jc w:val="left"/>
    </w:pPr>
    <w:rPr>
      <w:rFonts w:ascii="Calibri" w:hAnsi="Calibri" w:cs="Calibri"/>
      <w:kern w:val="0"/>
      <w:sz w:val="24"/>
      <w:szCs w:val="24"/>
      <w:lang w:eastAsia="en-US"/>
    </w:rPr>
  </w:style>
  <w:style w:type="paragraph" w:customStyle="1" w:styleId="362">
    <w:name w:val="数字条目"/>
    <w:basedOn w:val="1"/>
    <w:autoRedefine/>
    <w:qFormat/>
    <w:uiPriority w:val="0"/>
    <w:pPr>
      <w:tabs>
        <w:tab w:val="left" w:pos="1287"/>
      </w:tabs>
      <w:spacing w:line="360" w:lineRule="auto"/>
      <w:ind w:left="840"/>
    </w:pPr>
    <w:rPr>
      <w:rFonts w:ascii="Arial" w:hAnsi="Arial" w:cs="Arial"/>
    </w:rPr>
  </w:style>
  <w:style w:type="paragraph" w:customStyle="1" w:styleId="363">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364">
    <w:name w:val="文档标题"/>
    <w:next w:val="1"/>
    <w:autoRedefine/>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365">
    <w:name w:val="前言、引言标题"/>
    <w:next w:val="1"/>
    <w:autoRedefine/>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366">
    <w:name w:val="xl57"/>
    <w:basedOn w:val="1"/>
    <w:autoRedefine/>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367">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68">
    <w:name w:val="xl47"/>
    <w:basedOn w:val="1"/>
    <w:autoRedefine/>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369">
    <w:name w:val="Char1 Char Char Char Char Char Char Char"/>
    <w:basedOn w:val="1"/>
    <w:autoRedefine/>
    <w:qFormat/>
    <w:uiPriority w:val="0"/>
    <w:pPr>
      <w:adjustRightInd w:val="0"/>
      <w:spacing w:before="60" w:line="360" w:lineRule="atLeast"/>
      <w:textAlignment w:val="baseline"/>
    </w:pPr>
    <w:rPr>
      <w:kern w:val="0"/>
      <w:sz w:val="24"/>
      <w:szCs w:val="20"/>
    </w:rPr>
  </w:style>
  <w:style w:type="paragraph" w:customStyle="1" w:styleId="370">
    <w:name w:val="font12"/>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371">
    <w:name w:val="xl113"/>
    <w:basedOn w:val="1"/>
    <w:autoRedefine/>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372">
    <w:name w:val="标题 31"/>
    <w:basedOn w:val="1"/>
    <w:autoRedefine/>
    <w:qFormat/>
    <w:uiPriority w:val="0"/>
    <w:pPr>
      <w:spacing w:afterLines="100" w:line="360" w:lineRule="auto"/>
    </w:pPr>
    <w:rPr>
      <w:sz w:val="24"/>
      <w:szCs w:val="24"/>
    </w:rPr>
  </w:style>
  <w:style w:type="paragraph" w:customStyle="1" w:styleId="373">
    <w:name w:val="样式 首行缩进:  0 字符"/>
    <w:basedOn w:val="1"/>
    <w:autoRedefine/>
    <w:qFormat/>
    <w:uiPriority w:val="0"/>
    <w:pPr>
      <w:spacing w:line="360" w:lineRule="auto"/>
      <w:ind w:firstLine="200" w:firstLineChars="200"/>
    </w:pPr>
    <w:rPr>
      <w:rFonts w:ascii="仿宋" w:hAnsi="仿宋" w:eastAsia="仿宋" w:cs="仿宋"/>
      <w:sz w:val="28"/>
      <w:szCs w:val="28"/>
    </w:rPr>
  </w:style>
  <w:style w:type="paragraph" w:customStyle="1" w:styleId="374">
    <w:name w:val="xl59"/>
    <w:basedOn w:val="1"/>
    <w:autoRedefine/>
    <w:qFormat/>
    <w:uiPriority w:val="0"/>
    <w:pPr>
      <w:widowControl/>
      <w:spacing w:before="100" w:beforeAutospacing="1" w:afterAutospacing="1"/>
      <w:jc w:val="left"/>
      <w:textAlignment w:val="center"/>
    </w:pPr>
    <w:rPr>
      <w:rFonts w:ascii="宋体" w:hAnsi="宋体"/>
      <w:kern w:val="0"/>
      <w:sz w:val="24"/>
      <w:szCs w:val="24"/>
    </w:rPr>
  </w:style>
  <w:style w:type="paragraph" w:customStyle="1" w:styleId="375">
    <w:name w:val="pt105"/>
    <w:basedOn w:val="1"/>
    <w:autoRedefine/>
    <w:qFormat/>
    <w:uiPriority w:val="0"/>
    <w:pPr>
      <w:widowControl/>
      <w:spacing w:before="100" w:beforeAutospacing="1" w:afterLines="100"/>
      <w:jc w:val="left"/>
    </w:pPr>
    <w:rPr>
      <w:rFonts w:ascii="宋体" w:hAnsi="宋体" w:cs="宋体"/>
      <w:kern w:val="0"/>
      <w:sz w:val="24"/>
      <w:szCs w:val="24"/>
    </w:rPr>
  </w:style>
  <w:style w:type="paragraph" w:customStyle="1" w:styleId="376">
    <w:name w:val="p0"/>
    <w:basedOn w:val="1"/>
    <w:autoRedefine/>
    <w:qFormat/>
    <w:uiPriority w:val="0"/>
    <w:pPr>
      <w:widowControl/>
      <w:adjustRightInd w:val="0"/>
      <w:snapToGrid w:val="0"/>
      <w:spacing w:after="200"/>
      <w:jc w:val="left"/>
    </w:pPr>
    <w:rPr>
      <w:rFonts w:ascii="Tahoma" w:hAnsi="Tahoma" w:cs="Tahoma"/>
      <w:kern w:val="0"/>
      <w:sz w:val="22"/>
      <w:szCs w:val="22"/>
    </w:rPr>
  </w:style>
  <w:style w:type="paragraph" w:customStyle="1" w:styleId="377">
    <w:name w:val="_Style 269"/>
    <w:basedOn w:val="1"/>
    <w:autoRedefine/>
    <w:qFormat/>
    <w:uiPriority w:val="0"/>
  </w:style>
  <w:style w:type="paragraph" w:customStyle="1" w:styleId="378">
    <w:name w:val="默认段落字体 Para Char Char Char Char Char Char Char"/>
    <w:basedOn w:val="17"/>
    <w:autoRedefine/>
    <w:qFormat/>
    <w:uiPriority w:val="0"/>
    <w:pPr>
      <w:adjustRightInd w:val="0"/>
      <w:spacing w:line="436" w:lineRule="exact"/>
      <w:ind w:left="357"/>
      <w:jc w:val="left"/>
      <w:outlineLvl w:val="3"/>
    </w:pPr>
    <w:rPr>
      <w:rFonts w:ascii="Tahoma" w:hAnsi="Tahoma" w:cs="Tahoma"/>
      <w:b/>
      <w:bCs/>
      <w:sz w:val="24"/>
      <w:szCs w:val="24"/>
    </w:rPr>
  </w:style>
  <w:style w:type="paragraph" w:customStyle="1" w:styleId="379">
    <w:name w:val="xl99"/>
    <w:basedOn w:val="1"/>
    <w:autoRedefine/>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80">
    <w:name w:val="Pa6"/>
    <w:basedOn w:val="229"/>
    <w:next w:val="229"/>
    <w:autoRedefine/>
    <w:qFormat/>
    <w:uiPriority w:val="0"/>
    <w:pPr>
      <w:spacing w:line="201" w:lineRule="atLeast"/>
    </w:pPr>
    <w:rPr>
      <w:rFonts w:ascii="文鼎" w:eastAsia="文鼎" w:cs="文鼎"/>
      <w:color w:val="auto"/>
    </w:rPr>
  </w:style>
  <w:style w:type="paragraph" w:customStyle="1" w:styleId="381">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82">
    <w:name w:val="xl92"/>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83">
    <w:name w:val="正文－恩普"/>
    <w:basedOn w:val="15"/>
    <w:autoRedefine/>
    <w:qFormat/>
    <w:uiPriority w:val="0"/>
    <w:pPr>
      <w:widowControl/>
      <w:spacing w:line="360" w:lineRule="auto"/>
      <w:ind w:firstLine="480"/>
      <w:jc w:val="left"/>
    </w:pPr>
    <w:rPr>
      <w:kern w:val="0"/>
    </w:rPr>
  </w:style>
  <w:style w:type="paragraph" w:customStyle="1" w:styleId="384">
    <w:name w:val="font11"/>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385">
    <w:name w:val="_标题6"/>
    <w:basedOn w:val="8"/>
    <w:next w:val="228"/>
    <w:autoRedefine/>
    <w:qFormat/>
    <w:uiPriority w:val="0"/>
    <w:pPr>
      <w:tabs>
        <w:tab w:val="left" w:pos="3000"/>
      </w:tabs>
      <w:spacing w:after="0" w:line="317" w:lineRule="auto"/>
      <w:ind w:left="4820" w:hanging="4820"/>
    </w:pPr>
    <w:rPr>
      <w:rFonts w:ascii="Tahoma" w:hAnsi="Tahoma" w:eastAsia="黑体" w:cs="Times New Roman"/>
      <w:b w:val="0"/>
    </w:rPr>
  </w:style>
  <w:style w:type="paragraph" w:customStyle="1" w:styleId="38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387">
    <w:name w:val="xl124"/>
    <w:basedOn w:val="1"/>
    <w:autoRedefine/>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88">
    <w:name w:val="程序段"/>
    <w:basedOn w:val="1"/>
    <w:autoRedefine/>
    <w:qFormat/>
    <w:uiPriority w:val="0"/>
    <w:pPr>
      <w:ind w:firstLine="420" w:firstLineChars="200"/>
    </w:pPr>
    <w:rPr>
      <w:rFonts w:ascii="Courier" w:hAnsi="Courier"/>
      <w:szCs w:val="24"/>
    </w:rPr>
  </w:style>
  <w:style w:type="paragraph" w:customStyle="1" w:styleId="389">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390">
    <w:name w:val="缺省文本"/>
    <w:basedOn w:val="1"/>
    <w:autoRedefine/>
    <w:qFormat/>
    <w:uiPriority w:val="0"/>
    <w:pPr>
      <w:autoSpaceDE w:val="0"/>
      <w:autoSpaceDN w:val="0"/>
      <w:adjustRightInd w:val="0"/>
      <w:ind w:firstLine="454"/>
    </w:pPr>
    <w:rPr>
      <w:sz w:val="24"/>
      <w:szCs w:val="24"/>
    </w:rPr>
  </w:style>
  <w:style w:type="paragraph" w:customStyle="1" w:styleId="391">
    <w:name w:val="列出段落3"/>
    <w:basedOn w:val="1"/>
    <w:autoRedefine/>
    <w:qFormat/>
    <w:uiPriority w:val="0"/>
    <w:pPr>
      <w:ind w:firstLine="420" w:firstLineChars="200"/>
    </w:pPr>
    <w:rPr>
      <w:rFonts w:ascii="Calibri" w:hAnsi="Calibri"/>
      <w:szCs w:val="22"/>
    </w:rPr>
  </w:style>
  <w:style w:type="paragraph" w:customStyle="1" w:styleId="392">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93">
    <w:name w:val="CM13"/>
    <w:basedOn w:val="229"/>
    <w:next w:val="229"/>
    <w:autoRedefine/>
    <w:qFormat/>
    <w:uiPriority w:val="0"/>
    <w:pPr>
      <w:spacing w:line="468" w:lineRule="atLeast"/>
      <w:ind w:firstLine="578"/>
    </w:pPr>
    <w:rPr>
      <w:rFonts w:ascii="宋体" w:eastAsia="宋体" w:cs="Times New Roman"/>
      <w:color w:val="auto"/>
    </w:rPr>
  </w:style>
  <w:style w:type="paragraph" w:customStyle="1" w:styleId="394">
    <w:name w:val="_标题4"/>
    <w:basedOn w:val="6"/>
    <w:next w:val="228"/>
    <w:autoRedefine/>
    <w:qFormat/>
    <w:uiPriority w:val="0"/>
    <w:pPr>
      <w:tabs>
        <w:tab w:val="left" w:pos="2160"/>
        <w:tab w:val="clear" w:pos="864"/>
      </w:tabs>
      <w:spacing w:after="0" w:line="372" w:lineRule="auto"/>
      <w:ind w:left="3402" w:hanging="3402"/>
    </w:pPr>
    <w:rPr>
      <w:rFonts w:ascii="Tahoma" w:hAnsi="Tahoma" w:eastAsia="宋体" w:cs="Times New Roman"/>
    </w:rPr>
  </w:style>
  <w:style w:type="paragraph" w:customStyle="1" w:styleId="395">
    <w:name w:val="标题 2 华文中宋"/>
    <w:basedOn w:val="4"/>
    <w:autoRedefine/>
    <w:qFormat/>
    <w:uiPriority w:val="0"/>
    <w:pPr>
      <w:adjustRightInd w:val="0"/>
      <w:snapToGrid w:val="0"/>
      <w:spacing w:beforeLines="0" w:afterLines="0" w:line="360" w:lineRule="auto"/>
    </w:pPr>
    <w:rPr>
      <w:rFonts w:ascii="Times New Roman" w:hAnsi="Times New Roman" w:cs="Times New Roman"/>
      <w:kern w:val="24"/>
      <w:sz w:val="28"/>
      <w:szCs w:val="28"/>
    </w:rPr>
  </w:style>
  <w:style w:type="paragraph" w:customStyle="1" w:styleId="396">
    <w:name w:val="font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97">
    <w:name w:val="方案标题2"/>
    <w:basedOn w:val="1"/>
    <w:next w:val="1"/>
    <w:autoRedefine/>
    <w:qFormat/>
    <w:uiPriority w:val="0"/>
    <w:pPr>
      <w:keepLines/>
      <w:adjustRightInd w:val="0"/>
      <w:ind w:left="1260" w:hanging="420"/>
      <w:outlineLvl w:val="1"/>
    </w:pPr>
    <w:rPr>
      <w:rFonts w:ascii="宋体" w:hAnsi="宋体" w:cs="宋体"/>
      <w:spacing w:val="14"/>
      <w:kern w:val="0"/>
      <w:sz w:val="28"/>
      <w:szCs w:val="28"/>
    </w:rPr>
  </w:style>
  <w:style w:type="paragraph" w:customStyle="1" w:styleId="398">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9">
    <w:name w:val="正文首行缩进两字符"/>
    <w:basedOn w:val="1"/>
    <w:autoRedefine/>
    <w:qFormat/>
    <w:uiPriority w:val="0"/>
    <w:pPr>
      <w:spacing w:line="300" w:lineRule="auto"/>
      <w:ind w:firstLine="200" w:firstLineChars="200"/>
    </w:pPr>
    <w:rPr>
      <w:rFonts w:ascii="Arial" w:hAnsi="Arial"/>
      <w:sz w:val="24"/>
      <w:szCs w:val="24"/>
    </w:rPr>
  </w:style>
  <w:style w:type="paragraph" w:customStyle="1" w:styleId="400">
    <w:name w:val="xl94"/>
    <w:basedOn w:val="1"/>
    <w:autoRedefine/>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401">
    <w:name w:val="GW-正文"/>
    <w:autoRedefine/>
    <w:qFormat/>
    <w:uiPriority w:val="0"/>
    <w:pPr>
      <w:spacing w:line="300" w:lineRule="auto"/>
      <w:ind w:firstLine="200" w:firstLineChars="200"/>
    </w:pPr>
    <w:rPr>
      <w:rFonts w:ascii="Times New Roman" w:hAnsi="Times New Roman" w:eastAsia="仿宋_GB2312" w:cs="Times New Roman"/>
      <w:sz w:val="24"/>
      <w:szCs w:val="24"/>
      <w:lang w:val="en-US" w:eastAsia="zh-CN" w:bidi="ar-SA"/>
    </w:rPr>
  </w:style>
  <w:style w:type="paragraph" w:customStyle="1" w:styleId="402">
    <w:name w:val="xl87"/>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403">
    <w:name w:val="feeder"/>
    <w:basedOn w:val="1"/>
    <w:autoRedefine/>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404">
    <w:name w:val="Char Char1 Char Char Char Char Char Char"/>
    <w:basedOn w:val="1"/>
    <w:autoRedefine/>
    <w:qFormat/>
    <w:uiPriority w:val="0"/>
    <w:pPr>
      <w:widowControl/>
      <w:spacing w:line="240" w:lineRule="exact"/>
      <w:jc w:val="left"/>
    </w:pPr>
    <w:rPr>
      <w:rFonts w:ascii="Verdana" w:hAnsi="Verdana" w:eastAsia="仿宋_GB2312"/>
      <w:kern w:val="0"/>
      <w:sz w:val="24"/>
      <w:szCs w:val="20"/>
      <w:lang w:eastAsia="en-US"/>
    </w:rPr>
  </w:style>
  <w:style w:type="paragraph" w:customStyle="1" w:styleId="405">
    <w:name w:val="图片"/>
    <w:basedOn w:val="1"/>
    <w:autoRedefine/>
    <w:qFormat/>
    <w:uiPriority w:val="0"/>
    <w:pPr>
      <w:jc w:val="center"/>
    </w:pPr>
  </w:style>
  <w:style w:type="paragraph" w:customStyle="1" w:styleId="406">
    <w:name w:val="xl115"/>
    <w:basedOn w:val="1"/>
    <w:autoRedefine/>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407">
    <w:name w:val="xl60"/>
    <w:basedOn w:val="1"/>
    <w:autoRedefine/>
    <w:qFormat/>
    <w:uiPriority w:val="0"/>
    <w:pPr>
      <w:widowControl/>
      <w:spacing w:before="100" w:beforeAutospacing="1" w:afterAutospacing="1"/>
      <w:jc w:val="center"/>
      <w:textAlignment w:val="center"/>
    </w:pPr>
    <w:rPr>
      <w:rFonts w:ascii="宋体" w:hAnsi="宋体"/>
      <w:kern w:val="0"/>
      <w:sz w:val="24"/>
      <w:szCs w:val="24"/>
    </w:rPr>
  </w:style>
  <w:style w:type="paragraph" w:customStyle="1" w:styleId="408">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09">
    <w:name w:val="xl45"/>
    <w:basedOn w:val="1"/>
    <w:autoRedefine/>
    <w:qFormat/>
    <w:uiPriority w:val="0"/>
    <w:pPr>
      <w:widowControl/>
      <w:pBdr>
        <w:top w:val="single" w:color="auto" w:sz="4" w:space="0"/>
      </w:pBdr>
      <w:spacing w:before="100" w:beforeAutospacing="1" w:afterAutospacing="1"/>
      <w:jc w:val="left"/>
    </w:pPr>
    <w:rPr>
      <w:kern w:val="0"/>
      <w:sz w:val="28"/>
      <w:szCs w:val="28"/>
    </w:rPr>
  </w:style>
  <w:style w:type="paragraph" w:customStyle="1" w:styleId="410">
    <w:name w:val="xl4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411">
    <w:name w:val="font13"/>
    <w:basedOn w:val="1"/>
    <w:autoRedefine/>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412">
    <w:name w:val="ÕýÎÄÊ×ÐÐËõ½ø"/>
    <w:basedOn w:val="1"/>
    <w:autoRedefine/>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413">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414">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15">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416">
    <w:name w:val="List Paragraph11"/>
    <w:basedOn w:val="1"/>
    <w:autoRedefine/>
    <w:qFormat/>
    <w:uiPriority w:val="0"/>
    <w:pPr>
      <w:autoSpaceDE w:val="0"/>
      <w:autoSpaceDN w:val="0"/>
      <w:adjustRightInd w:val="0"/>
      <w:spacing w:line="360" w:lineRule="auto"/>
      <w:ind w:firstLine="420" w:firstLineChars="200"/>
      <w:jc w:val="left"/>
    </w:pPr>
    <w:rPr>
      <w:kern w:val="0"/>
      <w:sz w:val="20"/>
      <w:szCs w:val="20"/>
    </w:rPr>
  </w:style>
  <w:style w:type="paragraph" w:customStyle="1" w:styleId="417">
    <w:name w:val="indent"/>
    <w:basedOn w:val="1"/>
    <w:autoRedefine/>
    <w:qFormat/>
    <w:uiPriority w:val="0"/>
    <w:pPr>
      <w:widowControl/>
      <w:spacing w:before="60"/>
      <w:jc w:val="left"/>
    </w:pPr>
    <w:rPr>
      <w:rFonts w:ascii="Verdana" w:hAnsi="Verdana" w:cs="宋体"/>
      <w:color w:val="000000"/>
      <w:kern w:val="0"/>
      <w:sz w:val="18"/>
      <w:szCs w:val="18"/>
    </w:rPr>
  </w:style>
  <w:style w:type="paragraph" w:customStyle="1" w:styleId="41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9">
    <w:name w:val="xl7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20">
    <w:name w:val="标题 22"/>
    <w:basedOn w:val="1"/>
    <w:autoRedefine/>
    <w:qFormat/>
    <w:uiPriority w:val="0"/>
    <w:pPr>
      <w:spacing w:afterLines="100" w:line="360" w:lineRule="auto"/>
    </w:pPr>
    <w:rPr>
      <w:sz w:val="24"/>
      <w:szCs w:val="24"/>
    </w:rPr>
  </w:style>
  <w:style w:type="paragraph" w:customStyle="1" w:styleId="421">
    <w:name w:val="列项·"/>
    <w:autoRedefine/>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422">
    <w:name w:val="模板普通正文"/>
    <w:basedOn w:val="21"/>
    <w:autoRedefine/>
    <w:qFormat/>
    <w:uiPriority w:val="0"/>
    <w:pPr>
      <w:spacing w:beforeLines="50" w:after="120" w:line="360" w:lineRule="auto"/>
      <w:ind w:firstLine="490" w:firstLineChars="175"/>
      <w:jc w:val="left"/>
    </w:pPr>
    <w:rPr>
      <w:rFonts w:eastAsia="宋体"/>
    </w:rPr>
  </w:style>
  <w:style w:type="paragraph" w:customStyle="1" w:styleId="423">
    <w:name w:val="Main Title"/>
    <w:basedOn w:val="1"/>
    <w:autoRedefine/>
    <w:qFormat/>
    <w:uiPriority w:val="0"/>
    <w:pPr>
      <w:spacing w:before="480" w:afterLines="50"/>
      <w:jc w:val="center"/>
    </w:pPr>
    <w:rPr>
      <w:rFonts w:ascii="Arial" w:hAnsi="Arial"/>
      <w:b/>
      <w:kern w:val="28"/>
      <w:sz w:val="32"/>
      <w:szCs w:val="20"/>
      <w:lang w:eastAsia="en-US"/>
    </w:rPr>
  </w:style>
  <w:style w:type="paragraph" w:customStyle="1" w:styleId="424">
    <w:name w:val="正文2"/>
    <w:basedOn w:val="1"/>
    <w:autoRedefine/>
    <w:qFormat/>
    <w:uiPriority w:val="0"/>
    <w:pPr>
      <w:spacing w:beforeLines="50" w:afterLines="50" w:line="360" w:lineRule="auto"/>
      <w:ind w:firstLine="480" w:firstLineChars="200"/>
    </w:pPr>
    <w:rPr>
      <w:rFonts w:ascii="宋体" w:hAnsi="宋体" w:cs="宋体"/>
      <w:sz w:val="24"/>
      <w:szCs w:val="24"/>
    </w:rPr>
  </w:style>
  <w:style w:type="paragraph" w:customStyle="1" w:styleId="425">
    <w:name w:val="postdate"/>
    <w:basedOn w:val="1"/>
    <w:autoRedefine/>
    <w:qFormat/>
    <w:uiPriority w:val="0"/>
    <w:pPr>
      <w:widowControl/>
      <w:spacing w:before="100" w:beforeAutospacing="1" w:afterLines="100"/>
      <w:jc w:val="left"/>
    </w:pPr>
    <w:rPr>
      <w:rFonts w:ascii="宋体" w:hAnsi="宋体" w:cs="宋体"/>
      <w:color w:val="777777"/>
      <w:kern w:val="0"/>
      <w:sz w:val="17"/>
      <w:szCs w:val="17"/>
    </w:rPr>
  </w:style>
  <w:style w:type="paragraph" w:customStyle="1" w:styleId="426">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427">
    <w:name w:val="图名"/>
    <w:basedOn w:val="1"/>
    <w:autoRedefine/>
    <w:qFormat/>
    <w:uiPriority w:val="0"/>
    <w:pPr>
      <w:spacing w:line="360" w:lineRule="auto"/>
      <w:jc w:val="center"/>
    </w:pPr>
    <w:rPr>
      <w:rFonts w:ascii="黑体" w:eastAsia="黑体"/>
      <w:b/>
      <w:sz w:val="32"/>
      <w:szCs w:val="32"/>
    </w:rPr>
  </w:style>
  <w:style w:type="paragraph" w:customStyle="1" w:styleId="428">
    <w:name w:val="xl6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429">
    <w:name w:val="TOC 标题1"/>
    <w:basedOn w:val="3"/>
    <w:next w:val="1"/>
    <w:autoRedefine/>
    <w:qFormat/>
    <w:uiPriority w:val="0"/>
    <w:pPr>
      <w:keepLines/>
      <w:spacing w:before="340" w:after="330" w:line="578" w:lineRule="auto"/>
      <w:jc w:val="both"/>
      <w:outlineLvl w:val="9"/>
    </w:pPr>
    <w:rPr>
      <w:rFonts w:ascii="Times New Roman" w:cs="Times New Roman"/>
      <w:kern w:val="44"/>
      <w:sz w:val="44"/>
      <w:szCs w:val="44"/>
    </w:rPr>
  </w:style>
  <w:style w:type="paragraph" w:customStyle="1" w:styleId="430">
    <w:name w:val="font9"/>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431">
    <w:name w:val="中等深浅网格 2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32">
    <w:name w:val="小四"/>
    <w:basedOn w:val="1"/>
    <w:autoRedefine/>
    <w:qFormat/>
    <w:uiPriority w:val="0"/>
    <w:pPr>
      <w:spacing w:line="480" w:lineRule="auto"/>
      <w:ind w:firstLine="250" w:firstLineChars="250"/>
    </w:pPr>
    <w:rPr>
      <w:rFonts w:ascii="宋体" w:hAnsi="宋体" w:cs="宋体"/>
      <w:sz w:val="24"/>
      <w:szCs w:val="24"/>
    </w:rPr>
  </w:style>
  <w:style w:type="paragraph" w:customStyle="1" w:styleId="43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43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435">
    <w:name w:val="标准小四"/>
    <w:basedOn w:val="1"/>
    <w:autoRedefine/>
    <w:qFormat/>
    <w:uiPriority w:val="0"/>
    <w:pPr>
      <w:spacing w:line="360" w:lineRule="auto"/>
      <w:ind w:firstLine="480" w:firstLineChars="200"/>
    </w:pPr>
    <w:rPr>
      <w:rFonts w:ascii="Arial" w:hAnsi="Arial" w:cs="Arial"/>
      <w:sz w:val="24"/>
      <w:szCs w:val="24"/>
    </w:rPr>
  </w:style>
  <w:style w:type="paragraph" w:customStyle="1" w:styleId="436">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437">
    <w:name w:val="tabletext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38">
    <w:name w:val="Proposals body"/>
    <w:basedOn w:val="1"/>
    <w:next w:val="1"/>
    <w:autoRedefine/>
    <w:qFormat/>
    <w:uiPriority w:val="0"/>
    <w:pPr>
      <w:widowControl/>
      <w:spacing w:line="360" w:lineRule="auto"/>
      <w:jc w:val="left"/>
    </w:pPr>
    <w:rPr>
      <w:rFonts w:ascii="宋体" w:cs="宋体"/>
      <w:color w:val="000000"/>
      <w:kern w:val="0"/>
      <w:sz w:val="24"/>
      <w:szCs w:val="24"/>
    </w:rPr>
  </w:style>
  <w:style w:type="paragraph" w:customStyle="1" w:styleId="439">
    <w:name w:val="总体设计正文样式"/>
    <w:basedOn w:val="1"/>
    <w:autoRedefine/>
    <w:qFormat/>
    <w:uiPriority w:val="0"/>
    <w:pPr>
      <w:spacing w:line="360" w:lineRule="auto"/>
      <w:ind w:firstLine="200" w:firstLineChars="200"/>
    </w:pPr>
    <w:rPr>
      <w:rFonts w:eastAsia="仿宋_GB2312" w:cs="宋体"/>
      <w:sz w:val="24"/>
      <w:szCs w:val="20"/>
    </w:rPr>
  </w:style>
  <w:style w:type="paragraph" w:customStyle="1" w:styleId="440">
    <w:name w:val="方案正文"/>
    <w:basedOn w:val="1"/>
    <w:autoRedefine/>
    <w:qFormat/>
    <w:uiPriority w:val="0"/>
    <w:pPr>
      <w:adjustRightInd w:val="0"/>
      <w:snapToGrid w:val="0"/>
      <w:spacing w:line="360" w:lineRule="auto"/>
      <w:ind w:firstLine="559" w:firstLineChars="199"/>
      <w:textAlignment w:val="baseline"/>
    </w:pPr>
    <w:rPr>
      <w:rFonts w:ascii="楷体_GB2312" w:hAnsi="宋体" w:eastAsia="楷体_GB2312" w:cs="楷体_GB2312"/>
      <w:spacing w:val="20"/>
      <w:kern w:val="0"/>
      <w:sz w:val="24"/>
      <w:szCs w:val="24"/>
    </w:rPr>
  </w:style>
  <w:style w:type="paragraph" w:customStyle="1" w:styleId="441">
    <w:name w:val="表内文字"/>
    <w:basedOn w:val="1"/>
    <w:autoRedefine/>
    <w:qFormat/>
    <w:uiPriority w:val="0"/>
    <w:pPr>
      <w:tabs>
        <w:tab w:val="left" w:pos="1418"/>
      </w:tabs>
      <w:spacing w:line="360" w:lineRule="auto"/>
      <w:jc w:val="center"/>
    </w:pPr>
    <w:rPr>
      <w:rFonts w:ascii="仿宋_GB2312" w:eastAsia="仿宋_GB2312" w:cs="仿宋_GB2312"/>
      <w:spacing w:val="-20"/>
      <w:kern w:val="0"/>
      <w:sz w:val="24"/>
      <w:szCs w:val="24"/>
    </w:rPr>
  </w:style>
  <w:style w:type="paragraph" w:customStyle="1" w:styleId="442">
    <w:name w:val="图2"/>
    <w:autoRedefine/>
    <w:qFormat/>
    <w:uiPriority w:val="0"/>
    <w:pPr>
      <w:spacing w:before="156" w:after="156" w:line="360" w:lineRule="auto"/>
      <w:jc w:val="center"/>
    </w:pPr>
    <w:rPr>
      <w:rFonts w:ascii="宋体" w:hAnsi="宋体" w:eastAsia="宋体" w:cs="宋体"/>
      <w:sz w:val="24"/>
      <w:szCs w:val="24"/>
      <w:lang w:val="en-US" w:eastAsia="zh-CN" w:bidi="ar-SA"/>
    </w:rPr>
  </w:style>
  <w:style w:type="paragraph" w:customStyle="1" w:styleId="443">
    <w:name w:val="xl62"/>
    <w:basedOn w:val="1"/>
    <w:autoRedefine/>
    <w:qFormat/>
    <w:uiPriority w:val="0"/>
    <w:pPr>
      <w:widowControl/>
      <w:spacing w:before="100" w:beforeAutospacing="1" w:afterAutospacing="1"/>
      <w:jc w:val="left"/>
      <w:textAlignment w:val="center"/>
    </w:pPr>
    <w:rPr>
      <w:rFonts w:ascii="宋体" w:hAnsi="宋体"/>
      <w:kern w:val="0"/>
      <w:sz w:val="24"/>
      <w:szCs w:val="24"/>
    </w:rPr>
  </w:style>
  <w:style w:type="paragraph" w:customStyle="1" w:styleId="444">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445">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rPr>
  </w:style>
  <w:style w:type="paragraph" w:customStyle="1" w:styleId="446">
    <w:name w:val="FR正文1"/>
    <w:basedOn w:val="1"/>
    <w:autoRedefine/>
    <w:qFormat/>
    <w:uiPriority w:val="0"/>
    <w:pPr>
      <w:widowControl/>
      <w:adjustRightInd w:val="0"/>
      <w:snapToGrid w:val="0"/>
      <w:spacing w:line="360" w:lineRule="auto"/>
      <w:ind w:firstLine="425"/>
      <w:jc w:val="left"/>
    </w:pPr>
    <w:rPr>
      <w:rFonts w:eastAsia="仿宋_GB2312"/>
      <w:kern w:val="0"/>
      <w:szCs w:val="20"/>
    </w:rPr>
  </w:style>
  <w:style w:type="paragraph" w:customStyle="1" w:styleId="447">
    <w:name w:val="正文-1"/>
    <w:basedOn w:val="1"/>
    <w:autoRedefine/>
    <w:qFormat/>
    <w:uiPriority w:val="0"/>
    <w:pPr>
      <w:autoSpaceDE w:val="0"/>
      <w:autoSpaceDN w:val="0"/>
      <w:adjustRightInd w:val="0"/>
      <w:ind w:firstLine="420"/>
      <w:jc w:val="left"/>
    </w:pPr>
    <w:rPr>
      <w:kern w:val="0"/>
    </w:rPr>
  </w:style>
  <w:style w:type="paragraph" w:customStyle="1" w:styleId="448">
    <w:name w:val="flType"/>
    <w:basedOn w:val="1"/>
    <w:autoRedefine/>
    <w:qFormat/>
    <w:uiPriority w:val="0"/>
    <w:pPr>
      <w:adjustRightInd w:val="0"/>
      <w:spacing w:before="560" w:after="120" w:line="360" w:lineRule="atLeast"/>
      <w:jc w:val="center"/>
      <w:textAlignment w:val="baseline"/>
    </w:pPr>
    <w:rPr>
      <w:rFonts w:ascii="Arial" w:eastAsia="黑体"/>
      <w:kern w:val="0"/>
      <w:sz w:val="28"/>
      <w:szCs w:val="20"/>
    </w:rPr>
  </w:style>
  <w:style w:type="paragraph" w:customStyle="1" w:styleId="449">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450">
    <w:name w:val="项目"/>
    <w:basedOn w:val="228"/>
    <w:autoRedefine/>
    <w:qFormat/>
    <w:uiPriority w:val="0"/>
    <w:pPr>
      <w:spacing w:beforeLines="0" w:afterLines="0"/>
      <w:ind w:firstLine="0" w:firstLineChars="0"/>
    </w:pPr>
    <w:rPr>
      <w:rFonts w:ascii="宋体" w:hAnsi="宋体"/>
      <w:sz w:val="24"/>
    </w:rPr>
  </w:style>
  <w:style w:type="paragraph" w:customStyle="1" w:styleId="451">
    <w:name w:val="插图"/>
    <w:basedOn w:val="26"/>
    <w:autoRedefine/>
    <w:qFormat/>
    <w:uiPriority w:val="0"/>
    <w:pPr>
      <w:widowControl w:val="0"/>
      <w:tabs>
        <w:tab w:val="left" w:pos="425"/>
      </w:tabs>
      <w:spacing w:before="0" w:beforeAutospacing="0" w:after="0" w:afterAutospacing="0"/>
      <w:jc w:val="center"/>
    </w:pPr>
    <w:rPr>
      <w:rFonts w:ascii="Times New Roman" w:hAnsi="Courier New"/>
      <w:color w:val="auto"/>
      <w:kern w:val="2"/>
      <w:sz w:val="21"/>
      <w:szCs w:val="21"/>
    </w:rPr>
  </w:style>
  <w:style w:type="paragraph" w:customStyle="1" w:styleId="452">
    <w:name w:val="正文段"/>
    <w:basedOn w:val="1"/>
    <w:autoRedefine/>
    <w:qFormat/>
    <w:uiPriority w:val="0"/>
    <w:pPr>
      <w:widowControl/>
      <w:snapToGrid w:val="0"/>
      <w:spacing w:afterLines="50"/>
      <w:ind w:firstLine="200" w:firstLineChars="200"/>
    </w:pPr>
    <w:rPr>
      <w:kern w:val="0"/>
      <w:sz w:val="24"/>
      <w:szCs w:val="24"/>
    </w:rPr>
  </w:style>
  <w:style w:type="paragraph" w:customStyle="1" w:styleId="453">
    <w:name w:val="Char1"/>
    <w:basedOn w:val="1"/>
    <w:autoRedefine/>
    <w:qFormat/>
    <w:uiPriority w:val="0"/>
    <w:rPr>
      <w:rFonts w:ascii="仿宋_GB2312" w:eastAsia="仿宋_GB2312" w:cs="仿宋_GB2312"/>
      <w:b/>
      <w:bCs/>
      <w:sz w:val="32"/>
      <w:szCs w:val="32"/>
    </w:rPr>
  </w:style>
  <w:style w:type="paragraph" w:customStyle="1" w:styleId="454">
    <w:name w:val="tabletextchar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55">
    <w:name w:val="方案标题3"/>
    <w:basedOn w:val="397"/>
    <w:next w:val="1"/>
    <w:autoRedefine/>
    <w:qFormat/>
    <w:uiPriority w:val="0"/>
    <w:pPr>
      <w:snapToGrid w:val="0"/>
      <w:spacing w:beforeLines="50" w:afterLines="50" w:line="440" w:lineRule="exact"/>
      <w:jc w:val="left"/>
      <w:outlineLvl w:val="2"/>
    </w:pPr>
    <w:rPr>
      <w:rFonts w:ascii="黑体" w:hAnsi="Times New Roman" w:eastAsia="黑体" w:cs="黑体"/>
      <w:spacing w:val="6"/>
      <w:sz w:val="32"/>
      <w:szCs w:val="32"/>
    </w:rPr>
  </w:style>
  <w:style w:type="paragraph" w:customStyle="1" w:styleId="456">
    <w:name w:val="Char Char Char"/>
    <w:basedOn w:val="1"/>
    <w:autoRedefine/>
    <w:qFormat/>
    <w:uiPriority w:val="0"/>
    <w:pPr>
      <w:spacing w:before="120" w:after="120" w:line="360" w:lineRule="auto"/>
      <w:ind w:firstLine="200" w:firstLineChars="200"/>
    </w:pPr>
    <w:rPr>
      <w:rFonts w:ascii="Tahoma" w:hAnsi="Tahoma" w:cs="Tahoma"/>
      <w:sz w:val="24"/>
      <w:szCs w:val="24"/>
    </w:rPr>
  </w:style>
  <w:style w:type="paragraph" w:customStyle="1" w:styleId="457">
    <w:name w:val="正文文本缩进 + 四号"/>
    <w:basedOn w:val="21"/>
    <w:autoRedefine/>
    <w:qFormat/>
    <w:uiPriority w:val="0"/>
    <w:pPr>
      <w:spacing w:line="360" w:lineRule="auto"/>
      <w:ind w:firstLine="560" w:firstLineChars="200"/>
    </w:pPr>
    <w:rPr>
      <w:rFonts w:ascii="仿宋_GB2312" w:eastAsia="仿宋_GB2312" w:cs="仿宋_GB2312"/>
      <w:color w:val="000000"/>
      <w:sz w:val="28"/>
      <w:szCs w:val="28"/>
    </w:rPr>
  </w:style>
  <w:style w:type="paragraph" w:customStyle="1" w:styleId="458">
    <w:name w:val="标题3"/>
    <w:basedOn w:val="5"/>
    <w:autoRedefine/>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cs="Times New Roman"/>
      <w:b w:val="0"/>
      <w:bCs w:val="0"/>
      <w:spacing w:val="6"/>
      <w:kern w:val="44"/>
      <w:sz w:val="28"/>
      <w:szCs w:val="28"/>
      <w:lang w:val="ru-RU"/>
    </w:rPr>
  </w:style>
  <w:style w:type="paragraph" w:customStyle="1" w:styleId="45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60">
    <w:name w:val="首行缩进2字符"/>
    <w:basedOn w:val="1"/>
    <w:autoRedefine/>
    <w:qFormat/>
    <w:uiPriority w:val="0"/>
    <w:pPr>
      <w:autoSpaceDE w:val="0"/>
      <w:autoSpaceDN w:val="0"/>
      <w:adjustRightInd w:val="0"/>
      <w:spacing w:line="360" w:lineRule="auto"/>
      <w:ind w:firstLine="420" w:firstLineChars="200"/>
      <w:jc w:val="left"/>
    </w:pPr>
    <w:rPr>
      <w:snapToGrid w:val="0"/>
    </w:rPr>
  </w:style>
  <w:style w:type="paragraph" w:customStyle="1" w:styleId="461">
    <w:name w:val="xl49"/>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462">
    <w:name w:val="表格标题文字"/>
    <w:autoRedefine/>
    <w:qFormat/>
    <w:uiPriority w:val="0"/>
    <w:pPr>
      <w:snapToGrid w:val="0"/>
      <w:spacing w:before="120" w:line="240" w:lineRule="exact"/>
    </w:pPr>
    <w:rPr>
      <w:rFonts w:ascii="Arial" w:hAnsi="Arial" w:eastAsia="黑体" w:cs="Arial"/>
      <w:sz w:val="18"/>
      <w:szCs w:val="18"/>
      <w:lang w:val="en-US" w:eastAsia="zh-CN" w:bidi="ar-SA"/>
    </w:rPr>
  </w:style>
  <w:style w:type="paragraph" w:customStyle="1" w:styleId="463">
    <w:name w:val="Char Char Char Char Char Char Char Char Char Char Char Char1 Char"/>
    <w:basedOn w:val="17"/>
    <w:autoRedefine/>
    <w:qFormat/>
    <w:uiPriority w:val="0"/>
    <w:rPr>
      <w:rFonts w:ascii="Tahoma" w:hAnsi="Tahoma"/>
      <w:sz w:val="24"/>
      <w:szCs w:val="24"/>
    </w:rPr>
  </w:style>
  <w:style w:type="paragraph" w:customStyle="1" w:styleId="464">
    <w:name w:val="xl50"/>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46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466">
    <w:name w:val="xl91"/>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467">
    <w:name w:val="五级条标题"/>
    <w:basedOn w:val="301"/>
    <w:next w:val="1"/>
    <w:autoRedefine/>
    <w:qFormat/>
    <w:uiPriority w:val="0"/>
    <w:pPr>
      <w:outlineLvl w:val="6"/>
    </w:pPr>
  </w:style>
  <w:style w:type="paragraph" w:customStyle="1" w:styleId="468">
    <w:name w:val="标题 12"/>
    <w:basedOn w:val="1"/>
    <w:autoRedefine/>
    <w:qFormat/>
    <w:uiPriority w:val="0"/>
    <w:pPr>
      <w:spacing w:afterLines="100" w:line="360" w:lineRule="auto"/>
    </w:pPr>
    <w:rPr>
      <w:sz w:val="24"/>
      <w:szCs w:val="24"/>
    </w:rPr>
  </w:style>
  <w:style w:type="paragraph" w:customStyle="1" w:styleId="469">
    <w:name w:val="xl28"/>
    <w:basedOn w:val="1"/>
    <w:autoRedefine/>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cs="Arial Unicode MS"/>
      <w:kern w:val="0"/>
      <w:sz w:val="24"/>
      <w:szCs w:val="24"/>
    </w:rPr>
  </w:style>
  <w:style w:type="paragraph" w:customStyle="1" w:styleId="470">
    <w:name w:val="正文 + 宋体"/>
    <w:basedOn w:val="1"/>
    <w:autoRedefine/>
    <w:qFormat/>
    <w:uiPriority w:val="0"/>
    <w:pPr>
      <w:adjustRightInd w:val="0"/>
      <w:spacing w:line="360" w:lineRule="auto"/>
      <w:ind w:firstLine="200" w:firstLineChars="200"/>
      <w:textAlignment w:val="baseline"/>
    </w:pPr>
    <w:rPr>
      <w:rFonts w:ascii="宋体"/>
      <w:kern w:val="0"/>
    </w:rPr>
  </w:style>
  <w:style w:type="paragraph" w:customStyle="1" w:styleId="471">
    <w:name w:val="Pa7"/>
    <w:basedOn w:val="229"/>
    <w:next w:val="229"/>
    <w:autoRedefine/>
    <w:qFormat/>
    <w:uiPriority w:val="0"/>
    <w:pPr>
      <w:spacing w:line="181" w:lineRule="atLeast"/>
    </w:pPr>
    <w:rPr>
      <w:rFonts w:ascii="文鼎" w:eastAsia="文鼎" w:cs="文鼎"/>
      <w:color w:val="auto"/>
    </w:rPr>
  </w:style>
  <w:style w:type="paragraph" w:customStyle="1" w:styleId="472">
    <w:name w:val="Char Char Char Char Char Char"/>
    <w:basedOn w:val="1"/>
    <w:autoRedefine/>
    <w:qFormat/>
    <w:uiPriority w:val="0"/>
    <w:rPr>
      <w:rFonts w:ascii="Tahoma" w:hAnsi="Tahoma"/>
      <w:sz w:val="24"/>
      <w:szCs w:val="20"/>
    </w:rPr>
  </w:style>
  <w:style w:type="paragraph" w:customStyle="1" w:styleId="473">
    <w:name w:val="_列表"/>
    <w:basedOn w:val="228"/>
    <w:autoRedefine/>
    <w:qFormat/>
    <w:uiPriority w:val="0"/>
    <w:pPr>
      <w:spacing w:beforeLines="0" w:afterLines="0"/>
    </w:pPr>
    <w:rPr>
      <w:sz w:val="24"/>
    </w:rPr>
  </w:style>
  <w:style w:type="paragraph" w:customStyle="1" w:styleId="474">
    <w:name w:val="Body Text Indent1"/>
    <w:basedOn w:val="1"/>
    <w:autoRedefine/>
    <w:qFormat/>
    <w:uiPriority w:val="0"/>
    <w:pPr>
      <w:spacing w:after="120"/>
      <w:ind w:left="420" w:leftChars="200"/>
    </w:pPr>
  </w:style>
  <w:style w:type="paragraph" w:customStyle="1" w:styleId="475">
    <w:name w:val="xl7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76">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477">
    <w:name w:val="标准正文"/>
    <w:basedOn w:val="1"/>
    <w:autoRedefine/>
    <w:qFormat/>
    <w:uiPriority w:val="0"/>
    <w:pPr>
      <w:adjustRightInd w:val="0"/>
      <w:spacing w:line="360" w:lineRule="auto"/>
      <w:ind w:firstLine="480" w:firstLineChars="200"/>
    </w:pPr>
    <w:rPr>
      <w:kern w:val="0"/>
      <w:sz w:val="24"/>
      <w:szCs w:val="24"/>
    </w:rPr>
  </w:style>
  <w:style w:type="paragraph" w:customStyle="1" w:styleId="478">
    <w:name w:val="_图片"/>
    <w:basedOn w:val="1"/>
    <w:next w:val="228"/>
    <w:autoRedefine/>
    <w:qFormat/>
    <w:uiPriority w:val="0"/>
    <w:pPr>
      <w:spacing w:before="46" w:line="360" w:lineRule="auto"/>
      <w:jc w:val="center"/>
    </w:pPr>
    <w:rPr>
      <w:sz w:val="18"/>
      <w:szCs w:val="24"/>
    </w:rPr>
  </w:style>
  <w:style w:type="paragraph" w:customStyle="1" w:styleId="479">
    <w:name w:val="Char Char Char Char Char Char Char"/>
    <w:basedOn w:val="1"/>
    <w:autoRedefine/>
    <w:qFormat/>
    <w:uiPriority w:val="0"/>
    <w:pPr>
      <w:tabs>
        <w:tab w:val="left" w:pos="432"/>
      </w:tabs>
      <w:ind w:left="432" w:hanging="432"/>
    </w:pPr>
    <w:rPr>
      <w:rFonts w:ascii="Tahoma" w:hAnsi="Tahoma" w:cs="Tahoma"/>
      <w:sz w:val="24"/>
      <w:szCs w:val="24"/>
    </w:rPr>
  </w:style>
  <w:style w:type="paragraph" w:customStyle="1" w:styleId="480">
    <w:name w:val="xl38"/>
    <w:basedOn w:val="1"/>
    <w:autoRedefine/>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481">
    <w:name w:val="_题注"/>
    <w:basedOn w:val="16"/>
    <w:autoRedefine/>
    <w:qFormat/>
    <w:uiPriority w:val="0"/>
    <w:pPr>
      <w:spacing w:before="0" w:afterLines="100"/>
      <w:jc w:val="center"/>
    </w:pPr>
    <w:rPr>
      <w:rFonts w:ascii="Times New Roman" w:hAnsi="Times New Roman" w:eastAsia="宋体" w:cs="Times New Roman"/>
      <w:sz w:val="21"/>
      <w:szCs w:val="24"/>
    </w:rPr>
  </w:style>
  <w:style w:type="paragraph" w:customStyle="1" w:styleId="482">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8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84">
    <w:name w:val="font10"/>
    <w:basedOn w:val="1"/>
    <w:autoRedefine/>
    <w:qFormat/>
    <w:uiPriority w:val="0"/>
    <w:pPr>
      <w:widowControl/>
      <w:spacing w:before="100" w:beforeAutospacing="1" w:after="100" w:afterAutospacing="1"/>
      <w:jc w:val="left"/>
    </w:pPr>
    <w:rPr>
      <w:kern w:val="0"/>
    </w:rPr>
  </w:style>
  <w:style w:type="paragraph" w:customStyle="1" w:styleId="485">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86">
    <w:name w:val="Char"/>
    <w:basedOn w:val="1"/>
    <w:autoRedefine/>
    <w:qFormat/>
    <w:uiPriority w:val="0"/>
    <w:pPr>
      <w:widowControl/>
      <w:spacing w:after="160" w:line="240" w:lineRule="exact"/>
      <w:ind w:left="-62" w:right="36" w:rightChars="15"/>
      <w:jc w:val="left"/>
    </w:pPr>
    <w:rPr>
      <w:rFonts w:ascii="Arial" w:hAnsi="Arial" w:cs="Arial"/>
      <w:kern w:val="0"/>
      <w:sz w:val="20"/>
      <w:szCs w:val="20"/>
      <w:lang w:eastAsia="en-US"/>
    </w:rPr>
  </w:style>
  <w:style w:type="paragraph" w:customStyle="1" w:styleId="487">
    <w:name w:val="font7"/>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488">
    <w:name w:val="我的正文"/>
    <w:autoRedefine/>
    <w:qFormat/>
    <w:uiPriority w:val="0"/>
    <w:pPr>
      <w:spacing w:line="360" w:lineRule="auto"/>
      <w:ind w:firstLine="200" w:firstLineChars="200"/>
    </w:pPr>
    <w:rPr>
      <w:rFonts w:ascii="Arial" w:hAnsi="Arial" w:eastAsia="宋体" w:cs="Arial"/>
      <w:kern w:val="2"/>
      <w:sz w:val="28"/>
      <w:szCs w:val="28"/>
      <w:lang w:val="en-US" w:eastAsia="zh-CN" w:bidi="ar-SA"/>
    </w:rPr>
  </w:style>
  <w:style w:type="paragraph" w:customStyle="1" w:styleId="489">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490">
    <w:name w:val="标题 32"/>
    <w:basedOn w:val="1"/>
    <w:autoRedefine/>
    <w:qFormat/>
    <w:uiPriority w:val="0"/>
    <w:pPr>
      <w:spacing w:afterLines="100" w:line="360" w:lineRule="auto"/>
    </w:pPr>
    <w:rPr>
      <w:sz w:val="24"/>
      <w:szCs w:val="24"/>
    </w:rPr>
  </w:style>
  <w:style w:type="paragraph" w:customStyle="1" w:styleId="491">
    <w:name w:val="普通正文"/>
    <w:basedOn w:val="1"/>
    <w:autoRedefine/>
    <w:qFormat/>
    <w:uiPriority w:val="0"/>
    <w:pPr>
      <w:adjustRightInd w:val="0"/>
      <w:spacing w:before="120" w:after="120" w:line="360" w:lineRule="auto"/>
      <w:ind w:firstLine="480"/>
      <w:jc w:val="left"/>
      <w:textAlignment w:val="baseline"/>
    </w:pPr>
    <w:rPr>
      <w:rFonts w:ascii="Arial" w:hAnsi="Arial" w:cs="Arial"/>
      <w:kern w:val="0"/>
      <w:sz w:val="24"/>
      <w:szCs w:val="24"/>
    </w:rPr>
  </w:style>
  <w:style w:type="paragraph" w:customStyle="1" w:styleId="492">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493">
    <w:name w:val="表格文字"/>
    <w:basedOn w:val="1"/>
    <w:autoRedefine/>
    <w:qFormat/>
    <w:uiPriority w:val="0"/>
    <w:pPr>
      <w:spacing w:beforeLines="25" w:afterLines="25"/>
      <w:jc w:val="left"/>
    </w:pPr>
    <w:rPr>
      <w:spacing w:val="10"/>
      <w:sz w:val="24"/>
      <w:szCs w:val="24"/>
    </w:rPr>
  </w:style>
  <w:style w:type="paragraph" w:customStyle="1" w:styleId="494">
    <w:name w:val="投标文件 正文首行缩进"/>
    <w:basedOn w:val="45"/>
    <w:autoRedefine/>
    <w:qFormat/>
    <w:uiPriority w:val="0"/>
    <w:pPr>
      <w:spacing w:after="220"/>
      <w:ind w:left="0" w:leftChars="0" w:firstLine="200"/>
    </w:pPr>
    <w:rPr>
      <w:rFonts w:ascii="Arial" w:hAnsi="Arial"/>
      <w:sz w:val="21"/>
    </w:rPr>
  </w:style>
  <w:style w:type="paragraph" w:customStyle="1" w:styleId="495">
    <w:name w:val="Char Char Char Char"/>
    <w:basedOn w:val="1"/>
    <w:autoRedefine/>
    <w:qFormat/>
    <w:uiPriority w:val="0"/>
    <w:pPr>
      <w:widowControl/>
      <w:spacing w:after="160" w:line="240" w:lineRule="exact"/>
      <w:jc w:val="left"/>
    </w:pPr>
    <w:rPr>
      <w:rFonts w:ascii="Arial" w:hAnsi="Arial" w:cs="Arial"/>
      <w:b/>
      <w:bCs/>
      <w:kern w:val="0"/>
      <w:sz w:val="24"/>
      <w:szCs w:val="24"/>
      <w:lang w:eastAsia="en-US"/>
    </w:rPr>
  </w:style>
  <w:style w:type="paragraph" w:customStyle="1" w:styleId="496">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497">
    <w:name w:val="样式 标题 5 + 右侧:  -0.18 字符"/>
    <w:basedOn w:val="1"/>
    <w:autoRedefine/>
    <w:qFormat/>
    <w:uiPriority w:val="0"/>
    <w:pPr>
      <w:tabs>
        <w:tab w:val="left" w:pos="1008"/>
      </w:tabs>
      <w:ind w:left="1008" w:hanging="1008"/>
    </w:pPr>
    <w:rPr>
      <w:szCs w:val="24"/>
    </w:rPr>
  </w:style>
  <w:style w:type="paragraph" w:customStyle="1" w:styleId="498">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499">
    <w:name w:val="No Spacing_666dbedd-7db0-4096-a221-e208fa7684fc"/>
    <w:autoRedefine/>
    <w:qFormat/>
    <w:uiPriority w:val="1"/>
    <w:pPr>
      <w:widowControl w:val="0"/>
      <w:jc w:val="both"/>
    </w:pPr>
    <w:rPr>
      <w:rFonts w:ascii="Times New Roman" w:hAnsi="Times New Roman" w:eastAsia="宋体" w:cs="宋体"/>
      <w:kern w:val="2"/>
      <w:sz w:val="21"/>
      <w:szCs w:val="22"/>
      <w:lang w:val="en-US" w:eastAsia="zh-CN" w:bidi="ar-SA"/>
    </w:rPr>
  </w:style>
  <w:style w:type="character" w:customStyle="1" w:styleId="500">
    <w:name w:val="bookmark-item"/>
    <w:basedOn w:val="48"/>
    <w:autoRedefine/>
    <w:qFormat/>
    <w:uiPriority w:val="0"/>
    <w:rPr>
      <w:rFonts w:ascii="Times New Roman" w:hAnsi="Times New Roman" w:eastAsia="宋体" w:cs="Times New Roman"/>
    </w:rPr>
  </w:style>
  <w:style w:type="character" w:customStyle="1" w:styleId="501">
    <w:name w:val="op-map-singlepoint-info-right"/>
    <w:basedOn w:val="48"/>
    <w:autoRedefine/>
    <w:qFormat/>
    <w:uiPriority w:val="0"/>
    <w:rPr>
      <w:rFonts w:ascii="Times New Roman" w:hAnsi="Times New Roman" w:eastAsia="宋体" w:cs="Times New Roman"/>
    </w:rPr>
  </w:style>
  <w:style w:type="character" w:customStyle="1" w:styleId="502">
    <w:name w:val="标题 Char"/>
    <w:link w:val="42"/>
    <w:autoRedefine/>
    <w:qFormat/>
    <w:uiPriority w:val="0"/>
    <w:rPr>
      <w:rFonts w:ascii="Arial" w:hAnsi="Arial" w:eastAsia="仿宋_GB2312"/>
      <w:b/>
      <w:bCs/>
      <w:sz w:val="36"/>
      <w:szCs w:val="32"/>
    </w:rPr>
  </w:style>
  <w:style w:type="character" w:customStyle="1" w:styleId="503">
    <w:name w:val="标题 Char1"/>
    <w:autoRedefine/>
    <w:qFormat/>
    <w:uiPriority w:val="10"/>
    <w:rPr>
      <w:rFonts w:ascii="Cambria" w:hAnsi="Cambria" w:eastAsia="宋体" w:cs="Times New Roman"/>
      <w:b/>
      <w:bCs/>
      <w:kern w:val="2"/>
      <w:sz w:val="32"/>
      <w:szCs w:val="32"/>
    </w:rPr>
  </w:style>
  <w:style w:type="paragraph" w:customStyle="1" w:styleId="504">
    <w:name w:val="修订1"/>
    <w:autoRedefine/>
    <w:hidden/>
    <w:unhideWhenUsed/>
    <w:qFormat/>
    <w:uiPriority w:val="99"/>
    <w:rPr>
      <w:rFonts w:ascii="Times New Roman" w:hAnsi="Times New Roman" w:eastAsia="宋体" w:cs="Times New Roman"/>
      <w:kern w:val="2"/>
      <w:sz w:val="21"/>
      <w:szCs w:val="21"/>
      <w:lang w:val="en-US" w:eastAsia="zh-CN" w:bidi="ar-SA"/>
    </w:rPr>
  </w:style>
  <w:style w:type="paragraph" w:customStyle="1" w:styleId="505">
    <w:name w:val="正文1"/>
    <w:basedOn w:val="1"/>
    <w:qFormat/>
    <w:uiPriority w:val="0"/>
    <w:pPr>
      <w:adjustRightInd w:val="0"/>
      <w:spacing w:line="318" w:lineRule="atLeast"/>
      <w:ind w:left="369" w:firstLine="369"/>
      <w:textAlignment w:val="baseline"/>
    </w:pPr>
    <w:rPr>
      <w:rFonts w:ascii="宋体"/>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40</Pages>
  <Words>14982</Words>
  <Characters>16019</Characters>
  <Lines>27</Lines>
  <Paragraphs>51</Paragraphs>
  <TotalTime>10</TotalTime>
  <ScaleCrop>false</ScaleCrop>
  <LinksUpToDate>false</LinksUpToDate>
  <CharactersWithSpaces>16092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2021-04-30T09:23:00Z</dcterms:created>
  <dc:creator>LeYJ</dc:creator>
  <cp:lastModifiedBy>Administrator</cp:lastModifiedBy>
  <cp:lastPrinted>2024-08-30T14:21:00Z</cp:lastPrinted>
  <dcterms:modified xsi:type="dcterms:W3CDTF">2025-06-24T03:58:08Z</dcterms:modified>
  <dc:title>宁波市北仑区人民检察院食堂外包项目</dc:title>
  <cp:revision>3419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9F2FD5D5CAA44B36B36FB28261B462B7</vt:lpwstr>
  </property>
  <property fmtid="{D5CDD505-2E9C-101B-9397-08002B2CF9AE}" pid="4" name="KSOTemplateDocerSaveRecord">
    <vt:lpwstr>eyJoZGlkIjoiMjFiOGZiNGY2NzBkYTYxNGUzNWI1MzNmODRiNGJiN2UifQ==</vt:lpwstr>
  </property>
</Properties>
</file>